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djustRightInd w:val="0"/>
        <w:snapToGrid w:val="0"/>
        <w:spacing w:line="590" w:lineRule="exact"/>
        <w:ind w:firstLine="4176" w:firstLineChars="1300"/>
        <w:textAlignment w:val="top"/>
        <w:rPr>
          <w:rFonts w:eastAsia="楷体_GB2312"/>
          <w:b/>
          <w:bCs/>
          <w:kern w:val="0"/>
          <w:sz w:val="32"/>
          <w:szCs w:val="32"/>
        </w:rPr>
      </w:pPr>
      <w:r>
        <w:rPr>
          <w:rFonts w:hint="eastAsia" w:eastAsia="楷体_GB2312"/>
          <w:b/>
          <w:bCs/>
          <w:kern w:val="0"/>
          <w:sz w:val="32"/>
          <w:szCs w:val="32"/>
          <w:lang w:eastAsia="zh-CN"/>
        </w:rPr>
        <w:t>省、市、县三级各类优待</w:t>
      </w:r>
      <w:r>
        <w:rPr>
          <w:rFonts w:eastAsia="楷体_GB2312"/>
          <w:b/>
          <w:bCs/>
          <w:kern w:val="0"/>
          <w:sz w:val="32"/>
          <w:szCs w:val="32"/>
        </w:rPr>
        <w:t>政策</w:t>
      </w:r>
    </w:p>
    <w:p>
      <w:pPr>
        <w:shd w:val="clear" w:color="auto" w:fill="FFFFFF"/>
        <w:adjustRightInd w:val="0"/>
        <w:snapToGrid w:val="0"/>
        <w:spacing w:line="590" w:lineRule="exact"/>
        <w:ind w:firstLine="640" w:firstLineChars="200"/>
        <w:textAlignment w:val="top"/>
        <w:rPr>
          <w:rFonts w:eastAsia="仿宋_GB2312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依照市教育局文件精神，</w:t>
      </w:r>
      <w:r>
        <w:rPr>
          <w:rFonts w:eastAsia="仿宋_GB2312"/>
          <w:sz w:val="32"/>
          <w:szCs w:val="32"/>
        </w:rPr>
        <w:t>具有下列资格的考生，高中学校录取时享受优惠政策，但不可加分录取（如果出现同时享有多项优惠，取最高优惠项目，不重复计算。）</w:t>
      </w:r>
    </w:p>
    <w:p>
      <w:pPr>
        <w:shd w:val="clear" w:color="auto" w:fill="FFFFFF"/>
        <w:adjustRightInd w:val="0"/>
        <w:snapToGrid w:val="0"/>
        <w:spacing w:line="590" w:lineRule="exact"/>
        <w:ind w:firstLine="640" w:firstLineChars="200"/>
        <w:textAlignment w:val="top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（1）烈士子女</w:t>
      </w: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凭市民政局证明及烈士证原件</w:t>
      </w:r>
      <w:r>
        <w:rPr>
          <w:rFonts w:hint="eastAsia" w:eastAsia="仿宋_GB2312"/>
          <w:sz w:val="32"/>
          <w:szCs w:val="32"/>
        </w:rPr>
        <w:t>）</w:t>
      </w:r>
      <w:r>
        <w:rPr>
          <w:rFonts w:eastAsia="仿宋_GB2312"/>
          <w:sz w:val="32"/>
          <w:szCs w:val="32"/>
        </w:rPr>
        <w:t>；</w:t>
      </w:r>
    </w:p>
    <w:p>
      <w:pPr>
        <w:shd w:val="clear" w:color="auto" w:fill="FFFFFF"/>
        <w:adjustRightInd w:val="0"/>
        <w:snapToGrid w:val="0"/>
        <w:spacing w:line="590" w:lineRule="exact"/>
        <w:ind w:firstLine="640" w:firstLineChars="200"/>
        <w:textAlignment w:val="top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（2）</w:t>
      </w:r>
      <w:r>
        <w:rPr>
          <w:rFonts w:hint="eastAsia" w:eastAsia="仿宋_GB2312"/>
          <w:sz w:val="32"/>
          <w:szCs w:val="32"/>
        </w:rPr>
        <w:t>重点企业绿卡执有人子弟</w:t>
      </w:r>
      <w:r>
        <w:rPr>
          <w:rFonts w:eastAsia="仿宋_GB2312"/>
          <w:spacing w:val="-8"/>
          <w:sz w:val="32"/>
          <w:szCs w:val="32"/>
        </w:rPr>
        <w:t>（凭市</w:t>
      </w:r>
      <w:r>
        <w:rPr>
          <w:rFonts w:hint="eastAsia" w:eastAsia="仿宋_GB2312"/>
          <w:spacing w:val="-8"/>
          <w:sz w:val="32"/>
          <w:szCs w:val="32"/>
        </w:rPr>
        <w:t>优化营商环境办公室</w:t>
      </w:r>
      <w:r>
        <w:rPr>
          <w:rFonts w:eastAsia="仿宋_GB2312"/>
          <w:spacing w:val="-8"/>
          <w:sz w:val="32"/>
          <w:szCs w:val="32"/>
        </w:rPr>
        <w:t>证明）；</w:t>
      </w:r>
    </w:p>
    <w:p>
      <w:pPr>
        <w:shd w:val="clear" w:color="auto" w:fill="FFFFFF"/>
        <w:adjustRightInd w:val="0"/>
        <w:snapToGrid w:val="0"/>
        <w:spacing w:line="590" w:lineRule="exact"/>
        <w:ind w:firstLine="640" w:firstLineChars="200"/>
        <w:textAlignment w:val="top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（3）因公牺牲军人子女、一级至四级残疾军人子女（凭所在军区或所在部队证明和市民政局的证明）；</w:t>
      </w:r>
    </w:p>
    <w:p>
      <w:pPr>
        <w:shd w:val="clear" w:color="auto" w:fill="FFFFFF"/>
        <w:adjustRightInd w:val="0"/>
        <w:snapToGrid w:val="0"/>
        <w:spacing w:line="590" w:lineRule="exact"/>
        <w:ind w:firstLine="640" w:firstLineChars="200"/>
        <w:textAlignment w:val="top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（4）因公牺牲人民警察子女、一级至四级残疾人民警察子女（凭市公安局证明和民政局的证明）；</w:t>
      </w:r>
    </w:p>
    <w:p>
      <w:pPr>
        <w:shd w:val="clear" w:color="auto" w:fill="FFFFFF"/>
        <w:adjustRightInd w:val="0"/>
        <w:snapToGrid w:val="0"/>
        <w:spacing w:line="590" w:lineRule="exact"/>
        <w:ind w:firstLine="640" w:firstLineChars="200"/>
        <w:textAlignment w:val="top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（5）归侨子女(不含侨眷子女)、华侨子女、台湾</w:t>
      </w:r>
      <w:r>
        <w:rPr>
          <w:rFonts w:hint="eastAsia" w:eastAsia="仿宋_GB2312"/>
          <w:sz w:val="32"/>
          <w:szCs w:val="32"/>
          <w:lang w:eastAsia="zh-CN"/>
        </w:rPr>
        <w:t>地区</w:t>
      </w:r>
      <w:bookmarkStart w:id="0" w:name="_GoBack"/>
      <w:bookmarkEnd w:id="0"/>
      <w:r>
        <w:rPr>
          <w:rFonts w:eastAsia="仿宋_GB2312"/>
          <w:sz w:val="32"/>
          <w:szCs w:val="32"/>
        </w:rPr>
        <w:t>籍考生(凭市侨办、市台办证明)；</w:t>
      </w:r>
    </w:p>
    <w:p>
      <w:pPr>
        <w:shd w:val="clear" w:color="auto" w:fill="FFFFFF"/>
        <w:adjustRightInd w:val="0"/>
        <w:snapToGrid w:val="0"/>
        <w:spacing w:line="580" w:lineRule="exact"/>
        <w:ind w:firstLine="640" w:firstLineChars="200"/>
        <w:textAlignment w:val="top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（6）少数民族考生</w:t>
      </w: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凭市民族宗教局证明</w:t>
      </w:r>
      <w:r>
        <w:rPr>
          <w:rFonts w:hint="eastAsia" w:eastAsia="仿宋_GB2312"/>
          <w:sz w:val="32"/>
          <w:szCs w:val="32"/>
        </w:rPr>
        <w:t>）</w:t>
      </w:r>
      <w:r>
        <w:rPr>
          <w:rFonts w:eastAsia="仿宋_GB2312"/>
          <w:sz w:val="32"/>
          <w:szCs w:val="32"/>
        </w:rPr>
        <w:t>;</w:t>
      </w:r>
    </w:p>
    <w:p>
      <w:pPr>
        <w:shd w:val="clear" w:color="auto" w:fill="FFFFFF"/>
        <w:adjustRightInd w:val="0"/>
        <w:snapToGrid w:val="0"/>
        <w:spacing w:line="580" w:lineRule="exact"/>
        <w:ind w:firstLine="640" w:firstLineChars="200"/>
        <w:textAlignment w:val="top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（7）在我市工作的教职工子女和有突出贡献的专家子女（凭户口本和市教育局人事科证明）</w:t>
      </w:r>
      <w:r>
        <w:rPr>
          <w:rFonts w:hint="eastAsia" w:eastAsia="仿宋_GB2312"/>
          <w:sz w:val="32"/>
          <w:szCs w:val="32"/>
        </w:rPr>
        <w:t>；</w:t>
      </w:r>
    </w:p>
    <w:p>
      <w:pPr>
        <w:shd w:val="clear" w:color="auto" w:fill="FFFFFF"/>
        <w:adjustRightInd w:val="0"/>
        <w:snapToGrid w:val="0"/>
        <w:spacing w:line="580" w:lineRule="exact"/>
        <w:ind w:firstLine="640" w:firstLineChars="200"/>
        <w:textAlignment w:val="top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（8）独生子女考生及农村双女户考生（独生子女凭独生子女证、农村双女户凭乡镇计生办证明）</w:t>
      </w:r>
      <w:r>
        <w:rPr>
          <w:rFonts w:hint="eastAsia" w:eastAsia="仿宋_GB2312"/>
          <w:sz w:val="32"/>
          <w:szCs w:val="32"/>
        </w:rPr>
        <w:t>；</w:t>
      </w:r>
    </w:p>
    <w:p>
      <w:pPr>
        <w:shd w:val="clear" w:color="auto" w:fill="FFFFFF"/>
        <w:adjustRightInd w:val="0"/>
        <w:snapToGrid w:val="0"/>
        <w:spacing w:line="580" w:lineRule="exact"/>
        <w:ind w:firstLine="640" w:firstLineChars="200"/>
        <w:textAlignment w:val="top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（9）全市初中毕业升学考试单科成绩（指语文、数学、英语、文综和理综五科）进入排名前千分之一且未享受提高学业成绩等级者。</w:t>
      </w:r>
    </w:p>
    <w:p>
      <w:pPr>
        <w:rPr>
          <w:rFonts w:hint="eastAsia" w:asciiTheme="minorEastAsia" w:hAnsiTheme="minorEastAsia" w:eastAsiaTheme="minorEastAsia" w:cstheme="minorEastAsia"/>
          <w:sz w:val="20"/>
          <w:szCs w:val="20"/>
          <w:lang w:val="en-US" w:eastAsia="zh-CN"/>
        </w:rPr>
      </w:pPr>
    </w:p>
    <w:sectPr>
      <w:pgSz w:w="16838" w:h="11906" w:orient="landscape"/>
      <w:pgMar w:top="1134" w:right="1134" w:bottom="1134" w:left="1134" w:header="851" w:footer="1247" w:gutter="0"/>
      <w:cols w:space="0" w:num="1"/>
      <w:rtlGutter w:val="0"/>
      <w:docGrid w:type="lines" w:linePitch="43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21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1ZmQxNDRlMmI0Mjc4NmE1MDNkYjExOTNmNjdjYmMifQ=="/>
  </w:docVars>
  <w:rsids>
    <w:rsidRoot w:val="33E66A25"/>
    <w:rsid w:val="07C451B1"/>
    <w:rsid w:val="085E374C"/>
    <w:rsid w:val="09917A1A"/>
    <w:rsid w:val="115B444C"/>
    <w:rsid w:val="13A6582F"/>
    <w:rsid w:val="15A7107A"/>
    <w:rsid w:val="1BED61F9"/>
    <w:rsid w:val="22185D6A"/>
    <w:rsid w:val="24286C72"/>
    <w:rsid w:val="29390DCA"/>
    <w:rsid w:val="2AD03D32"/>
    <w:rsid w:val="2F54418A"/>
    <w:rsid w:val="33037780"/>
    <w:rsid w:val="33E66A25"/>
    <w:rsid w:val="38B92C16"/>
    <w:rsid w:val="4A9330D8"/>
    <w:rsid w:val="4C1D08E5"/>
    <w:rsid w:val="628A6F1E"/>
    <w:rsid w:val="63426373"/>
    <w:rsid w:val="681926E9"/>
    <w:rsid w:val="6F0306E2"/>
    <w:rsid w:val="6FF36E1B"/>
    <w:rsid w:val="7D8E51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仿宋_GB2312" w:asciiTheme="minorHAnsi" w:hAnsiTheme="minorHAnsi" w:eastAsiaTheme="minorEastAsia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433</Words>
  <Characters>433</Characters>
  <Lines>0</Lines>
  <Paragraphs>0</Paragraphs>
  <TotalTime>2</TotalTime>
  <ScaleCrop>false</ScaleCrop>
  <LinksUpToDate>false</LinksUpToDate>
  <CharactersWithSpaces>433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2020-03-12T07:48:00Z</dcterms:created>
  <dc:creator>A Qing ru</dc:creator>
  <cp:lastModifiedBy>Administrator</cp:lastModifiedBy>
  <cp:lastPrinted>2020-03-12T08:17:00Z</cp:lastPrinted>
  <dcterms:modified xsi:type="dcterms:W3CDTF">2022-08-02T07:01:32Z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5FCE5BC163F8491094AA8A68FFB3FE5B</vt:lpwstr>
  </property>
</Properties>
</file>