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 w:hAnsiTheme="minorEastAsia"/>
          <w:sz w:val="44"/>
          <w:szCs w:val="44"/>
        </w:rPr>
      </w:pPr>
      <w:r>
        <w:rPr>
          <w:rFonts w:hint="eastAsia" w:ascii="方正小标宋简体" w:eastAsia="方正小标宋简体" w:hAnsiTheme="minorEastAsia"/>
          <w:sz w:val="44"/>
          <w:szCs w:val="44"/>
          <w:lang w:eastAsia="zh-CN"/>
        </w:rPr>
        <w:t>宁乡市委</w:t>
      </w:r>
      <w:r>
        <w:rPr>
          <w:rFonts w:hint="eastAsia" w:ascii="方正小标宋简体" w:eastAsia="方正小标宋简体" w:hAnsiTheme="minorEastAsia"/>
          <w:sz w:val="44"/>
          <w:szCs w:val="44"/>
        </w:rPr>
        <w:t>统战部部门整体支出绩效自评报告</w:t>
      </w:r>
    </w:p>
    <w:p>
      <w:pPr>
        <w:spacing w:line="560" w:lineRule="exact"/>
        <w:ind w:firstLine="643" w:firstLineChars="200"/>
        <w:rPr>
          <w:rFonts w:hint="eastAsia" w:ascii="仿宋_GB2312" w:eastAsia="仿宋_GB2312" w:hAnsiTheme="minorEastAsia"/>
          <w:b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一、部门概况 </w:t>
      </w:r>
      <w:r>
        <w:rPr>
          <w:rFonts w:hint="eastAsia" w:ascii="仿宋_GB2312" w:eastAsia="仿宋_GB2312" w:hAnsiTheme="minorEastAsia"/>
          <w:sz w:val="32"/>
          <w:szCs w:val="32"/>
        </w:rPr>
        <w:t>                            </w:t>
      </w:r>
    </w:p>
    <w:p>
      <w:pPr>
        <w:spacing w:line="560" w:lineRule="exact"/>
        <w:ind w:firstLine="643" w:firstLineChars="200"/>
        <w:rPr>
          <w:rFonts w:hint="eastAsia" w:ascii="楷体_GB2312" w:eastAsia="楷体_GB2312" w:hAnsiTheme="minorEastAsia"/>
          <w:b/>
          <w:sz w:val="32"/>
          <w:szCs w:val="32"/>
        </w:rPr>
      </w:pPr>
      <w:r>
        <w:rPr>
          <w:rFonts w:hint="eastAsia" w:ascii="楷体_GB2312" w:eastAsia="楷体_GB2312" w:hAnsiTheme="minorEastAsia"/>
          <w:b/>
          <w:sz w:val="32"/>
          <w:szCs w:val="32"/>
        </w:rPr>
        <w:t>（一）部门基本情况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宁乡市委</w:t>
      </w:r>
      <w:r>
        <w:rPr>
          <w:rFonts w:hint="eastAsia" w:ascii="仿宋_GB2312" w:eastAsia="仿宋_GB2312" w:hAnsiTheme="minorEastAsia"/>
          <w:sz w:val="32"/>
          <w:szCs w:val="32"/>
        </w:rPr>
        <w:t>统战</w:t>
      </w:r>
      <w:r>
        <w:rPr>
          <w:rFonts w:ascii="Times New Roman" w:hAnsi="Times New Roman" w:eastAsia="仿宋_GB2312" w:cs="Times New Roman"/>
          <w:sz w:val="32"/>
          <w:szCs w:val="32"/>
        </w:rPr>
        <w:t>部202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仿宋_GB2312" w:cs="Times New Roman"/>
          <w:sz w:val="32"/>
          <w:szCs w:val="32"/>
        </w:rPr>
        <w:t>年共有在职人员2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仿宋_GB2312" w:cs="Times New Roman"/>
          <w:sz w:val="32"/>
          <w:szCs w:val="32"/>
        </w:rPr>
        <w:t>人，其中行政编制1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人，事业编制8人，工勤编制0人；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内</w:t>
      </w:r>
      <w:r>
        <w:rPr>
          <w:rFonts w:ascii="Times New Roman" w:hAnsi="Times New Roman" w:eastAsia="仿宋_GB2312" w:cs="Times New Roman"/>
          <w:sz w:val="32"/>
          <w:szCs w:val="32"/>
        </w:rPr>
        <w:t>设市新的社会阶层人士服务中心、办公室、党建干部科、党派知工科、民族宗教科、非公有制经济工作科、港澳台海外工作科（侨务工作科）、7个科室中心；主要职能职责为承担了解各统战人士情况、掌握政策、协调关系、举荐人才、增进共识、加强团结等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（二）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仿宋_GB2312" w:eastAsia="仿宋_GB2312" w:hAnsiTheme="minorEastAsia"/>
          <w:sz w:val="32"/>
          <w:szCs w:val="32"/>
        </w:rPr>
        <w:t>统战部部门整体支出规模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为96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8.50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万元，其中工资福利支出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448.09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万元，商品服务支出 48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2.47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万元，对个人和家庭的补助支出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37.94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万元。</w:t>
      </w:r>
    </w:p>
    <w:p>
      <w:pPr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二、部门整体支出管理及使用情况</w:t>
      </w:r>
    </w:p>
    <w:p>
      <w:pPr>
        <w:spacing w:line="560" w:lineRule="exact"/>
        <w:ind w:firstLine="643" w:firstLineChars="200"/>
        <w:rPr>
          <w:rFonts w:hint="eastAsia" w:ascii="楷体_GB2312" w:eastAsia="楷体_GB2312" w:hAnsiTheme="minorEastAsia"/>
          <w:b/>
          <w:sz w:val="32"/>
          <w:szCs w:val="32"/>
        </w:rPr>
      </w:pPr>
      <w:r>
        <w:rPr>
          <w:rFonts w:hint="eastAsia" w:ascii="楷体_GB2312" w:eastAsia="楷体_GB2312" w:hAnsiTheme="minorEastAsia"/>
          <w:b/>
          <w:sz w:val="32"/>
          <w:szCs w:val="32"/>
        </w:rPr>
        <w:t>（一）基本支出</w:t>
      </w:r>
    </w:p>
    <w:p>
      <w:pPr>
        <w:spacing w:line="560" w:lineRule="exact"/>
        <w:ind w:firstLine="640" w:firstLineChars="200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年基本支出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决算数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542.55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万元，范围包括为保障单位机构正常运转、完成日常工作任务而发生的各项支出，主要是用于基本工资、津贴补贴等人员经费，离退休干部的部分待遇，以及办公费、印刷费、水电费、办公设备购置等日常公用经费，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年的机关运行费支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出60.42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万元，“三公”经费决算数为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1.83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万元，主要为公务接待，比预算数减少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29.17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万元，主因是因受疫情影响，未组织参加因公出国境，另落实上级</w:t>
      </w:r>
      <w:r>
        <w:rPr>
          <w:rFonts w:hint="eastAsia" w:ascii="仿宋_GB2312" w:eastAsia="仿宋_GB2312" w:hAnsiTheme="minorEastAsia"/>
          <w:sz w:val="32"/>
          <w:szCs w:val="32"/>
        </w:rPr>
        <w:t>过紧日子的相关要求，减少一般公用支出。</w:t>
      </w:r>
    </w:p>
    <w:p>
      <w:pPr>
        <w:spacing w:line="560" w:lineRule="exact"/>
        <w:ind w:firstLine="643" w:firstLineChars="200"/>
        <w:rPr>
          <w:rFonts w:hint="eastAsia" w:ascii="楷体_GB2312" w:eastAsia="楷体_GB2312" w:hAnsiTheme="minorEastAsia"/>
          <w:b/>
          <w:sz w:val="32"/>
          <w:szCs w:val="32"/>
        </w:rPr>
      </w:pPr>
      <w:r>
        <w:rPr>
          <w:rFonts w:hint="eastAsia" w:ascii="楷体_GB2312" w:eastAsia="楷体_GB2312" w:hAnsiTheme="minorEastAsia"/>
          <w:b/>
          <w:sz w:val="32"/>
          <w:szCs w:val="32"/>
        </w:rPr>
        <w:t>（二）项目支出</w:t>
      </w:r>
    </w:p>
    <w:p>
      <w:pPr>
        <w:spacing w:line="560" w:lineRule="exact"/>
        <w:ind w:firstLine="640" w:firstLineChars="200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1、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年项目支出决算数为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425.95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万元，主要包括民族宗教工作经费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138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万；同心创建工作专项支持经费4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万元；统战工作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经费242.95万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元。主要用于在全市统一战线深入开展党史学习教育，举办各领域和统战干部培训大会或培训班，开展“同心</w:t>
      </w:r>
      <w:r>
        <w:rPr>
          <w:rFonts w:hint="eastAsia" w:ascii="仿宋_GB2312" w:eastAsia="仿宋_GB2312" w:hAnsiTheme="minorEastAsia"/>
          <w:sz w:val="32"/>
          <w:szCs w:val="32"/>
        </w:rPr>
        <w:t>聚合力”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十大</w:t>
      </w:r>
      <w:r>
        <w:rPr>
          <w:rFonts w:hint="eastAsia" w:ascii="仿宋_GB2312" w:eastAsia="仿宋_GB2312" w:hAnsiTheme="minorEastAsia"/>
          <w:sz w:val="32"/>
          <w:szCs w:val="32"/>
        </w:rPr>
        <w:t>行动，召开“同心聚合力”系列座谈会；扎实开展“政策法规宣传月”、民族团结进步创建“六进”和“国好法大”主题宗教活动场所“五进五好”创建活动；组织民主党派成员深入基层进行考察调研；加强与港澳台侨代表人士联络联谊，推动侨胞之家建设向村（社区）延伸等。</w:t>
      </w:r>
    </w:p>
    <w:p>
      <w:pPr>
        <w:pStyle w:val="6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eastAsia="仿宋_GB2312" w:hAnsiTheme="minorEastAsia" w:cstheme="minorBidi"/>
          <w:kern w:val="2"/>
          <w:sz w:val="32"/>
          <w:szCs w:val="32"/>
        </w:rPr>
      </w:pPr>
      <w:r>
        <w:rPr>
          <w:rFonts w:hint="eastAsia" w:ascii="仿宋_GB2312" w:eastAsia="仿宋_GB2312" w:hAnsiTheme="minorEastAsia" w:cstheme="minorBidi"/>
          <w:kern w:val="2"/>
          <w:sz w:val="32"/>
          <w:szCs w:val="32"/>
        </w:rPr>
        <w:t>2、项目资金实际使用情况</w:t>
      </w:r>
    </w:p>
    <w:p>
      <w:pPr>
        <w:pStyle w:val="6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eastAsia="仿宋_GB2312" w:hAnsiTheme="minorEastAsia" w:cstheme="minorBidi"/>
          <w:kern w:val="2"/>
          <w:sz w:val="32"/>
          <w:szCs w:val="32"/>
        </w:rPr>
      </w:pPr>
      <w:r>
        <w:rPr>
          <w:rFonts w:hint="eastAsia" w:ascii="仿宋_GB2312" w:eastAsia="仿宋_GB2312" w:hAnsiTheme="minorEastAsia" w:cstheme="minorBidi"/>
          <w:kern w:val="2"/>
          <w:sz w:val="32"/>
          <w:szCs w:val="32"/>
        </w:rPr>
        <w:t>按照本部门职能职责，经费主要用于召开的会议及宣传调研培训活动等的服务保障工作。预算根据单位职能职责，年度重点工作、工作计划，历年统战部会议服务保障情况，充分保证统战部各项职能工作的开展等因素进行测算，并结合疫情防控工作要求，完成市委市政府交办的各项工作。</w:t>
      </w:r>
    </w:p>
    <w:p>
      <w:pPr>
        <w:spacing w:line="560" w:lineRule="exact"/>
        <w:ind w:firstLine="640" w:firstLineChars="200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3、项目资金管理情况</w:t>
      </w:r>
    </w:p>
    <w:p>
      <w:pPr>
        <w:spacing w:line="560" w:lineRule="exact"/>
        <w:ind w:firstLine="640" w:firstLineChars="200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统战部在执行各项项目资金预算实施管理中，严格按照中央、省、市、县各级财务规定，管好、用好每笔资金。在专项项目资金使用过程中，严格按照项目资金管理办法的规定做好项目实施和监管，切实做到专款专用，从而发挥好项目资金对项目实施的促进作用；对涉及专项资金支出额度较大时，都召开部务会研究决定，杜绝违规违法事件的发生，并按照中央、省市有关文件规定，遵循厉行节约的原则，实行一支笔审批，并制定了项目资金的费用报销管理、公务接待管理、会议管理、培训费用等相关制度规定。</w:t>
      </w:r>
    </w:p>
    <w:p>
      <w:pPr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三、部门项目组织实施情况</w:t>
      </w:r>
    </w:p>
    <w:p>
      <w:pPr>
        <w:spacing w:line="560" w:lineRule="exact"/>
        <w:ind w:firstLine="643" w:firstLineChars="200"/>
        <w:rPr>
          <w:rFonts w:hint="eastAsia" w:ascii="楷体_GB2312" w:eastAsia="楷体_GB2312" w:hAnsiTheme="minorEastAsia"/>
          <w:b/>
          <w:sz w:val="32"/>
          <w:szCs w:val="32"/>
        </w:rPr>
      </w:pPr>
      <w:r>
        <w:rPr>
          <w:rFonts w:hint="eastAsia" w:ascii="楷体_GB2312" w:eastAsia="楷体_GB2312" w:hAnsiTheme="minorEastAsia"/>
          <w:b/>
          <w:sz w:val="32"/>
          <w:szCs w:val="32"/>
        </w:rPr>
        <w:t>（一）项目组织情况分析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一年来，全市统一战线呈现出“团结、奋进、开拓、活泼”的良好局面。创新开展同心聚合力十大行动，得到《长沙要情》专题推介。全面落实宗教领域安全工作责任清单，有力维护了全省宗教工作重点县的平安稳定。煤炭坝镇同心美丽乡村示范片区获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2022年度省级示范片区（长沙市唯一），坝塘镇织女农机服务专业合作社获评“全省民族团结进步示范新型经济组织”（全省仅2家），灰汤镇金太阳温泉农庄入选湖南省侨界助力乡村振兴示范基地（长沙市仅2家），“巷子花开”经验在《中央统一战线》基层亮点栏目推介（长沙市各区县市唯一）。</w:t>
      </w:r>
    </w:p>
    <w:p>
      <w:pPr>
        <w:spacing w:line="560" w:lineRule="exact"/>
        <w:ind w:firstLine="643" w:firstLineChars="200"/>
        <w:rPr>
          <w:rFonts w:hint="eastAsia" w:ascii="楷体_GB2312" w:eastAsia="楷体_GB2312" w:hAnsiTheme="minorEastAsia"/>
          <w:b/>
          <w:sz w:val="32"/>
          <w:szCs w:val="32"/>
        </w:rPr>
      </w:pPr>
      <w:r>
        <w:rPr>
          <w:rFonts w:hint="eastAsia" w:ascii="楷体_GB2312" w:eastAsia="楷体_GB2312" w:hAnsiTheme="minorEastAsia"/>
          <w:b/>
          <w:sz w:val="32"/>
          <w:szCs w:val="32"/>
        </w:rPr>
        <w:t>（二）项目管理情况分析</w:t>
      </w:r>
    </w:p>
    <w:p>
      <w:pPr>
        <w:spacing w:line="560" w:lineRule="exact"/>
        <w:ind w:firstLine="640" w:firstLineChars="200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本项目经市委统战部部务会讨论确定安排开支。预算项目具体实施由负责相关工作的承办科室具体开展，严格根据财政制度开展政府采购等工作，按财务管理制度和财务会计制度加强资金使用监管，推行财政报账制，保证经费及时、足额支出，确保资金使用管理的规范性、安全性和有效性。严格资金审批和报账程序，资金支出手续齐全规范，执行有效。报账时提供合法合规的依据文件、凭证等，规范手续后报账。年预算项目实施进度有序合理。</w:t>
      </w:r>
    </w:p>
    <w:p>
      <w:pPr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四、资产管理情况</w:t>
      </w:r>
    </w:p>
    <w:p>
      <w:pPr>
        <w:spacing w:line="560" w:lineRule="exact"/>
        <w:ind w:firstLine="640" w:firstLineChars="200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本单位办公用房位于宁乡市行政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中心5楼，使用面积387</w:t>
      </w:r>
      <w:r>
        <w:rPr>
          <w:rFonts w:hint="eastAsia" w:ascii="仿宋_GB2312" w:eastAsia="仿宋_GB2312" w:hAnsiTheme="minorEastAsia"/>
          <w:sz w:val="32"/>
          <w:szCs w:val="32"/>
        </w:rPr>
        <w:t>平方米，权属机关事务管理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机构。无土地、房屋、在建工程等资产的存量、配置、使用、处置情况。202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年12月资产总计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76.83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万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元，主要包括家倶，办公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软件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等。</w:t>
      </w:r>
      <w:r>
        <w:rPr>
          <w:rFonts w:hint="eastAsia" w:ascii="仿宋_GB2312" w:eastAsia="仿宋_GB2312" w:hAnsiTheme="minorEastAsia"/>
          <w:sz w:val="32"/>
          <w:szCs w:val="32"/>
        </w:rPr>
        <w:t>我单位认真总结工作举措，完善管理制度、规范资产配置使用和处置管理</w:t>
      </w:r>
      <w:bookmarkStart w:id="0" w:name="_GoBack"/>
      <w:bookmarkEnd w:id="0"/>
      <w:r>
        <w:rPr>
          <w:rFonts w:hint="eastAsia" w:ascii="仿宋_GB2312" w:eastAsia="仿宋_GB2312" w:hAnsiTheme="minorEastAsia"/>
          <w:sz w:val="32"/>
          <w:szCs w:val="32"/>
        </w:rPr>
        <w:t>、提高资产运行绩效、强化信息化建设等方面的各项举措。</w:t>
      </w:r>
    </w:p>
    <w:p>
      <w:pPr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五、部门整体支出绩效情况</w:t>
      </w:r>
    </w:p>
    <w:p>
      <w:pPr>
        <w:spacing w:line="560" w:lineRule="exact"/>
        <w:ind w:firstLine="640" w:firstLineChars="200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按照市本级预算绩效管理工作的总体要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求，202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年统战部实行项目支出绩效目标管理，整体支出绩效情况良好，</w:t>
      </w:r>
      <w:r>
        <w:rPr>
          <w:rFonts w:hint="eastAsia" w:ascii="仿宋_GB2312" w:eastAsia="仿宋_GB2312" w:hAnsiTheme="minorEastAsia"/>
          <w:sz w:val="32"/>
          <w:szCs w:val="32"/>
        </w:rPr>
        <w:t>保障了机关日常正常运转，认真履行好部门职能职责，圆满完成了市委、市政府下达的各项业务目标任务和年初工作要点安排任务。</w:t>
      </w:r>
    </w:p>
    <w:p>
      <w:pPr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六、存在的主要问题</w:t>
      </w:r>
    </w:p>
    <w:p>
      <w:pPr>
        <w:spacing w:line="560" w:lineRule="exact"/>
        <w:ind w:firstLine="640" w:firstLineChars="200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项目支出运行实践经验还欠缺，相关制度建设还有待进一步加强</w:t>
      </w:r>
    </w:p>
    <w:p>
      <w:pPr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七、改进措施和有关建议</w:t>
      </w:r>
    </w:p>
    <w:p>
      <w:pPr>
        <w:spacing w:line="560" w:lineRule="exact"/>
        <w:ind w:firstLine="640" w:firstLineChars="200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在编制预算与执行中，将尽可能地用有限的经费平衡每年工作任务，尽量做到科学、合理的分配。</w:t>
      </w:r>
    </w:p>
    <w:p>
      <w:pPr>
        <w:spacing w:line="560" w:lineRule="exact"/>
        <w:ind w:firstLine="640" w:firstLineChars="200"/>
        <w:rPr>
          <w:rFonts w:hint="eastAsia" w:ascii="仿宋_GB2312" w:eastAsia="仿宋_GB2312" w:hAnsiTheme="minorEastAsia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 w:hAnsiTheme="minorEastAsia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 w:hAnsiTheme="minorEastAsia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  </w:t>
      </w:r>
    </w:p>
    <w:p>
      <w:pPr>
        <w:spacing w:line="560" w:lineRule="exact"/>
        <w:ind w:firstLine="640" w:firstLineChars="200"/>
        <w:rPr>
          <w:rFonts w:hint="eastAsia" w:ascii="仿宋_GB2312" w:eastAsia="仿宋_GB2312" w:hAnsiTheme="minorEastAsia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 w:hAnsiTheme="minorEastAsia"/>
          <w:sz w:val="32"/>
          <w:szCs w:val="32"/>
        </w:rPr>
      </w:pPr>
    </w:p>
    <w:sectPr>
      <w:pgSz w:w="11906" w:h="16838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0NzJjNDI4NzBkZDcyNWI3N2EzZjk2NGFiODcxMTEifQ=="/>
  </w:docVars>
  <w:rsids>
    <w:rsidRoot w:val="00B065B7"/>
    <w:rsid w:val="00024323"/>
    <w:rsid w:val="0009606C"/>
    <w:rsid w:val="000E2BD4"/>
    <w:rsid w:val="00113F86"/>
    <w:rsid w:val="001A714F"/>
    <w:rsid w:val="001B1541"/>
    <w:rsid w:val="00332928"/>
    <w:rsid w:val="00335A62"/>
    <w:rsid w:val="004D12B0"/>
    <w:rsid w:val="004F5B7C"/>
    <w:rsid w:val="00562809"/>
    <w:rsid w:val="00595327"/>
    <w:rsid w:val="00714A76"/>
    <w:rsid w:val="007C371D"/>
    <w:rsid w:val="00843E00"/>
    <w:rsid w:val="008B21B2"/>
    <w:rsid w:val="0092333B"/>
    <w:rsid w:val="00942D3B"/>
    <w:rsid w:val="0097096A"/>
    <w:rsid w:val="00AA06F7"/>
    <w:rsid w:val="00AD3349"/>
    <w:rsid w:val="00AE53C5"/>
    <w:rsid w:val="00B03B94"/>
    <w:rsid w:val="00B065B7"/>
    <w:rsid w:val="00C0266B"/>
    <w:rsid w:val="00D9644F"/>
    <w:rsid w:val="00DA39FF"/>
    <w:rsid w:val="00EA7C0F"/>
    <w:rsid w:val="00F4177A"/>
    <w:rsid w:val="00F90D92"/>
    <w:rsid w:val="099633FE"/>
    <w:rsid w:val="0E7E1390"/>
    <w:rsid w:val="11596BD4"/>
    <w:rsid w:val="12A15276"/>
    <w:rsid w:val="14306334"/>
    <w:rsid w:val="166741AC"/>
    <w:rsid w:val="19B17FFD"/>
    <w:rsid w:val="19E042C3"/>
    <w:rsid w:val="1CA51483"/>
    <w:rsid w:val="1D8D0CDE"/>
    <w:rsid w:val="27137304"/>
    <w:rsid w:val="2FE17E3A"/>
    <w:rsid w:val="308405B3"/>
    <w:rsid w:val="33077E4A"/>
    <w:rsid w:val="33BB5DD3"/>
    <w:rsid w:val="345A529E"/>
    <w:rsid w:val="37393D03"/>
    <w:rsid w:val="39447238"/>
    <w:rsid w:val="39741B37"/>
    <w:rsid w:val="3AC94838"/>
    <w:rsid w:val="42720CDC"/>
    <w:rsid w:val="479003E6"/>
    <w:rsid w:val="490E1F0B"/>
    <w:rsid w:val="4E217FEA"/>
    <w:rsid w:val="4F4C4C60"/>
    <w:rsid w:val="50B558E9"/>
    <w:rsid w:val="55AF2380"/>
    <w:rsid w:val="56822A16"/>
    <w:rsid w:val="57776ECD"/>
    <w:rsid w:val="614119B1"/>
    <w:rsid w:val="658D5EA5"/>
    <w:rsid w:val="67C569ED"/>
    <w:rsid w:val="720A0F6E"/>
    <w:rsid w:val="76C00BDA"/>
    <w:rsid w:val="76DD6F5B"/>
    <w:rsid w:val="7A291E51"/>
    <w:rsid w:val="7A6A5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adjustRightInd w:val="0"/>
      <w:snapToGrid w:val="0"/>
      <w:spacing w:line="660" w:lineRule="exact"/>
      <w:ind w:left="0" w:firstLine="420" w:firstLineChars="200"/>
    </w:pPr>
    <w:rPr>
      <w:rFonts w:ascii="仿宋_GB2312" w:eastAsia="仿宋_GB2312"/>
      <w:snapToGrid w:val="0"/>
      <w:sz w:val="32"/>
    </w:rPr>
  </w:style>
  <w:style w:type="paragraph" w:styleId="3">
    <w:name w:val="Body Text Indent"/>
    <w:basedOn w:val="1"/>
    <w:qFormat/>
    <w:uiPriority w:val="99"/>
    <w:pPr>
      <w:widowControl/>
      <w:ind w:left="2880"/>
      <w:jc w:val="left"/>
    </w:pPr>
    <w:rPr>
      <w:rFonts w:ascii="Times New Roman" w:hAnsi="Times New Roman"/>
      <w:i/>
      <w:color w:val="0000FF"/>
      <w:kern w:val="0"/>
      <w:sz w:val="24"/>
      <w:szCs w:val="20"/>
    </w:rPr>
  </w:style>
  <w:style w:type="paragraph" w:styleId="4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  <w:style w:type="character" w:customStyle="1" w:styleId="11">
    <w:name w:val="页眉 Char"/>
    <w:basedOn w:val="8"/>
    <w:link w:val="5"/>
    <w:semiHidden/>
    <w:uiPriority w:val="99"/>
    <w:rPr>
      <w:kern w:val="2"/>
      <w:sz w:val="18"/>
      <w:szCs w:val="18"/>
    </w:rPr>
  </w:style>
  <w:style w:type="character" w:customStyle="1" w:styleId="12">
    <w:name w:val="页脚 Char"/>
    <w:basedOn w:val="8"/>
    <w:link w:val="4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WORKGROUP</Company>
  <Pages>4</Pages>
  <Words>1928</Words>
  <Characters>2035</Characters>
  <Lines>14</Lines>
  <Paragraphs>4</Paragraphs>
  <TotalTime>20</TotalTime>
  <ScaleCrop>false</ScaleCrop>
  <LinksUpToDate>false</LinksUpToDate>
  <CharactersWithSpaces>2037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2022-03-29T03:26:00Z</dcterms:created>
  <dc:creator>User</dc:creator>
  <cp:lastModifiedBy>Administrator</cp:lastModifiedBy>
  <cp:lastPrinted>2022-03-29T03:26:00Z</cp:lastPrinted>
  <dcterms:modified xsi:type="dcterms:W3CDTF">2023-04-06T07:49:49Z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AEE4AB841F4748A7A019924915C977E1</vt:lpwstr>
  </property>
</Properties>
</file>