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hAnsi="宋体"/>
          <w:b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ascii="宋体" w:hAnsi="宋体"/>
          <w:b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仿宋"/>
          <w:b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b/>
          <w:color w:val="000000"/>
          <w:sz w:val="36"/>
          <w:szCs w:val="36"/>
        </w:rPr>
        <w:t>宁乡市总工会2020年部门预算说明</w:t>
      </w:r>
    </w:p>
    <w:p>
      <w:pPr>
        <w:spacing w:line="560" w:lineRule="exact"/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</w:p>
    <w:p>
      <w:pPr>
        <w:spacing w:line="560" w:lineRule="exact"/>
        <w:ind w:firstLine="562" w:firstLineChars="200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一、部门基本概况</w:t>
      </w:r>
    </w:p>
    <w:p>
      <w:pPr>
        <w:spacing w:line="560" w:lineRule="exact"/>
        <w:ind w:firstLine="562" w:firstLineChars="200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二、部门预算单位构成</w:t>
      </w:r>
    </w:p>
    <w:p>
      <w:pPr>
        <w:spacing w:line="560" w:lineRule="exact"/>
        <w:ind w:firstLine="562" w:firstLineChars="200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三、部门收支总体情况</w:t>
      </w:r>
    </w:p>
    <w:p>
      <w:pPr>
        <w:widowControl/>
        <w:numPr>
          <w:ilvl w:val="0"/>
          <w:numId w:val="0"/>
        </w:numPr>
        <w:spacing w:line="600" w:lineRule="exact"/>
        <w:ind w:firstLine="643" w:firstLineChars="200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（一）收入预算</w:t>
      </w:r>
    </w:p>
    <w:p>
      <w:pPr>
        <w:widowControl/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eastAsia="楷体_GB2312"/>
          <w:b/>
          <w:sz w:val="32"/>
          <w:szCs w:val="32"/>
        </w:rPr>
        <w:t>（二）支出预算</w:t>
      </w:r>
    </w:p>
    <w:p>
      <w:pPr>
        <w:spacing w:line="560" w:lineRule="exact"/>
        <w:ind w:firstLine="562" w:firstLineChars="200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四、一般公共预算拨款支出预算</w:t>
      </w:r>
    </w:p>
    <w:p>
      <w:pPr>
        <w:widowControl/>
        <w:numPr>
          <w:ilvl w:val="0"/>
          <w:numId w:val="0"/>
        </w:numPr>
        <w:spacing w:line="600" w:lineRule="exact"/>
        <w:ind w:firstLine="643" w:firstLineChars="200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（一）基本支出</w:t>
      </w:r>
    </w:p>
    <w:p>
      <w:pPr>
        <w:spacing w:line="560" w:lineRule="exact"/>
        <w:ind w:firstLine="643" w:firstLineChars="200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（二）项目支出</w:t>
      </w:r>
    </w:p>
    <w:p>
      <w:pPr>
        <w:spacing w:line="560" w:lineRule="exact"/>
        <w:ind w:firstLine="562" w:firstLineChars="200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五、政府性基金预算支出</w:t>
      </w:r>
    </w:p>
    <w:p>
      <w:pPr>
        <w:spacing w:line="560" w:lineRule="exact"/>
        <w:ind w:firstLine="562" w:firstLineChars="200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  <w:lang w:eastAsia="zh-CN"/>
        </w:rPr>
        <w:t>六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、其他重要事项的情况说明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（一）机关运行经费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（二）“三公”经费预算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（三）一般性支出情况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（四）政府采购情况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（五）国有资产占用使用及新增资产配置情况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（六）预算绩效目标说明</w:t>
      </w:r>
    </w:p>
    <w:p>
      <w:pPr>
        <w:spacing w:line="560" w:lineRule="exact"/>
        <w:ind w:firstLine="562" w:firstLineChars="200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  <w:lang w:eastAsia="zh-CN"/>
        </w:rPr>
        <w:t>七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、名词解释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（一）机关运行经费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（二）“三公”经费</w:t>
      </w: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 xml:space="preserve">第二部分 </w:t>
      </w:r>
      <w:r>
        <w:rPr>
          <w:rFonts w:hint="eastAsia" w:eastAsia="仿宋_GB2312"/>
          <w:b/>
          <w:bCs/>
          <w:kern w:val="0"/>
          <w:sz w:val="32"/>
          <w:szCs w:val="32"/>
          <w:lang w:val="en-US" w:eastAsia="zh-CN"/>
        </w:rPr>
        <w:t>2020</w:t>
      </w:r>
      <w:r>
        <w:rPr>
          <w:rFonts w:eastAsia="仿宋_GB2312"/>
          <w:b/>
          <w:bCs/>
          <w:kern w:val="0"/>
          <w:sz w:val="32"/>
          <w:szCs w:val="32"/>
        </w:rPr>
        <w:t>年部门预算表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1、部门收支总体情况表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2、部门收入总体情况表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3、部门支出总体情况表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4、财政拨款收支情况表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5、一般公共预算支出表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6、一般公共预算基本支出表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7、一般公共预算“三公”经费支出表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8、政府性基金预算支出情况表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eastAsia="仿宋_GB2312"/>
          <w:bCs/>
          <w:kern w:val="0"/>
          <w:sz w:val="32"/>
          <w:szCs w:val="32"/>
        </w:rPr>
        <w:t>注：以上部门预算报表中，空表表示本部门无相关收支情况。</w:t>
      </w:r>
    </w:p>
    <w:p>
      <w:pPr>
        <w:spacing w:line="560" w:lineRule="exact"/>
        <w:ind w:firstLine="562" w:firstLineChars="200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一、部门基本概况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（一）职能职责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1、负责各级基层工会组建和换届选举工作、工会组织规范化工作、各级模范职工之家（小家）的申报审批、社团法人资格登记证发放。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2、负责民主管理工作，主要是基层厂务公开、工资集体协商、工资集体合同和女职工专项集体合同签订、基层职代会等工作。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3、负责全市女职工权益维护，为女职工办理特殊疾病保险、捐资助学、女职工特殊权益维护、专项集体合同签订、女职工组织建设等工作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4、负责工会工作信息报道、工会各项活动的宣传报道、文体活动的开展、报刊征订。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5、负责本级经费的收管用审查及各级基层工会经费的使用审查。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6、负责劳模管理、困难职工帮扶、职工劳动竞赛、职工互助医疗等工作。</w:t>
      </w:r>
    </w:p>
    <w:p>
      <w:pPr>
        <w:spacing w:line="560" w:lineRule="exact"/>
        <w:ind w:firstLine="280" w:firstLineChars="1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（二）机构设置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我单位为全额预算管理单位，现有编制人员8人，实有在职15人 ，临聘人员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人，退休25人。单位内设4个部室：办公室、经济服务部、基层工作部、权益保障部。</w:t>
      </w:r>
    </w:p>
    <w:p>
      <w:pPr>
        <w:spacing w:line="560" w:lineRule="exact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 xml:space="preserve"> 二、部门预算单位构成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部门只有本级，没有其他二级预算单位，因此，纳入2020年部门预算编制范围的只有部门本级。</w:t>
      </w:r>
    </w:p>
    <w:p>
      <w:pPr>
        <w:spacing w:line="560" w:lineRule="exact"/>
        <w:ind w:firstLine="562" w:firstLineChars="200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三、部门收支总体情况</w:t>
      </w:r>
    </w:p>
    <w:p>
      <w:pPr>
        <w:ind w:firstLine="700" w:firstLineChars="250"/>
        <w:rPr>
          <w:rFonts w:ascii="仿宋" w:hAnsi="仿宋" w:eastAsia="仿宋" w:cs="仿宋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020年部门预算包括本级预算和所属单位预算在内的汇总情况（以及对区县（市）转移支付的情况）。收入既包括一般公共预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算收入、政府性基金收入和国有资本经营预算收入，又包括事业单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位经营服务等收入；支出既包括保障机关及下属事业单位基本运</w:t>
      </w:r>
    </w:p>
    <w:p>
      <w:pPr>
        <w:spacing w:line="56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行的经费，也包括总工会归口管理的工会经费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2020年部门预算包括本级预算和所属单位预算在内的汇总情况。收入为一般公共预算收入和其他收入。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(一)收入预算，2020年年初预算数312.6万元，其中，一般公共预算拨款284.60万元，国有资源有偿使用收入28万元。收入较去年增加1.7万元，主要是财政经费拨款增加。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(二)支出预算，2020年年初预算数312.60万元，其中，一般公共服务312.6万元，支出较去年增加1.7 万元，主要是工资福利支出增加和一般事物性项目支出。</w:t>
      </w:r>
    </w:p>
    <w:p>
      <w:pPr>
        <w:spacing w:line="560" w:lineRule="exact"/>
        <w:ind w:firstLine="562" w:firstLineChars="200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四、一般公共预算拨款支出预算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2020年一般公共预算拨款收入312.6万元，具体安排情况如下：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基本支出：2020年年初预算数为312.6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spacing w:line="56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五、政府性基金预算支出</w:t>
      </w:r>
    </w:p>
    <w:p>
      <w:pPr>
        <w:numPr>
          <w:numId w:val="0"/>
        </w:numPr>
        <w:spacing w:line="560" w:lineRule="exact"/>
        <w:ind w:firstLine="560" w:firstLineChars="200"/>
        <w:rPr>
          <w:rFonts w:hint="eastAsia" w:eastAsia="黑体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2020年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政府性基金预算0万元。</w:t>
      </w:r>
    </w:p>
    <w:p>
      <w:pPr>
        <w:spacing w:line="560" w:lineRule="exact"/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六</w:t>
      </w:r>
      <w:r>
        <w:rPr>
          <w:rFonts w:hint="eastAsia" w:ascii="仿宋" w:hAnsi="仿宋" w:eastAsia="仿宋" w:cs="仿宋"/>
          <w:b/>
          <w:sz w:val="28"/>
          <w:szCs w:val="28"/>
        </w:rPr>
        <w:t>、其他重要事项的情况说明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（一）机关运行经费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2020年本级机关运行经费当年一般公共预算拨款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37.98</w:t>
      </w:r>
      <w:r>
        <w:rPr>
          <w:rFonts w:hint="eastAsia" w:ascii="仿宋" w:hAnsi="仿宋" w:eastAsia="仿宋" w:cs="仿宋"/>
          <w:sz w:val="28"/>
          <w:szCs w:val="28"/>
        </w:rPr>
        <w:t>万元。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（二）“三公”经费预算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2020年“三公”经费预算数为1万元，和2019年一样。其中，公务接待费 1万元，和2019年一样，主要是厉行节约；公车运行维护0万元，主要是公车改革，取消了公务用车。</w:t>
      </w:r>
    </w:p>
    <w:p>
      <w:pPr>
        <w:numPr>
          <w:ilvl w:val="0"/>
          <w:numId w:val="1"/>
        </w:num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一般性支出情况</w:t>
      </w:r>
    </w:p>
    <w:p>
      <w:pPr>
        <w:numPr>
          <w:numId w:val="0"/>
        </w:num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2020年一般性支出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37.98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bookmarkStart w:id="0" w:name="_GoBack"/>
      <w:bookmarkEnd w:id="0"/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四</w:t>
      </w:r>
      <w:r>
        <w:rPr>
          <w:rFonts w:hint="eastAsia" w:ascii="仿宋" w:hAnsi="仿宋" w:eastAsia="仿宋" w:cs="仿宋"/>
          <w:sz w:val="28"/>
          <w:szCs w:val="28"/>
        </w:rPr>
        <w:t>）政府采购情况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2020年部门政府采购预算总额0万元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2020财政拨款无政府采购项目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（五）</w:t>
      </w:r>
      <w:r>
        <w:rPr>
          <w:rFonts w:hint="eastAsia" w:ascii="仿宋" w:hAnsi="仿宋" w:eastAsia="仿宋" w:cs="仿宋"/>
          <w:sz w:val="28"/>
          <w:szCs w:val="28"/>
        </w:rPr>
        <w:t>国有资产占用使用及新增资产配置情况</w:t>
      </w:r>
    </w:p>
    <w:p>
      <w:pPr>
        <w:spacing w:line="56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年度资产总额131.38万元，其中：房屋，价值131.38万元（房屋已拆迁，由于是工会资产暂时未注销）。</w:t>
      </w:r>
    </w:p>
    <w:p>
      <w:pPr>
        <w:pStyle w:val="4"/>
        <w:shd w:val="clear" w:color="auto" w:fill="FFFFFF"/>
        <w:spacing w:before="0" w:beforeAutospacing="0" w:after="0" w:afterAutospacing="0"/>
        <w:ind w:firstLine="560" w:firstLineChars="200"/>
        <w:jc w:val="both"/>
        <w:textAlignment w:val="center"/>
        <w:rPr>
          <w:rFonts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</w:rPr>
        <w:t>（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六</w:t>
      </w:r>
      <w:r>
        <w:rPr>
          <w:rFonts w:hint="eastAsia" w:ascii="仿宋" w:hAnsi="仿宋" w:eastAsia="仿宋" w:cs="仿宋"/>
          <w:kern w:val="2"/>
          <w:sz w:val="28"/>
          <w:szCs w:val="28"/>
        </w:rPr>
        <w:t>）预算绩效管理情况</w:t>
      </w:r>
    </w:p>
    <w:p>
      <w:pPr>
        <w:pStyle w:val="4"/>
        <w:spacing w:before="0" w:beforeAutospacing="0" w:after="0" w:afterAutospacing="0"/>
        <w:jc w:val="both"/>
        <w:textAlignment w:val="center"/>
        <w:rPr>
          <w:rFonts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</w:rPr>
        <w:t>  按照市本级预算绩效管理工作的总体要求，2020年总工会整体支出312.6万元，全部实行整体支出绩效目标管理。</w:t>
      </w:r>
    </w:p>
    <w:p>
      <w:pPr>
        <w:spacing w:line="560" w:lineRule="exact"/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七</w:t>
      </w:r>
      <w:r>
        <w:rPr>
          <w:rFonts w:hint="eastAsia" w:ascii="仿宋" w:hAnsi="仿宋" w:eastAsia="仿宋" w:cs="仿宋"/>
          <w:b/>
          <w:sz w:val="28"/>
          <w:szCs w:val="28"/>
        </w:rPr>
        <w:t>、名词解释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“三公”经费：纳入省财政预算管理的“三公”经费，是指用一般公共预算拨款安排的公务接待费、公务用车购置及运行维护费和因公出国(境)费。其中，公务接待费反映单位按规定开支的各类公务接待支出；公务用车购置及运行费反映单位公务用车车辆购置支出(含车辆购置税)，以及燃料费、维修费、保险费等支出；因公出国(境)费反映单位公务出国(境)的国际旅费、国外城市间交通费、食宿费等支出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74" w:right="1871" w:bottom="1474" w:left="187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3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3C5D1A"/>
    <w:multiLevelType w:val="singleLevel"/>
    <w:tmpl w:val="463C5D1A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E639A"/>
    <w:rsid w:val="000502FE"/>
    <w:rsid w:val="000B27C3"/>
    <w:rsid w:val="00205D0A"/>
    <w:rsid w:val="002977BB"/>
    <w:rsid w:val="003533B9"/>
    <w:rsid w:val="00520D50"/>
    <w:rsid w:val="005232AF"/>
    <w:rsid w:val="005B5D55"/>
    <w:rsid w:val="005C7945"/>
    <w:rsid w:val="008527E1"/>
    <w:rsid w:val="0097512B"/>
    <w:rsid w:val="00985F71"/>
    <w:rsid w:val="009C190D"/>
    <w:rsid w:val="00AF1708"/>
    <w:rsid w:val="00B126ED"/>
    <w:rsid w:val="00EA6802"/>
    <w:rsid w:val="00FF3DDF"/>
    <w:rsid w:val="163D5572"/>
    <w:rsid w:val="237B1F78"/>
    <w:rsid w:val="245F4981"/>
    <w:rsid w:val="2B6F2927"/>
    <w:rsid w:val="31FC25A5"/>
    <w:rsid w:val="4DD2312F"/>
    <w:rsid w:val="58EC7EBE"/>
    <w:rsid w:val="60EF5E94"/>
    <w:rsid w:val="676677F9"/>
    <w:rsid w:val="72CE639A"/>
    <w:rsid w:val="72D8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253</Words>
  <Characters>1447</Characters>
  <Lines>12</Lines>
  <Paragraphs>3</Paragraphs>
  <TotalTime>0</TotalTime>
  <ScaleCrop>false</ScaleCrop>
  <LinksUpToDate>false</LinksUpToDate>
  <CharactersWithSpaces>1697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2020-12-30T03:01:00Z</dcterms:created>
  <dc:creator>Administrator</dc:creator>
  <cp:lastModifiedBy>呵呵</cp:lastModifiedBy>
  <cp:lastPrinted>2019-10-08T05:31:00Z</cp:lastPrinted>
  <dcterms:modified xsi:type="dcterms:W3CDTF">2021-06-07T06:05:45Z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E3E75D5274A74560B3ABF2A18A6B0108</vt:lpwstr>
  </property>
</Properties>
</file>