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ind w:firstLine="480"/>
        <w:jc w:val="center"/>
        <w:textAlignment w:val="center"/>
        <w:rPr>
          <w:b/>
          <w:color w:val="333333"/>
          <w:sz w:val="32"/>
          <w:szCs w:val="32"/>
        </w:rPr>
      </w:pPr>
      <w:r>
        <w:rPr>
          <w:rFonts w:hint="eastAsia"/>
          <w:b/>
          <w:color w:val="333333"/>
          <w:sz w:val="32"/>
          <w:szCs w:val="32"/>
        </w:rPr>
        <w:t>宁乡市人民政府办公室部门整体支出绩效自评报告</w:t>
      </w:r>
    </w:p>
    <w:p>
      <w:pPr>
        <w:spacing w:line="560" w:lineRule="exact"/>
        <w:ind w:firstLine="640" w:firstLineChars="200"/>
        <w:rPr>
          <w:rFonts w:ascii="Times New Roman" w:hAnsi="Times New Roman" w:eastAsia="黑体" w:cs="黑体"/>
          <w:bCs/>
          <w:sz w:val="32"/>
          <w:szCs w:val="32"/>
        </w:rPr>
      </w:pPr>
      <w:r>
        <w:rPr>
          <w:rFonts w:hint="eastAsia" w:ascii="Times New Roman" w:hAnsi="Times New Roman" w:eastAsia="黑体" w:cs="黑体"/>
          <w:bCs/>
          <w:sz w:val="32"/>
          <w:szCs w:val="32"/>
        </w:rPr>
        <w:t>一、部门基本概况</w:t>
      </w:r>
    </w:p>
    <w:p>
      <w:pPr>
        <w:pStyle w:val="6"/>
        <w:spacing w:after="0"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1、职能职责</w:t>
      </w:r>
    </w:p>
    <w:p>
      <w:pPr>
        <w:pStyle w:val="5"/>
        <w:spacing w:before="0" w:beforeAutospacing="0" w:after="0" w:afterAutospacing="0"/>
        <w:ind w:firstLine="480"/>
        <w:textAlignment w:val="center"/>
        <w:rPr>
          <w:rFonts w:ascii="Times New Roman" w:hAnsi="Times New Roman" w:eastAsia="仿宋_GB2312" w:cs="仿宋_GB2312"/>
          <w:color w:val="000000"/>
          <w:kern w:val="2"/>
          <w:sz w:val="32"/>
          <w:szCs w:val="32"/>
        </w:rPr>
      </w:pPr>
      <w:r>
        <w:rPr>
          <w:rFonts w:hint="eastAsia" w:ascii="Times New Roman" w:hAnsi="Times New Roman" w:eastAsia="仿宋_GB2312" w:cs="仿宋_GB2312"/>
          <w:color w:val="000000"/>
          <w:kern w:val="2"/>
          <w:sz w:val="32"/>
          <w:szCs w:val="32"/>
        </w:rPr>
        <w:t>（一）贯彻执行党和国家的路线、方针、政策和法律、法规；围绕市人民政府工作部署，对涉及全市经济建设、社会发展等全局性的重大问题以及全市政治、经济、社会综合性课题进行调查研究，为市人民政府科学决策提出建议、预案和依据。</w:t>
      </w:r>
    </w:p>
    <w:p>
      <w:pPr>
        <w:pStyle w:val="5"/>
        <w:spacing w:before="0" w:beforeAutospacing="0" w:after="0" w:afterAutospacing="0"/>
        <w:ind w:firstLine="480"/>
        <w:textAlignment w:val="center"/>
        <w:rPr>
          <w:rFonts w:ascii="Times New Roman" w:hAnsi="Times New Roman" w:eastAsia="仿宋_GB2312" w:cs="仿宋_GB2312"/>
          <w:color w:val="000000"/>
          <w:kern w:val="2"/>
          <w:sz w:val="32"/>
          <w:szCs w:val="32"/>
        </w:rPr>
      </w:pPr>
      <w:r>
        <w:rPr>
          <w:rFonts w:hint="eastAsia" w:ascii="Times New Roman" w:hAnsi="Times New Roman" w:eastAsia="仿宋_GB2312" w:cs="仿宋_GB2312"/>
          <w:color w:val="000000"/>
          <w:kern w:val="2"/>
          <w:sz w:val="32"/>
          <w:szCs w:val="32"/>
        </w:rPr>
        <w:t>（二）负责市人民政府文件、政府工作报告、领导讲话文稿的起草、校核、印发工作。</w:t>
      </w:r>
    </w:p>
    <w:p>
      <w:pPr>
        <w:pStyle w:val="5"/>
        <w:spacing w:before="0" w:beforeAutospacing="0" w:after="0" w:afterAutospacing="0"/>
        <w:ind w:firstLine="480"/>
        <w:textAlignment w:val="center"/>
        <w:rPr>
          <w:rFonts w:ascii="Times New Roman" w:hAnsi="Times New Roman" w:eastAsia="仿宋_GB2312" w:cs="仿宋_GB2312"/>
          <w:color w:val="000000"/>
          <w:kern w:val="2"/>
          <w:sz w:val="32"/>
          <w:szCs w:val="32"/>
        </w:rPr>
      </w:pPr>
      <w:r>
        <w:rPr>
          <w:rFonts w:hint="eastAsia" w:ascii="Times New Roman" w:hAnsi="Times New Roman" w:eastAsia="仿宋_GB2312" w:cs="仿宋_GB2312"/>
          <w:color w:val="000000"/>
          <w:kern w:val="2"/>
          <w:sz w:val="32"/>
          <w:szCs w:val="32"/>
        </w:rPr>
        <w:t>（三）负责协助市政府领导处理市政府日常事务；负责市政府值班、文电处理、档案管理和利用；做好各种信息的收集、整理、反馈和上报；负责日常接待和人民群众来信来访工作。</w:t>
      </w:r>
    </w:p>
    <w:p>
      <w:pPr>
        <w:pStyle w:val="5"/>
        <w:spacing w:before="0" w:beforeAutospacing="0" w:after="0" w:afterAutospacing="0"/>
        <w:ind w:firstLine="480"/>
        <w:textAlignment w:val="center"/>
        <w:rPr>
          <w:rFonts w:ascii="Times New Roman" w:hAnsi="Times New Roman" w:eastAsia="仿宋_GB2312" w:cs="仿宋_GB2312"/>
          <w:color w:val="000000"/>
          <w:kern w:val="2"/>
          <w:sz w:val="32"/>
          <w:szCs w:val="32"/>
        </w:rPr>
      </w:pPr>
      <w:r>
        <w:rPr>
          <w:rFonts w:hint="eastAsia" w:ascii="Times New Roman" w:hAnsi="Times New Roman" w:eastAsia="仿宋_GB2312" w:cs="仿宋_GB2312"/>
          <w:color w:val="000000"/>
          <w:kern w:val="2"/>
          <w:sz w:val="32"/>
          <w:szCs w:val="32"/>
        </w:rPr>
        <w:t>（四）研究乡镇人民政府和市政府各工作部门请示市政府的问题，提出初步处理意见，报市政府领导审批。</w:t>
      </w:r>
    </w:p>
    <w:p>
      <w:pPr>
        <w:pStyle w:val="5"/>
        <w:spacing w:before="0" w:beforeAutospacing="0" w:after="0" w:afterAutospacing="0"/>
        <w:ind w:firstLine="480"/>
        <w:textAlignment w:val="center"/>
        <w:rPr>
          <w:rFonts w:ascii="Times New Roman" w:hAnsi="Times New Roman" w:eastAsia="仿宋_GB2312" w:cs="仿宋_GB2312"/>
          <w:color w:val="000000"/>
          <w:kern w:val="2"/>
          <w:sz w:val="32"/>
          <w:szCs w:val="32"/>
        </w:rPr>
      </w:pPr>
      <w:r>
        <w:rPr>
          <w:rFonts w:hint="eastAsia" w:ascii="Times New Roman" w:hAnsi="Times New Roman" w:eastAsia="仿宋_GB2312" w:cs="仿宋_GB2312"/>
          <w:color w:val="000000"/>
          <w:kern w:val="2"/>
          <w:sz w:val="32"/>
          <w:szCs w:val="32"/>
        </w:rPr>
        <w:t>（五）做好联络协调工作，服务于宁乡经济建设，积极支持政府部门与经济发达地区的交流合作，整合信息资源，做好招商引资工作，宣传推介宁乡，提高宁乡知名度，做好维稳劝返工作，及其他政府交办的工作任务。</w:t>
      </w:r>
    </w:p>
    <w:p>
      <w:pPr>
        <w:pStyle w:val="6"/>
        <w:spacing w:after="0"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2、机构设置</w:t>
      </w:r>
    </w:p>
    <w:p>
      <w:pPr>
        <w:pStyle w:val="5"/>
        <w:spacing w:before="0" w:beforeAutospacing="0" w:after="0" w:afterAutospacing="0"/>
        <w:ind w:firstLine="640" w:firstLineChars="200"/>
        <w:textAlignment w:val="center"/>
        <w:rPr>
          <w:rFonts w:ascii="Times New Roman" w:hAnsi="Times New Roman" w:eastAsia="仿宋_GB2312" w:cs="仿宋_GB2312"/>
          <w:color w:val="000000"/>
          <w:kern w:val="2"/>
          <w:sz w:val="32"/>
          <w:szCs w:val="32"/>
        </w:rPr>
      </w:pPr>
      <w:r>
        <w:rPr>
          <w:rFonts w:hint="eastAsia" w:ascii="Times New Roman" w:hAnsi="Times New Roman" w:eastAsia="仿宋_GB2312" w:cs="仿宋_GB2312"/>
          <w:color w:val="000000"/>
          <w:kern w:val="2"/>
          <w:sz w:val="32"/>
          <w:szCs w:val="32"/>
        </w:rPr>
        <w:t>政府办人员构成，行政编制52人，事业编17人，工勤人员5人，临时人员3人，退休人员23人。根据编办核定行政编制</w:t>
      </w:r>
      <w:r>
        <w:rPr>
          <w:rFonts w:hint="eastAsia" w:ascii="Times New Roman" w:hAnsi="Times New Roman" w:eastAsia="仿宋_GB2312" w:cs="仿宋_GB2312"/>
          <w:color w:val="000000"/>
          <w:kern w:val="2"/>
          <w:sz w:val="32"/>
          <w:szCs w:val="32"/>
          <w:lang w:val="en-US" w:eastAsia="zh-CN"/>
        </w:rPr>
        <w:t>55</w:t>
      </w:r>
      <w:r>
        <w:rPr>
          <w:rFonts w:hint="eastAsia" w:ascii="Times New Roman" w:hAnsi="Times New Roman" w:eastAsia="仿宋_GB2312" w:cs="仿宋_GB2312"/>
          <w:color w:val="000000"/>
          <w:kern w:val="2"/>
          <w:sz w:val="32"/>
          <w:szCs w:val="32"/>
        </w:rPr>
        <w:t>个，事业编20个，机关工勤人员5个。办公室内设机构1</w:t>
      </w:r>
      <w:r>
        <w:rPr>
          <w:rFonts w:hint="eastAsia" w:ascii="Times New Roman" w:hAnsi="Times New Roman" w:eastAsia="仿宋_GB2312" w:cs="仿宋_GB2312"/>
          <w:color w:val="000000"/>
          <w:kern w:val="2"/>
          <w:sz w:val="32"/>
          <w:szCs w:val="32"/>
          <w:lang w:val="en-US" w:eastAsia="zh-CN"/>
        </w:rPr>
        <w:t>3</w:t>
      </w:r>
      <w:r>
        <w:rPr>
          <w:rFonts w:hint="eastAsia" w:ascii="Times New Roman" w:hAnsi="Times New Roman" w:eastAsia="仿宋_GB2312" w:cs="仿宋_GB2312"/>
          <w:color w:val="000000"/>
          <w:kern w:val="2"/>
          <w:sz w:val="32"/>
          <w:szCs w:val="32"/>
        </w:rPr>
        <w:t>个，即秘书科、督查</w:t>
      </w:r>
      <w:r>
        <w:rPr>
          <w:rFonts w:hint="eastAsia" w:ascii="Times New Roman" w:hAnsi="Times New Roman" w:eastAsia="仿宋_GB2312" w:cs="仿宋_GB2312"/>
          <w:color w:val="000000"/>
          <w:kern w:val="2"/>
          <w:sz w:val="32"/>
          <w:szCs w:val="32"/>
          <w:lang w:eastAsia="zh-CN"/>
        </w:rPr>
        <w:t>室、研究室、</w:t>
      </w:r>
      <w:r>
        <w:rPr>
          <w:rFonts w:hint="eastAsia" w:ascii="Times New Roman" w:hAnsi="Times New Roman" w:eastAsia="仿宋_GB2312" w:cs="仿宋_GB2312"/>
          <w:color w:val="000000"/>
          <w:kern w:val="2"/>
          <w:sz w:val="32"/>
          <w:szCs w:val="32"/>
        </w:rPr>
        <w:t>市政府总值班室、综合发展科、农业农村科、工业交通科、城</w:t>
      </w:r>
      <w:r>
        <w:rPr>
          <w:rFonts w:hint="eastAsia" w:ascii="Times New Roman" w:hAnsi="Times New Roman" w:eastAsia="仿宋_GB2312" w:cs="仿宋_GB2312"/>
          <w:color w:val="000000"/>
          <w:kern w:val="2"/>
          <w:sz w:val="32"/>
          <w:szCs w:val="32"/>
          <w:lang w:eastAsia="zh-CN"/>
        </w:rPr>
        <w:t>市建设</w:t>
      </w:r>
      <w:r>
        <w:rPr>
          <w:rFonts w:hint="eastAsia" w:ascii="Times New Roman" w:hAnsi="Times New Roman" w:eastAsia="仿宋_GB2312" w:cs="仿宋_GB2312"/>
          <w:color w:val="000000"/>
          <w:kern w:val="2"/>
          <w:sz w:val="32"/>
          <w:szCs w:val="32"/>
        </w:rPr>
        <w:t>科、</w:t>
      </w:r>
      <w:r>
        <w:rPr>
          <w:rFonts w:hint="eastAsia" w:ascii="Times New Roman" w:hAnsi="Times New Roman" w:eastAsia="仿宋_GB2312" w:cs="仿宋_GB2312"/>
          <w:color w:val="000000"/>
          <w:kern w:val="2"/>
          <w:sz w:val="32"/>
          <w:szCs w:val="32"/>
          <w:lang w:eastAsia="zh-CN"/>
        </w:rPr>
        <w:t>城管环保科、</w:t>
      </w:r>
      <w:r>
        <w:rPr>
          <w:rFonts w:hint="eastAsia" w:ascii="Times New Roman" w:hAnsi="Times New Roman" w:eastAsia="仿宋_GB2312" w:cs="仿宋_GB2312"/>
          <w:color w:val="000000"/>
          <w:kern w:val="2"/>
          <w:sz w:val="32"/>
          <w:szCs w:val="32"/>
        </w:rPr>
        <w:t>商贸文旅科、教育卫健科、社会管理科</w:t>
      </w:r>
      <w:r>
        <w:rPr>
          <w:rFonts w:hint="eastAsia" w:ascii="Times New Roman" w:hAnsi="Times New Roman" w:eastAsia="仿宋_GB2312" w:cs="仿宋_GB2312"/>
          <w:color w:val="000000"/>
          <w:kern w:val="2"/>
          <w:sz w:val="32"/>
          <w:szCs w:val="32"/>
          <w:lang w:eastAsia="zh-CN"/>
        </w:rPr>
        <w:t>、党建办</w:t>
      </w:r>
      <w:r>
        <w:rPr>
          <w:rFonts w:hint="eastAsia" w:ascii="Times New Roman" w:hAnsi="Times New Roman" w:eastAsia="仿宋_GB2312" w:cs="仿宋_GB2312"/>
          <w:color w:val="000000"/>
          <w:kern w:val="2"/>
          <w:sz w:val="32"/>
          <w:szCs w:val="32"/>
        </w:rPr>
        <w:t>。下属宁乡市政府发展研究中心为财务不独立的二级机构。</w:t>
      </w:r>
    </w:p>
    <w:p>
      <w:pPr>
        <w:pStyle w:val="6"/>
        <w:spacing w:after="0"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3、部门整体支出规模、使用方向和主要内容、涉及范围等</w:t>
      </w:r>
    </w:p>
    <w:p>
      <w:pPr>
        <w:pStyle w:val="5"/>
        <w:spacing w:before="0" w:beforeAutospacing="0" w:after="0" w:afterAutospacing="0"/>
        <w:ind w:firstLine="640" w:firstLineChars="200"/>
        <w:textAlignment w:val="center"/>
        <w:rPr>
          <w:rFonts w:hint="eastAsia" w:ascii="Times New Roman" w:hAnsi="Times New Roman" w:eastAsia="仿宋_GB2312" w:cs="仿宋_GB2312"/>
          <w:color w:val="000000"/>
          <w:kern w:val="2"/>
          <w:sz w:val="32"/>
          <w:szCs w:val="32"/>
          <w:lang w:val="en-US" w:eastAsia="zh-CN"/>
        </w:rPr>
      </w:pPr>
      <w:r>
        <w:rPr>
          <w:rFonts w:hint="eastAsia" w:ascii="Times New Roman" w:hAnsi="Times New Roman" w:eastAsia="仿宋_GB2312" w:cs="仿宋_GB2312"/>
          <w:color w:val="000000"/>
          <w:kern w:val="2"/>
          <w:sz w:val="32"/>
          <w:szCs w:val="32"/>
        </w:rPr>
        <w:t>202</w:t>
      </w:r>
      <w:r>
        <w:rPr>
          <w:rFonts w:hint="eastAsia" w:ascii="Times New Roman" w:hAnsi="Times New Roman" w:eastAsia="仿宋_GB2312" w:cs="仿宋_GB2312"/>
          <w:color w:val="000000"/>
          <w:kern w:val="2"/>
          <w:sz w:val="32"/>
          <w:szCs w:val="32"/>
          <w:lang w:val="en-US" w:eastAsia="zh-CN"/>
        </w:rPr>
        <w:t>2</w:t>
      </w:r>
      <w:r>
        <w:rPr>
          <w:rFonts w:hint="eastAsia" w:ascii="Times New Roman" w:hAnsi="Times New Roman" w:eastAsia="仿宋_GB2312" w:cs="仿宋_GB2312"/>
          <w:color w:val="000000"/>
          <w:kern w:val="2"/>
          <w:sz w:val="32"/>
          <w:szCs w:val="32"/>
        </w:rPr>
        <w:t>年支出预算</w:t>
      </w:r>
      <w:r>
        <w:rPr>
          <w:rFonts w:hint="eastAsia" w:ascii="Times New Roman" w:hAnsi="Times New Roman" w:eastAsia="仿宋_GB2312" w:cs="仿宋_GB2312"/>
          <w:color w:val="000000"/>
          <w:kern w:val="2"/>
          <w:sz w:val="32"/>
          <w:szCs w:val="32"/>
          <w:lang w:val="en-US" w:eastAsia="zh-CN"/>
        </w:rPr>
        <w:t>2378.89</w:t>
      </w:r>
      <w:r>
        <w:rPr>
          <w:rFonts w:hint="eastAsia" w:ascii="Times New Roman" w:hAnsi="Times New Roman" w:eastAsia="仿宋_GB2312" w:cs="仿宋_GB2312"/>
          <w:color w:val="000000"/>
          <w:kern w:val="2"/>
          <w:sz w:val="32"/>
          <w:szCs w:val="32"/>
        </w:rPr>
        <w:t>万元，其中，一般公共服务</w:t>
      </w:r>
      <w:r>
        <w:rPr>
          <w:rFonts w:hint="eastAsia" w:ascii="Times New Roman" w:hAnsi="Times New Roman" w:eastAsia="仿宋_GB2312" w:cs="仿宋_GB2312"/>
          <w:color w:val="000000"/>
          <w:kern w:val="2"/>
          <w:sz w:val="32"/>
          <w:szCs w:val="32"/>
          <w:lang w:val="en-US" w:eastAsia="zh-CN"/>
        </w:rPr>
        <w:t>2020.09</w:t>
      </w:r>
      <w:r>
        <w:rPr>
          <w:rFonts w:hint="eastAsia" w:ascii="Times New Roman" w:hAnsi="Times New Roman" w:eastAsia="仿宋_GB2312" w:cs="仿宋_GB2312"/>
          <w:color w:val="000000"/>
          <w:kern w:val="2"/>
          <w:sz w:val="32"/>
          <w:szCs w:val="32"/>
        </w:rPr>
        <w:t>万元。202</w:t>
      </w:r>
      <w:r>
        <w:rPr>
          <w:rFonts w:hint="eastAsia" w:ascii="Times New Roman" w:hAnsi="Times New Roman" w:eastAsia="仿宋_GB2312" w:cs="仿宋_GB2312"/>
          <w:color w:val="000000"/>
          <w:kern w:val="2"/>
          <w:sz w:val="32"/>
          <w:szCs w:val="32"/>
          <w:lang w:val="en-US" w:eastAsia="zh-CN"/>
        </w:rPr>
        <w:t>2</w:t>
      </w:r>
      <w:r>
        <w:rPr>
          <w:rFonts w:hint="eastAsia" w:ascii="Times New Roman" w:hAnsi="Times New Roman" w:eastAsia="仿宋_GB2312" w:cs="仿宋_GB2312"/>
          <w:color w:val="000000"/>
          <w:kern w:val="2"/>
          <w:sz w:val="32"/>
          <w:szCs w:val="32"/>
        </w:rPr>
        <w:t>年决算支出</w:t>
      </w:r>
      <w:r>
        <w:rPr>
          <w:rFonts w:hint="eastAsia" w:ascii="Times New Roman" w:hAnsi="Times New Roman" w:eastAsia="仿宋_GB2312" w:cs="仿宋_GB2312"/>
          <w:color w:val="000000"/>
          <w:kern w:val="2"/>
          <w:sz w:val="32"/>
          <w:szCs w:val="32"/>
          <w:lang w:val="en-US" w:eastAsia="zh-CN"/>
        </w:rPr>
        <w:t>2264.3</w:t>
      </w:r>
      <w:r>
        <w:rPr>
          <w:rFonts w:hint="eastAsia" w:ascii="Times New Roman" w:hAnsi="Times New Roman" w:eastAsia="仿宋_GB2312" w:cs="仿宋_GB2312"/>
          <w:color w:val="000000"/>
          <w:kern w:val="2"/>
          <w:sz w:val="32"/>
          <w:szCs w:val="32"/>
        </w:rPr>
        <w:t>万元，其中一般公共服务支出</w:t>
      </w:r>
      <w:r>
        <w:rPr>
          <w:rFonts w:hint="eastAsia" w:ascii="Times New Roman" w:hAnsi="Times New Roman" w:eastAsia="仿宋_GB2312" w:cs="仿宋_GB2312"/>
          <w:color w:val="000000"/>
          <w:kern w:val="2"/>
          <w:sz w:val="32"/>
          <w:szCs w:val="32"/>
          <w:lang w:val="en-US" w:eastAsia="zh-CN"/>
        </w:rPr>
        <w:t>1902.98</w:t>
      </w:r>
      <w:r>
        <w:rPr>
          <w:rFonts w:hint="eastAsia" w:ascii="Times New Roman" w:hAnsi="Times New Roman" w:eastAsia="仿宋_GB2312" w:cs="仿宋_GB2312"/>
          <w:color w:val="000000"/>
          <w:kern w:val="2"/>
          <w:sz w:val="32"/>
          <w:szCs w:val="32"/>
        </w:rPr>
        <w:t>万元、社会保障和就业支出</w:t>
      </w:r>
      <w:r>
        <w:rPr>
          <w:rFonts w:hint="eastAsia" w:ascii="Times New Roman" w:hAnsi="Times New Roman" w:eastAsia="仿宋_GB2312" w:cs="仿宋_GB2312"/>
          <w:color w:val="000000"/>
          <w:kern w:val="2"/>
          <w:sz w:val="32"/>
          <w:szCs w:val="32"/>
          <w:lang w:val="en-US" w:eastAsia="zh-CN"/>
        </w:rPr>
        <w:t>218.8</w:t>
      </w:r>
      <w:r>
        <w:rPr>
          <w:rFonts w:hint="eastAsia" w:ascii="Times New Roman" w:hAnsi="Times New Roman" w:eastAsia="仿宋_GB2312" w:cs="仿宋_GB2312"/>
          <w:color w:val="000000"/>
          <w:kern w:val="2"/>
          <w:sz w:val="32"/>
          <w:szCs w:val="32"/>
        </w:rPr>
        <w:t>万元、卫生健康支出</w:t>
      </w:r>
      <w:r>
        <w:rPr>
          <w:rFonts w:hint="eastAsia" w:ascii="Times New Roman" w:hAnsi="Times New Roman" w:eastAsia="仿宋_GB2312" w:cs="仿宋_GB2312"/>
          <w:color w:val="000000"/>
          <w:kern w:val="2"/>
          <w:sz w:val="32"/>
          <w:szCs w:val="32"/>
          <w:lang w:val="en-US" w:eastAsia="zh-CN"/>
        </w:rPr>
        <w:t>60.13</w:t>
      </w:r>
      <w:r>
        <w:rPr>
          <w:rFonts w:hint="eastAsia" w:ascii="Times New Roman" w:hAnsi="Times New Roman" w:eastAsia="仿宋_GB2312" w:cs="仿宋_GB2312"/>
          <w:color w:val="000000"/>
          <w:kern w:val="2"/>
          <w:sz w:val="32"/>
          <w:szCs w:val="32"/>
        </w:rPr>
        <w:t>万元、住房保障支出</w:t>
      </w:r>
      <w:r>
        <w:rPr>
          <w:rFonts w:hint="eastAsia" w:ascii="Times New Roman" w:hAnsi="Times New Roman" w:eastAsia="仿宋_GB2312" w:cs="仿宋_GB2312"/>
          <w:color w:val="000000"/>
          <w:kern w:val="2"/>
          <w:sz w:val="32"/>
          <w:szCs w:val="32"/>
          <w:lang w:val="en-US" w:eastAsia="zh-CN"/>
        </w:rPr>
        <w:t>79.86</w:t>
      </w:r>
      <w:r>
        <w:rPr>
          <w:rFonts w:hint="eastAsia" w:ascii="Times New Roman" w:hAnsi="Times New Roman" w:eastAsia="仿宋_GB2312" w:cs="仿宋_GB2312"/>
          <w:color w:val="000000"/>
          <w:kern w:val="2"/>
          <w:sz w:val="32"/>
          <w:szCs w:val="32"/>
        </w:rPr>
        <w:t>万元</w:t>
      </w:r>
      <w:r>
        <w:rPr>
          <w:rFonts w:hint="eastAsia" w:ascii="Times New Roman" w:hAnsi="Times New Roman" w:eastAsia="仿宋_GB2312" w:cs="仿宋_GB2312"/>
          <w:color w:val="000000"/>
          <w:kern w:val="2"/>
          <w:sz w:val="32"/>
          <w:szCs w:val="32"/>
          <w:lang w:eastAsia="zh-CN"/>
        </w:rPr>
        <w:t>、其它支出</w:t>
      </w:r>
      <w:r>
        <w:rPr>
          <w:rFonts w:hint="eastAsia" w:ascii="Times New Roman" w:hAnsi="Times New Roman" w:eastAsia="仿宋_GB2312" w:cs="仿宋_GB2312"/>
          <w:color w:val="000000"/>
          <w:kern w:val="2"/>
          <w:sz w:val="32"/>
          <w:szCs w:val="32"/>
          <w:lang w:val="en-US" w:eastAsia="zh-CN"/>
        </w:rPr>
        <w:t>2.53万元</w:t>
      </w:r>
      <w:r>
        <w:rPr>
          <w:rFonts w:hint="eastAsia" w:ascii="Times New Roman" w:hAnsi="Times New Roman" w:eastAsia="仿宋_GB2312" w:cs="仿宋_GB2312"/>
          <w:color w:val="000000"/>
          <w:kern w:val="2"/>
          <w:sz w:val="32"/>
          <w:szCs w:val="32"/>
        </w:rPr>
        <w:t>。决算较预算支出</w:t>
      </w:r>
      <w:r>
        <w:rPr>
          <w:rFonts w:hint="eastAsia" w:ascii="Times New Roman" w:hAnsi="Times New Roman" w:eastAsia="仿宋_GB2312" w:cs="仿宋_GB2312"/>
          <w:color w:val="000000"/>
          <w:kern w:val="2"/>
          <w:sz w:val="32"/>
          <w:szCs w:val="32"/>
          <w:lang w:eastAsia="zh-CN"/>
        </w:rPr>
        <w:t>减少</w:t>
      </w:r>
      <w:r>
        <w:rPr>
          <w:rFonts w:hint="eastAsia" w:ascii="Times New Roman" w:hAnsi="Times New Roman" w:eastAsia="仿宋_GB2312" w:cs="仿宋_GB2312"/>
          <w:color w:val="000000"/>
          <w:kern w:val="2"/>
          <w:sz w:val="32"/>
          <w:szCs w:val="32"/>
          <w:lang w:val="en-US" w:eastAsia="zh-CN"/>
        </w:rPr>
        <w:t>114.59</w:t>
      </w:r>
      <w:r>
        <w:rPr>
          <w:rFonts w:hint="eastAsia" w:ascii="Times New Roman" w:hAnsi="Times New Roman" w:eastAsia="仿宋_GB2312" w:cs="仿宋_GB2312"/>
          <w:color w:val="000000"/>
          <w:kern w:val="2"/>
          <w:sz w:val="32"/>
          <w:szCs w:val="32"/>
        </w:rPr>
        <w:t>万元。决算支出按支出性质分为基本支出</w:t>
      </w:r>
      <w:r>
        <w:rPr>
          <w:rFonts w:hint="eastAsia" w:ascii="Times New Roman" w:hAnsi="Times New Roman" w:eastAsia="仿宋_GB2312" w:cs="仿宋_GB2312"/>
          <w:color w:val="000000"/>
          <w:kern w:val="2"/>
          <w:sz w:val="32"/>
          <w:szCs w:val="32"/>
          <w:lang w:val="en-US" w:eastAsia="zh-CN"/>
        </w:rPr>
        <w:t>1956.62</w:t>
      </w:r>
      <w:r>
        <w:rPr>
          <w:rFonts w:hint="eastAsia" w:ascii="Times New Roman" w:hAnsi="Times New Roman" w:eastAsia="仿宋_GB2312" w:cs="仿宋_GB2312"/>
          <w:color w:val="000000"/>
          <w:kern w:val="2"/>
          <w:sz w:val="32"/>
          <w:szCs w:val="32"/>
        </w:rPr>
        <w:t>万元，项目支出</w:t>
      </w:r>
      <w:r>
        <w:rPr>
          <w:rFonts w:hint="eastAsia" w:ascii="Times New Roman" w:hAnsi="Times New Roman" w:eastAsia="仿宋_GB2312" w:cs="仿宋_GB2312"/>
          <w:color w:val="000000"/>
          <w:kern w:val="2"/>
          <w:sz w:val="32"/>
          <w:szCs w:val="32"/>
          <w:lang w:val="en-US" w:eastAsia="zh-CN"/>
        </w:rPr>
        <w:t>307.68</w:t>
      </w:r>
      <w:r>
        <w:rPr>
          <w:rFonts w:hint="eastAsia" w:ascii="Times New Roman" w:hAnsi="Times New Roman" w:eastAsia="仿宋_GB2312" w:cs="仿宋_GB2312"/>
          <w:color w:val="000000"/>
          <w:kern w:val="2"/>
          <w:sz w:val="32"/>
          <w:szCs w:val="32"/>
        </w:rPr>
        <w:t>万元</w:t>
      </w:r>
      <w:r>
        <w:rPr>
          <w:rFonts w:hint="eastAsia" w:ascii="Times New Roman" w:hAnsi="Times New Roman" w:eastAsia="仿宋_GB2312" w:cs="仿宋_GB2312"/>
          <w:color w:val="000000"/>
          <w:kern w:val="2"/>
          <w:sz w:val="32"/>
          <w:szCs w:val="32"/>
          <w:lang w:eastAsia="zh-CN"/>
        </w:rPr>
        <w:t>。</w:t>
      </w:r>
    </w:p>
    <w:p>
      <w:pPr>
        <w:spacing w:line="560" w:lineRule="exact"/>
        <w:ind w:firstLine="640" w:firstLineChars="200"/>
        <w:rPr>
          <w:rFonts w:ascii="Times New Roman" w:hAnsi="Times New Roman" w:eastAsia="黑体" w:cs="黑体"/>
          <w:bCs/>
          <w:sz w:val="32"/>
          <w:szCs w:val="32"/>
        </w:rPr>
      </w:pPr>
      <w:r>
        <w:rPr>
          <w:rFonts w:hint="eastAsia" w:ascii="Times New Roman" w:hAnsi="Times New Roman" w:eastAsia="黑体" w:cs="黑体"/>
          <w:bCs/>
          <w:sz w:val="32"/>
          <w:szCs w:val="32"/>
        </w:rPr>
        <w:t>二、部门整体支出管理及使用情况</w:t>
      </w:r>
    </w:p>
    <w:p>
      <w:pPr>
        <w:pStyle w:val="6"/>
        <w:spacing w:after="0"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（一）基本支出</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color w:val="000000"/>
          <w:sz w:val="32"/>
          <w:szCs w:val="32"/>
        </w:rPr>
        <w:t>基本支出是指为保障单位机构正常运转、完成日常工作任务而发生的各项支出，包括用于基本工资、津贴补贴等人员经费及办公费、印刷费、水电费、办公设备购置等日常公用经费。202</w:t>
      </w:r>
      <w:r>
        <w:rPr>
          <w:rFonts w:hint="eastAsia" w:ascii="Times New Roman" w:hAnsi="Times New Roman" w:eastAsia="仿宋_GB2312" w:cs="仿宋_GB2312"/>
          <w:color w:val="000000"/>
          <w:sz w:val="32"/>
          <w:szCs w:val="32"/>
          <w:lang w:val="en-US" w:eastAsia="zh-CN"/>
        </w:rPr>
        <w:t>2</w:t>
      </w:r>
      <w:r>
        <w:rPr>
          <w:rFonts w:hint="eastAsia" w:ascii="Times New Roman" w:hAnsi="Times New Roman" w:eastAsia="仿宋_GB2312" w:cs="仿宋_GB2312"/>
          <w:color w:val="000000"/>
          <w:sz w:val="32"/>
          <w:szCs w:val="32"/>
        </w:rPr>
        <w:t>年基本支出</w:t>
      </w:r>
      <w:r>
        <w:rPr>
          <w:rFonts w:hint="eastAsia" w:ascii="Times New Roman" w:hAnsi="Times New Roman" w:eastAsia="仿宋_GB2312" w:cs="仿宋_GB2312"/>
          <w:color w:val="000000"/>
          <w:sz w:val="32"/>
          <w:szCs w:val="32"/>
          <w:lang w:val="en-US" w:eastAsia="zh-CN"/>
        </w:rPr>
        <w:t>1956.62</w:t>
      </w:r>
      <w:r>
        <w:rPr>
          <w:rFonts w:hint="eastAsia" w:ascii="Times New Roman" w:hAnsi="Times New Roman" w:eastAsia="仿宋_GB2312" w:cs="仿宋_GB2312"/>
          <w:color w:val="000000"/>
          <w:sz w:val="32"/>
          <w:szCs w:val="32"/>
        </w:rPr>
        <w:t>万元，其中人员经费</w:t>
      </w:r>
      <w:r>
        <w:rPr>
          <w:rFonts w:hint="eastAsia" w:ascii="Times New Roman" w:hAnsi="Times New Roman" w:eastAsia="仿宋_GB2312" w:cs="仿宋_GB2312"/>
          <w:color w:val="000000"/>
          <w:sz w:val="32"/>
          <w:szCs w:val="32"/>
          <w:lang w:val="en-US" w:eastAsia="zh-CN"/>
        </w:rPr>
        <w:t>1822.85</w:t>
      </w:r>
      <w:r>
        <w:rPr>
          <w:rFonts w:hint="eastAsia" w:ascii="Times New Roman" w:hAnsi="Times New Roman" w:eastAsia="仿宋_GB2312" w:cs="仿宋_GB2312"/>
          <w:color w:val="000000"/>
          <w:sz w:val="32"/>
          <w:szCs w:val="32"/>
        </w:rPr>
        <w:t>万元，公用经费</w:t>
      </w:r>
      <w:r>
        <w:rPr>
          <w:rFonts w:hint="eastAsia" w:ascii="Times New Roman" w:hAnsi="Times New Roman" w:eastAsia="仿宋_GB2312" w:cs="仿宋_GB2312"/>
          <w:color w:val="000000"/>
          <w:sz w:val="32"/>
          <w:szCs w:val="32"/>
          <w:lang w:val="en-US" w:eastAsia="zh-CN"/>
        </w:rPr>
        <w:t>133.77</w:t>
      </w:r>
      <w:r>
        <w:rPr>
          <w:rFonts w:hint="eastAsia" w:ascii="Times New Roman" w:hAnsi="Times New Roman" w:eastAsia="仿宋_GB2312" w:cs="仿宋_GB2312"/>
          <w:color w:val="000000"/>
          <w:sz w:val="32"/>
          <w:szCs w:val="32"/>
        </w:rPr>
        <w:t>万元。公用经费中，“三公”经费支出4. 4</w:t>
      </w:r>
      <w:r>
        <w:rPr>
          <w:rFonts w:hint="eastAsia" w:ascii="Times New Roman" w:hAnsi="Times New Roman" w:eastAsia="仿宋_GB2312" w:cs="仿宋_GB2312"/>
          <w:color w:val="000000"/>
          <w:sz w:val="32"/>
          <w:szCs w:val="32"/>
          <w:lang w:val="en-US" w:eastAsia="zh-CN"/>
        </w:rPr>
        <w:t>6</w:t>
      </w:r>
      <w:r>
        <w:rPr>
          <w:rFonts w:hint="eastAsia" w:ascii="Times New Roman" w:hAnsi="Times New Roman" w:eastAsia="仿宋_GB2312" w:cs="仿宋_GB2312"/>
          <w:color w:val="000000"/>
          <w:sz w:val="32"/>
          <w:szCs w:val="32"/>
        </w:rPr>
        <w:t>万元，其中公务接待费用4.4</w:t>
      </w:r>
      <w:r>
        <w:rPr>
          <w:rFonts w:hint="eastAsia" w:ascii="Times New Roman" w:hAnsi="Times New Roman" w:eastAsia="仿宋_GB2312" w:cs="仿宋_GB2312"/>
          <w:color w:val="000000"/>
          <w:sz w:val="32"/>
          <w:szCs w:val="32"/>
          <w:lang w:val="en-US" w:eastAsia="zh-CN"/>
        </w:rPr>
        <w:t>6</w:t>
      </w:r>
      <w:r>
        <w:rPr>
          <w:rFonts w:hint="eastAsia" w:ascii="Times New Roman" w:hAnsi="Times New Roman" w:eastAsia="仿宋_GB2312" w:cs="仿宋_GB2312"/>
          <w:color w:val="000000"/>
          <w:sz w:val="32"/>
          <w:szCs w:val="32"/>
        </w:rPr>
        <w:t>万元。“三公”经费严格按照中央八项规定精神要求使用，未超标准、超规格接待。</w:t>
      </w:r>
    </w:p>
    <w:p>
      <w:pPr>
        <w:pStyle w:val="6"/>
        <w:spacing w:after="0" w:line="560" w:lineRule="exact"/>
        <w:ind w:firstLine="643" w:firstLineChars="200"/>
        <w:rPr>
          <w:rFonts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（二）项目支出</w:t>
      </w:r>
    </w:p>
    <w:p>
      <w:pPr>
        <w:pStyle w:val="6"/>
        <w:spacing w:after="0" w:line="560" w:lineRule="exact"/>
        <w:ind w:firstLine="640" w:firstLineChars="200"/>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项目支出是指单位为完成特定行政任务或事业发展目标而发生的支出。202</w:t>
      </w:r>
      <w:r>
        <w:rPr>
          <w:rFonts w:hint="eastAsia" w:ascii="Times New Roman" w:hAnsi="Times New Roman" w:eastAsia="仿宋_GB2312" w:cs="仿宋_GB2312"/>
          <w:color w:val="000000"/>
          <w:sz w:val="32"/>
          <w:szCs w:val="32"/>
          <w:lang w:val="en-US" w:eastAsia="zh-CN"/>
        </w:rPr>
        <w:t>2</w:t>
      </w:r>
      <w:r>
        <w:rPr>
          <w:rFonts w:hint="eastAsia" w:ascii="Times New Roman" w:hAnsi="Times New Roman" w:eastAsia="仿宋_GB2312" w:cs="仿宋_GB2312"/>
          <w:color w:val="000000"/>
          <w:sz w:val="32"/>
          <w:szCs w:val="32"/>
        </w:rPr>
        <w:t>年年初预算数为410万元，全部为一般事务性项目支出。其中安邦信息费20万元、安全生产业务经费20万元、禁毒办经费130万元、政府工作会议经费240万元。202</w:t>
      </w:r>
      <w:r>
        <w:rPr>
          <w:rFonts w:hint="eastAsia" w:ascii="Times New Roman" w:hAnsi="Times New Roman" w:eastAsia="仿宋_GB2312" w:cs="仿宋_GB2312"/>
          <w:color w:val="000000"/>
          <w:sz w:val="32"/>
          <w:szCs w:val="32"/>
          <w:lang w:val="en-US" w:eastAsia="zh-CN"/>
        </w:rPr>
        <w:t>2</w:t>
      </w:r>
      <w:r>
        <w:rPr>
          <w:rFonts w:hint="eastAsia" w:ascii="Times New Roman" w:hAnsi="Times New Roman" w:eastAsia="仿宋_GB2312" w:cs="仿宋_GB2312"/>
          <w:color w:val="000000"/>
          <w:sz w:val="32"/>
          <w:szCs w:val="32"/>
        </w:rPr>
        <w:t>年决算项目支出</w:t>
      </w:r>
      <w:r>
        <w:rPr>
          <w:rFonts w:hint="eastAsia" w:ascii="Times New Roman" w:hAnsi="Times New Roman" w:eastAsia="仿宋_GB2312" w:cs="仿宋_GB2312"/>
          <w:color w:val="000000"/>
          <w:sz w:val="32"/>
          <w:szCs w:val="32"/>
          <w:lang w:val="en-US" w:eastAsia="zh-CN"/>
        </w:rPr>
        <w:t>307.68</w:t>
      </w:r>
      <w:r>
        <w:rPr>
          <w:rFonts w:hint="eastAsia" w:ascii="Times New Roman" w:hAnsi="Times New Roman" w:eastAsia="仿宋_GB2312" w:cs="仿宋_GB2312"/>
          <w:color w:val="000000"/>
          <w:sz w:val="32"/>
          <w:szCs w:val="32"/>
        </w:rPr>
        <w:t>万元，较年初预算安排</w:t>
      </w:r>
      <w:r>
        <w:rPr>
          <w:rFonts w:hint="eastAsia" w:ascii="Times New Roman" w:hAnsi="Times New Roman" w:eastAsia="仿宋_GB2312" w:cs="仿宋_GB2312"/>
          <w:color w:val="000000"/>
          <w:sz w:val="32"/>
          <w:szCs w:val="32"/>
          <w:lang w:eastAsia="zh-CN"/>
        </w:rPr>
        <w:t>减少了，减少的原因是严格控制公用经费和政府工作会议经费厉行节约、值班补贴和真抓实干奖励均未发放</w:t>
      </w:r>
      <w:r>
        <w:rPr>
          <w:rFonts w:hint="eastAsia" w:ascii="Times New Roman" w:hAnsi="Times New Roman" w:eastAsia="仿宋_GB2312" w:cs="仿宋_GB2312"/>
          <w:color w:val="000000"/>
          <w:sz w:val="32"/>
          <w:szCs w:val="32"/>
        </w:rPr>
        <w:t>。我办按照市本级预算绩效管理工作的总体要求，所有项目资金全部实行整体支出绩效目标管理，项目资金的使用严格做到谁经手谁负责、依法依规依程序办理，单位纪检、内审、财务对开展项目实行全程监管，在节约财政资金的同时确保了市政府决策部署的高效落实到位。</w:t>
      </w:r>
    </w:p>
    <w:p>
      <w:pPr>
        <w:spacing w:line="560" w:lineRule="exact"/>
        <w:ind w:firstLine="640" w:firstLineChars="200"/>
        <w:rPr>
          <w:rFonts w:ascii="Times New Roman" w:hAnsi="Times New Roman" w:eastAsia="黑体" w:cs="黑体"/>
          <w:bCs/>
          <w:sz w:val="32"/>
          <w:szCs w:val="32"/>
        </w:rPr>
      </w:pPr>
      <w:r>
        <w:rPr>
          <w:rFonts w:hint="eastAsia" w:ascii="Times New Roman" w:hAnsi="Times New Roman" w:eastAsia="黑体" w:cs="黑体"/>
          <w:bCs/>
          <w:sz w:val="32"/>
          <w:szCs w:val="32"/>
        </w:rPr>
        <w:t>三、部门项目组织实施情况</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bCs/>
          <w:sz w:val="32"/>
          <w:szCs w:val="32"/>
        </w:rPr>
        <w:t>（一）</w:t>
      </w:r>
      <w:r>
        <w:rPr>
          <w:rFonts w:hint="eastAsia" w:ascii="Times New Roman" w:hAnsi="Times New Roman" w:eastAsia="仿宋_GB2312" w:cs="仿宋_GB2312"/>
          <w:sz w:val="32"/>
          <w:szCs w:val="32"/>
        </w:rPr>
        <w:t>我办的所有项目严格按照市财政采控办的要求进行了招投标、实施过程严格按照采购合同实行，未随意调整、更改合同内容，项目完工后严格按要求进行验收，验收合格后按合同要求办理支付手续。</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bCs/>
          <w:sz w:val="32"/>
          <w:szCs w:val="32"/>
        </w:rPr>
        <w:t>（二）</w:t>
      </w:r>
      <w:r>
        <w:rPr>
          <w:rFonts w:hint="eastAsia" w:ascii="Times New Roman" w:hAnsi="Times New Roman" w:eastAsia="仿宋_GB2312" w:cs="仿宋_GB2312"/>
          <w:sz w:val="32"/>
          <w:szCs w:val="32"/>
        </w:rPr>
        <w:t>我办每一个项目的实施都严格按照采购法和单位财务制度执行，谁经手谁负责，同时由单位纪检、内审、财务相关人员全程监管，确保资金的有效利用。</w:t>
      </w:r>
    </w:p>
    <w:p>
      <w:pPr>
        <w:spacing w:line="560" w:lineRule="exact"/>
        <w:ind w:firstLine="640" w:firstLineChars="200"/>
        <w:rPr>
          <w:rFonts w:ascii="Times New Roman" w:hAnsi="Times New Roman" w:eastAsia="黑体" w:cs="黑体"/>
          <w:bCs/>
          <w:sz w:val="32"/>
          <w:szCs w:val="32"/>
        </w:rPr>
      </w:pPr>
      <w:r>
        <w:rPr>
          <w:rFonts w:hint="eastAsia" w:ascii="Times New Roman" w:hAnsi="Times New Roman" w:eastAsia="黑体" w:cs="黑体"/>
          <w:bCs/>
          <w:sz w:val="32"/>
          <w:szCs w:val="32"/>
        </w:rPr>
        <w:t>四、资产管理情况</w:t>
      </w:r>
    </w:p>
    <w:p>
      <w:pPr>
        <w:tabs>
          <w:tab w:val="left" w:pos="8595"/>
        </w:tabs>
        <w:spacing w:line="520" w:lineRule="exact"/>
        <w:ind w:firstLine="640" w:firstLineChars="200"/>
        <w:rPr>
          <w:rFonts w:ascii="仿宋_GB2312" w:eastAsia="仿宋_GB2312"/>
          <w:sz w:val="32"/>
          <w:szCs w:val="32"/>
        </w:rPr>
      </w:pPr>
      <w:r>
        <w:rPr>
          <w:rFonts w:ascii="华文仿宋" w:hAnsi="华文仿宋" w:eastAsia="华文仿宋" w:cs="华文仿宋"/>
          <w:color w:val="000000"/>
          <w:sz w:val="32"/>
          <w:szCs w:val="32"/>
          <w:shd w:val="clear" w:color="auto" w:fill="FFFFFF"/>
        </w:rPr>
        <w:t>截止202</w:t>
      </w:r>
      <w:r>
        <w:rPr>
          <w:rFonts w:hint="eastAsia" w:ascii="华文仿宋" w:hAnsi="华文仿宋" w:eastAsia="华文仿宋" w:cs="华文仿宋"/>
          <w:color w:val="000000"/>
          <w:sz w:val="32"/>
          <w:szCs w:val="32"/>
          <w:shd w:val="clear" w:color="auto" w:fill="FFFFFF"/>
          <w:lang w:val="en-US" w:eastAsia="zh-CN"/>
        </w:rPr>
        <w:t>2</w:t>
      </w:r>
      <w:r>
        <w:rPr>
          <w:rFonts w:ascii="华文仿宋" w:hAnsi="华文仿宋" w:eastAsia="华文仿宋" w:cs="华文仿宋"/>
          <w:color w:val="000000"/>
          <w:sz w:val="32"/>
          <w:szCs w:val="32"/>
          <w:shd w:val="clear" w:color="auto" w:fill="FFFFFF"/>
        </w:rPr>
        <w:t>年12月31日，我单位资产总额</w:t>
      </w:r>
      <w:r>
        <w:rPr>
          <w:rFonts w:hint="eastAsia" w:ascii="华文仿宋" w:hAnsi="华文仿宋" w:eastAsia="华文仿宋" w:cs="华文仿宋"/>
          <w:color w:val="000000"/>
          <w:sz w:val="32"/>
          <w:szCs w:val="32"/>
          <w:shd w:val="clear" w:color="auto" w:fill="FFFFFF"/>
          <w:lang w:val="en-US" w:eastAsia="zh-CN"/>
        </w:rPr>
        <w:t>167.79</w:t>
      </w:r>
      <w:r>
        <w:rPr>
          <w:rFonts w:hint="eastAsia" w:ascii="华文仿宋" w:hAnsi="华文仿宋" w:eastAsia="华文仿宋" w:cs="华文仿宋"/>
          <w:color w:val="000000"/>
          <w:sz w:val="32"/>
          <w:szCs w:val="32"/>
          <w:shd w:val="clear" w:color="auto" w:fill="FFFFFF"/>
        </w:rPr>
        <w:t>万</w:t>
      </w:r>
      <w:r>
        <w:rPr>
          <w:rFonts w:ascii="华文仿宋" w:hAnsi="华文仿宋" w:eastAsia="华文仿宋" w:cs="华文仿宋"/>
          <w:color w:val="000000"/>
          <w:sz w:val="32"/>
          <w:szCs w:val="32"/>
          <w:shd w:val="clear" w:color="auto" w:fill="FFFFFF"/>
        </w:rPr>
        <w:t>元，</w:t>
      </w:r>
      <w:r>
        <w:rPr>
          <w:rFonts w:hint="eastAsia" w:ascii="仿宋_GB2312" w:eastAsia="仿宋_GB2312"/>
          <w:sz w:val="32"/>
          <w:szCs w:val="32"/>
        </w:rPr>
        <w:t>累计折旧</w:t>
      </w:r>
      <w:r>
        <w:rPr>
          <w:rFonts w:hint="eastAsia" w:ascii="仿宋_GB2312" w:eastAsia="仿宋_GB2312"/>
          <w:sz w:val="32"/>
          <w:szCs w:val="32"/>
          <w:lang w:val="en-US" w:eastAsia="zh-CN"/>
        </w:rPr>
        <w:t>133.12</w:t>
      </w:r>
      <w:r>
        <w:rPr>
          <w:rFonts w:hint="eastAsia" w:ascii="仿宋_GB2312" w:eastAsia="仿宋_GB2312"/>
          <w:sz w:val="32"/>
          <w:szCs w:val="32"/>
        </w:rPr>
        <w:t>万元，净值</w:t>
      </w:r>
      <w:r>
        <w:rPr>
          <w:rFonts w:hint="eastAsia" w:ascii="仿宋_GB2312" w:eastAsia="仿宋_GB2312"/>
          <w:sz w:val="32"/>
          <w:szCs w:val="32"/>
          <w:lang w:val="en-US" w:eastAsia="zh-CN"/>
        </w:rPr>
        <w:t>34.69</w:t>
      </w:r>
      <w:r>
        <w:rPr>
          <w:rFonts w:hint="eastAsia" w:ascii="仿宋_GB2312" w:eastAsia="仿宋_GB2312"/>
          <w:sz w:val="32"/>
          <w:szCs w:val="32"/>
        </w:rPr>
        <w:t>万元。其中土地、房屋及构筑物原值56.02万元，净值</w:t>
      </w:r>
      <w:r>
        <w:rPr>
          <w:rFonts w:hint="eastAsia" w:ascii="仿宋_GB2312" w:eastAsia="仿宋_GB2312"/>
          <w:sz w:val="32"/>
          <w:szCs w:val="32"/>
          <w:lang w:val="en-US" w:eastAsia="zh-CN"/>
        </w:rPr>
        <w:t>12.71</w:t>
      </w:r>
      <w:r>
        <w:rPr>
          <w:rFonts w:hint="eastAsia" w:ascii="仿宋_GB2312" w:eastAsia="仿宋_GB2312"/>
          <w:sz w:val="32"/>
          <w:szCs w:val="32"/>
        </w:rPr>
        <w:t>万元；通用设备原值</w:t>
      </w:r>
      <w:r>
        <w:rPr>
          <w:rFonts w:hint="eastAsia" w:ascii="仿宋_GB2312" w:eastAsia="仿宋_GB2312"/>
          <w:sz w:val="32"/>
          <w:szCs w:val="32"/>
          <w:lang w:val="en-US" w:eastAsia="zh-CN"/>
        </w:rPr>
        <w:t>28.54</w:t>
      </w:r>
      <w:r>
        <w:rPr>
          <w:rFonts w:hint="eastAsia" w:ascii="仿宋_GB2312" w:eastAsia="仿宋_GB2312"/>
          <w:sz w:val="32"/>
          <w:szCs w:val="32"/>
        </w:rPr>
        <w:t>万元，净值</w:t>
      </w:r>
      <w:r>
        <w:rPr>
          <w:rFonts w:hint="eastAsia" w:ascii="仿宋_GB2312" w:eastAsia="仿宋_GB2312"/>
          <w:sz w:val="32"/>
          <w:szCs w:val="32"/>
          <w:lang w:val="en-US" w:eastAsia="zh-CN"/>
        </w:rPr>
        <w:t>6.79</w:t>
      </w:r>
      <w:r>
        <w:rPr>
          <w:rFonts w:hint="eastAsia" w:ascii="仿宋_GB2312" w:eastAsia="仿宋_GB2312"/>
          <w:sz w:val="32"/>
          <w:szCs w:val="32"/>
        </w:rPr>
        <w:t>万元；专用设备原值0.3万元，净值0元；文物和陈列品原值1.66万元，净值1.66万元；家具、用具、装具及动植物原值</w:t>
      </w:r>
      <w:r>
        <w:rPr>
          <w:rFonts w:hint="eastAsia" w:ascii="仿宋_GB2312" w:eastAsia="仿宋_GB2312"/>
          <w:sz w:val="32"/>
          <w:szCs w:val="32"/>
          <w:lang w:val="en-US" w:eastAsia="zh-CN"/>
        </w:rPr>
        <w:t>81.27</w:t>
      </w:r>
      <w:r>
        <w:rPr>
          <w:rFonts w:hint="eastAsia" w:ascii="仿宋_GB2312" w:eastAsia="仿宋_GB2312"/>
          <w:sz w:val="32"/>
          <w:szCs w:val="32"/>
        </w:rPr>
        <w:t>万元，净值</w:t>
      </w:r>
      <w:r>
        <w:rPr>
          <w:rFonts w:hint="eastAsia" w:ascii="仿宋_GB2312" w:eastAsia="仿宋_GB2312"/>
          <w:sz w:val="32"/>
          <w:szCs w:val="32"/>
          <w:lang w:val="en-US" w:eastAsia="zh-CN"/>
        </w:rPr>
        <w:t>13.51</w:t>
      </w:r>
      <w:r>
        <w:rPr>
          <w:rFonts w:hint="eastAsia" w:ascii="仿宋_GB2312" w:eastAsia="仿宋_GB2312"/>
          <w:sz w:val="32"/>
          <w:szCs w:val="32"/>
        </w:rPr>
        <w:t>万元。本单位的资产配置遵循相应的规章制度要求，使用人员均能爱惜使用，共同维护好资产，做到资源共享。及时开展资产清查，对资产进行全面盘点，及时发现问题和处置问题。</w:t>
      </w:r>
    </w:p>
    <w:p>
      <w:pPr>
        <w:spacing w:line="560" w:lineRule="exact"/>
        <w:ind w:firstLine="640" w:firstLineChars="200"/>
        <w:rPr>
          <w:rFonts w:ascii="Times New Roman" w:hAnsi="Times New Roman" w:eastAsia="黑体" w:cs="黑体"/>
          <w:bCs/>
          <w:sz w:val="32"/>
          <w:szCs w:val="32"/>
        </w:rPr>
      </w:pPr>
      <w:r>
        <w:rPr>
          <w:rFonts w:hint="eastAsia" w:ascii="Times New Roman" w:hAnsi="Times New Roman" w:eastAsia="黑体" w:cs="黑体"/>
          <w:bCs/>
          <w:sz w:val="32"/>
          <w:szCs w:val="32"/>
        </w:rPr>
        <w:t>五、部门整体支出绩效情况</w:t>
      </w:r>
    </w:p>
    <w:p>
      <w:pPr>
        <w:pStyle w:val="6"/>
        <w:spacing w:after="0" w:line="560" w:lineRule="exact"/>
        <w:ind w:firstLine="640" w:firstLineChars="200"/>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我办的项目支出中一般性项目支出中安邦信息费、安全生产业务经费、政府工作会议为弥补机关运行经费不足，是根据我办职能和内设机构承担的业务工作需要而设立的。校车办经费和禁毒办经费均为专款专用。我办部门整体绩效目标是加强我办财政科学化精细化管理，提高财政资金使用效益，确保办公室各项工作正常开展，单位履职到位，年度绩效目标是扩大政府采购范围和规模，提高财政监管水平，保障国库集中支付，确保机关各项工作正常开展。按照市本级预算绩效管理工作的总体要求，202</w:t>
      </w:r>
      <w:r>
        <w:rPr>
          <w:rFonts w:hint="eastAsia" w:ascii="Times New Roman" w:hAnsi="Times New Roman" w:eastAsia="仿宋_GB2312" w:cs="仿宋_GB2312"/>
          <w:color w:val="000000"/>
          <w:sz w:val="32"/>
          <w:szCs w:val="32"/>
          <w:lang w:val="en-US" w:eastAsia="zh-CN"/>
        </w:rPr>
        <w:t>2</w:t>
      </w:r>
      <w:r>
        <w:rPr>
          <w:rFonts w:hint="eastAsia" w:ascii="Times New Roman" w:hAnsi="Times New Roman" w:eastAsia="仿宋_GB2312" w:cs="仿宋_GB2312"/>
          <w:color w:val="000000"/>
          <w:sz w:val="32"/>
          <w:szCs w:val="32"/>
        </w:rPr>
        <w:t>年政府办项目支出</w:t>
      </w:r>
      <w:r>
        <w:rPr>
          <w:rFonts w:hint="eastAsia" w:ascii="Times New Roman" w:hAnsi="Times New Roman" w:eastAsia="仿宋_GB2312" w:cs="仿宋_GB2312"/>
          <w:color w:val="000000"/>
          <w:sz w:val="32"/>
          <w:szCs w:val="32"/>
          <w:lang w:val="en-US" w:eastAsia="zh-CN"/>
        </w:rPr>
        <w:t>307.68</w:t>
      </w:r>
      <w:r>
        <w:rPr>
          <w:rFonts w:hint="eastAsia" w:ascii="Times New Roman" w:hAnsi="Times New Roman" w:eastAsia="仿宋_GB2312" w:cs="仿宋_GB2312"/>
          <w:color w:val="000000"/>
          <w:sz w:val="32"/>
          <w:szCs w:val="32"/>
        </w:rPr>
        <w:t>万元，全部实行整体支出绩效目标管理，编报绩效目标的项目4个，全部实行项目支出绩效目标管理。在项目的实施和资金的使用过程中，始终坚持厉行节约的原则，严格按照中央八项规定精神和上级及本单位财务制度来管控，围绕市政府重大决策部署抓落实。</w:t>
      </w:r>
      <w:bookmarkStart w:id="0" w:name="_GoBack"/>
      <w:bookmarkEnd w:id="0"/>
    </w:p>
    <w:p>
      <w:pPr>
        <w:spacing w:line="560" w:lineRule="exact"/>
        <w:ind w:firstLine="640" w:firstLineChars="200"/>
        <w:rPr>
          <w:rFonts w:ascii="Times New Roman" w:hAnsi="Times New Roman" w:eastAsia="黑体" w:cs="黑体"/>
          <w:bCs/>
          <w:sz w:val="32"/>
          <w:szCs w:val="32"/>
        </w:rPr>
      </w:pPr>
      <w:r>
        <w:rPr>
          <w:rFonts w:hint="eastAsia" w:ascii="Times New Roman" w:hAnsi="Times New Roman" w:eastAsia="黑体" w:cs="黑体"/>
          <w:bCs/>
          <w:sz w:val="32"/>
          <w:szCs w:val="32"/>
        </w:rPr>
        <w:t>六、存在的主要问题</w:t>
      </w:r>
    </w:p>
    <w:p>
      <w:pPr>
        <w:spacing w:line="56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存在的主要问题是由于市政府办人员流动较大导致预算编制不够精准。</w:t>
      </w:r>
    </w:p>
    <w:p>
      <w:pPr>
        <w:spacing w:line="560" w:lineRule="exact"/>
        <w:ind w:firstLine="640" w:firstLineChars="200"/>
        <w:rPr>
          <w:rFonts w:ascii="Times New Roman" w:hAnsi="Times New Roman" w:eastAsia="黑体" w:cs="黑体"/>
          <w:bCs/>
          <w:sz w:val="32"/>
          <w:szCs w:val="32"/>
        </w:rPr>
      </w:pPr>
      <w:r>
        <w:rPr>
          <w:rFonts w:hint="eastAsia" w:ascii="Times New Roman" w:hAnsi="Times New Roman" w:eastAsia="黑体" w:cs="黑体"/>
          <w:bCs/>
          <w:sz w:val="32"/>
          <w:szCs w:val="32"/>
        </w:rPr>
        <w:t>七、改进措施和有关建议</w:t>
      </w:r>
    </w:p>
    <w:p>
      <w:pPr>
        <w:pStyle w:val="5"/>
        <w:widowControl w:val="0"/>
        <w:snapToGrid w:val="0"/>
        <w:spacing w:before="0" w:beforeAutospacing="0" w:after="0" w:afterAutospacing="0" w:line="560" w:lineRule="exact"/>
        <w:ind w:firstLine="640" w:firstLineChars="200"/>
        <w:jc w:val="both"/>
        <w:rPr>
          <w:rFonts w:ascii="Times New Roman" w:hAnsi="Times New Roman" w:eastAsia="仿宋_GB2312" w:cs="仿宋_GB2312"/>
          <w:sz w:val="32"/>
          <w:szCs w:val="32"/>
        </w:rPr>
      </w:pPr>
      <w:r>
        <w:rPr>
          <w:rFonts w:hint="eastAsia" w:ascii="Times New Roman" w:hAnsi="Times New Roman" w:eastAsia="仿宋_GB2312" w:cs="仿宋_GB2312"/>
          <w:sz w:val="32"/>
          <w:szCs w:val="32"/>
        </w:rPr>
        <w:t>进一步严格执行国家财经法律法规和内部财务财产管理制度，控制和规范管理经费支出，增强经费预算刚性，提高资金使用效益。</w:t>
      </w:r>
    </w:p>
    <w:p>
      <w:pPr>
        <w:pStyle w:val="5"/>
        <w:spacing w:before="0" w:beforeAutospacing="0" w:after="0" w:afterAutospacing="0"/>
        <w:ind w:firstLine="480"/>
        <w:textAlignment w:val="center"/>
      </w:pPr>
    </w:p>
    <w:p>
      <w:pPr>
        <w:pStyle w:val="5"/>
        <w:spacing w:before="0" w:beforeAutospacing="0" w:after="0" w:afterAutospacing="0"/>
        <w:ind w:firstLine="480"/>
        <w:textAlignment w:val="center"/>
        <w:rPr>
          <w:rFonts w:ascii="Times New Roman" w:hAnsi="Times New Roman" w:eastAsia="仿宋_GB2312" w:cs="仿宋_GB2312"/>
          <w:sz w:val="32"/>
          <w:szCs w:val="32"/>
        </w:rPr>
      </w:pPr>
    </w:p>
    <w:p>
      <w:pPr>
        <w:pStyle w:val="5"/>
        <w:spacing w:before="0" w:beforeAutospacing="0" w:after="0" w:afterAutospacing="0"/>
        <w:ind w:firstLine="480"/>
        <w:textAlignment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宁乡市人民政府办公室</w:t>
      </w:r>
    </w:p>
    <w:p>
      <w:pPr>
        <w:pStyle w:val="5"/>
        <w:spacing w:before="0" w:beforeAutospacing="0" w:after="0" w:afterAutospacing="0"/>
        <w:ind w:firstLine="480"/>
        <w:textAlignment w:val="center"/>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w:t>
      </w:r>
      <w:r>
        <w:rPr>
          <w:rFonts w:ascii="Times New Roman" w:hAnsi="Times New Roman" w:eastAsia="仿宋_GB2312" w:cs="仿宋_GB2312"/>
          <w:sz w:val="32"/>
          <w:szCs w:val="32"/>
        </w:rPr>
        <w:t>202</w:t>
      </w:r>
      <w:r>
        <w:rPr>
          <w:rFonts w:hint="eastAsia" w:ascii="Times New Roman" w:hAnsi="Times New Roman" w:eastAsia="仿宋_GB2312" w:cs="仿宋_GB2312"/>
          <w:sz w:val="32"/>
          <w:szCs w:val="32"/>
          <w:lang w:val="en-US" w:eastAsia="zh-CN"/>
        </w:rPr>
        <w:t>3</w:t>
      </w:r>
      <w:r>
        <w:rPr>
          <w:rFonts w:ascii="Times New Roman" w:hAnsi="Times New Roman" w:eastAsia="仿宋_GB2312" w:cs="仿宋_GB2312"/>
          <w:sz w:val="32"/>
          <w:szCs w:val="32"/>
        </w:rPr>
        <w:t>年</w:t>
      </w:r>
      <w:r>
        <w:rPr>
          <w:rFonts w:hint="eastAsia" w:ascii="Times New Roman" w:hAnsi="Times New Roman" w:eastAsia="仿宋_GB2312" w:cs="仿宋_GB2312"/>
          <w:sz w:val="32"/>
          <w:szCs w:val="32"/>
          <w:lang w:val="en-US" w:eastAsia="zh-CN"/>
        </w:rPr>
        <w:t>4</w:t>
      </w:r>
      <w:r>
        <w:rPr>
          <w:rFonts w:ascii="Times New Roman" w:hAnsi="Times New Roman" w:eastAsia="仿宋_GB2312" w:cs="仿宋_GB2312"/>
          <w:sz w:val="32"/>
          <w:szCs w:val="32"/>
        </w:rPr>
        <w:t>月</w:t>
      </w:r>
      <w:r>
        <w:rPr>
          <w:rFonts w:hint="eastAsia" w:ascii="Times New Roman" w:hAnsi="Times New Roman" w:eastAsia="仿宋_GB2312" w:cs="仿宋_GB2312"/>
          <w:sz w:val="32"/>
          <w:szCs w:val="32"/>
          <w:lang w:val="en-US" w:eastAsia="zh-CN"/>
        </w:rPr>
        <w:t>7</w:t>
      </w:r>
      <w:r>
        <w:rPr>
          <w:rFonts w:ascii="Times New Roman" w:hAnsi="Times New Roman" w:eastAsia="仿宋_GB2312" w:cs="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JiNGUyNDlmNjNmMzc2YWYwMDU4M2RkMzVlOTBiYTkifQ=="/>
  </w:docVars>
  <w:rsids>
    <w:rsidRoot w:val="00F658B0"/>
    <w:rsid w:val="00231BCB"/>
    <w:rsid w:val="00267E74"/>
    <w:rsid w:val="002C2C84"/>
    <w:rsid w:val="00311BB5"/>
    <w:rsid w:val="00326A92"/>
    <w:rsid w:val="00380E42"/>
    <w:rsid w:val="003B4F51"/>
    <w:rsid w:val="00427D0F"/>
    <w:rsid w:val="005150E7"/>
    <w:rsid w:val="00537CD8"/>
    <w:rsid w:val="00545A67"/>
    <w:rsid w:val="0055748F"/>
    <w:rsid w:val="005A73F5"/>
    <w:rsid w:val="0068293D"/>
    <w:rsid w:val="0071640D"/>
    <w:rsid w:val="00722A3F"/>
    <w:rsid w:val="00773BB1"/>
    <w:rsid w:val="007A23E1"/>
    <w:rsid w:val="007B41E1"/>
    <w:rsid w:val="00812297"/>
    <w:rsid w:val="00870D7E"/>
    <w:rsid w:val="009514CE"/>
    <w:rsid w:val="009B7B55"/>
    <w:rsid w:val="00A202EE"/>
    <w:rsid w:val="00B12B7B"/>
    <w:rsid w:val="00B13126"/>
    <w:rsid w:val="00BA765D"/>
    <w:rsid w:val="00C32834"/>
    <w:rsid w:val="00C36EE0"/>
    <w:rsid w:val="00CB0D1B"/>
    <w:rsid w:val="00D2622B"/>
    <w:rsid w:val="00DC4745"/>
    <w:rsid w:val="00E67AFD"/>
    <w:rsid w:val="00EE39AE"/>
    <w:rsid w:val="00F658B0"/>
    <w:rsid w:val="275B78CC"/>
    <w:rsid w:val="355E17BC"/>
    <w:rsid w:val="649B3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semiHidden/>
    <w:unhideWhenUsed/>
    <w:qFormat/>
    <w:uiPriority w:val="99"/>
    <w:pPr>
      <w:spacing w:after="120"/>
    </w:p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6">
    <w:name w:val="Body Text First Indent"/>
    <w:basedOn w:val="2"/>
    <w:link w:val="12"/>
    <w:qFormat/>
    <w:uiPriority w:val="0"/>
    <w:pPr>
      <w:ind w:firstLine="420" w:firstLineChars="100"/>
    </w:pPr>
    <w:rPr>
      <w:rFonts w:ascii="Calibri" w:hAnsi="Calibri" w:eastAsia="宋体" w:cs="Times New Roman"/>
      <w:szCs w:val="24"/>
    </w:r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正文文本 Char"/>
    <w:basedOn w:val="8"/>
    <w:link w:val="2"/>
    <w:semiHidden/>
    <w:qFormat/>
    <w:uiPriority w:val="99"/>
  </w:style>
  <w:style w:type="character" w:customStyle="1" w:styleId="12">
    <w:name w:val="正文首行缩进 Char"/>
    <w:basedOn w:val="11"/>
    <w:link w:val="6"/>
    <w:qFormat/>
    <w:uiPriority w:val="0"/>
    <w:rPr>
      <w:rFonts w:ascii="Calibri" w:hAnsi="Calibri"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5</Pages>
  <Words>2099</Words>
  <Characters>2270</Characters>
  <Lines>17</Lines>
  <Paragraphs>4</Paragraphs>
  <TotalTime>346</TotalTime>
  <ScaleCrop>false</ScaleCrop>
  <LinksUpToDate>false</LinksUpToDate>
  <CharactersWithSpaces>2327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2021-03-30T08:05:00Z</dcterms:created>
  <dc:creator>微软用户</dc:creator>
  <cp:lastModifiedBy>Administrator</cp:lastModifiedBy>
  <cp:lastPrinted>2022-03-25T03:09:00Z</cp:lastPrinted>
  <dcterms:modified xsi:type="dcterms:W3CDTF">2023-04-07T07:57:24Z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B547FFAD08F24096B65635F7A9159875</vt:lpwstr>
  </property>
</Properties>
</file>