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textAlignment w:val="center"/>
        <w:rPr>
          <w:rFonts w:ascii="仿宋_GB2312" w:hAnsi="宋体" w:eastAsia="仿宋_GB2312" w:cs="仿宋_GB2312"/>
          <w:color w:val="000000"/>
          <w:kern w:val="0"/>
          <w:sz w:val="32"/>
          <w:szCs w:val="32"/>
        </w:rPr>
      </w:pPr>
      <w:r>
        <w:rPr>
          <w:rFonts w:ascii="仿宋_GB2312" w:hAnsi="宋体" w:eastAsia="仿宋_GB2312" w:cs="仿宋_GB2312"/>
          <w:color w:val="000000"/>
          <w:kern w:val="0"/>
          <w:sz w:val="32"/>
          <w:szCs w:val="32"/>
        </w:rPr>
        <w:t>附件3-3</w:t>
      </w:r>
    </w:p>
    <w:p>
      <w:pPr>
        <w:widowControl/>
        <w:jc w:val="center"/>
        <w:textAlignment w:val="center"/>
        <w:rPr>
          <w:rFonts w:ascii="方正小标宋简体" w:hAnsi="方正小标宋简体" w:eastAsia="方正小标宋简体" w:cs="方正小标宋简体"/>
          <w:b/>
          <w:color w:val="000000"/>
          <w:kern w:val="0"/>
          <w:sz w:val="44"/>
          <w:szCs w:val="44"/>
        </w:rPr>
      </w:pPr>
      <w:r>
        <w:rPr>
          <w:rFonts w:hint="eastAsia" w:ascii="方正小标宋简体" w:hAnsi="方正小标宋简体" w:eastAsia="方正小标宋简体" w:cs="方正小标宋简体"/>
          <w:b/>
          <w:color w:val="000000"/>
          <w:kern w:val="0"/>
          <w:sz w:val="44"/>
          <w:szCs w:val="44"/>
        </w:rPr>
        <w:t>宁乡市科学技术协会202</w:t>
      </w:r>
      <w:r>
        <w:rPr>
          <w:rFonts w:hint="eastAsia" w:ascii="方正小标宋简体" w:hAnsi="方正小标宋简体" w:eastAsia="方正小标宋简体" w:cs="方正小标宋简体"/>
          <w:b/>
          <w:color w:val="000000"/>
          <w:kern w:val="0"/>
          <w:sz w:val="44"/>
          <w:szCs w:val="44"/>
          <w:lang w:val="en-US" w:eastAsia="zh-CN"/>
        </w:rPr>
        <w:t>2</w:t>
      </w:r>
      <w:r>
        <w:rPr>
          <w:rFonts w:hint="eastAsia" w:ascii="方正小标宋简体" w:hAnsi="方正小标宋简体" w:eastAsia="方正小标宋简体" w:cs="方正小标宋简体"/>
          <w:b/>
          <w:color w:val="000000"/>
          <w:kern w:val="0"/>
          <w:sz w:val="44"/>
          <w:szCs w:val="44"/>
        </w:rPr>
        <w:t>年</w:t>
      </w:r>
      <w:r>
        <w:rPr>
          <w:rFonts w:ascii="方正小标宋简体" w:hAnsi="方正小标宋简体" w:eastAsia="方正小标宋简体" w:cs="方正小标宋简体"/>
          <w:b/>
          <w:color w:val="000000"/>
          <w:kern w:val="0"/>
          <w:sz w:val="44"/>
          <w:szCs w:val="44"/>
        </w:rPr>
        <w:t>部门整体支出</w:t>
      </w:r>
    </w:p>
    <w:p>
      <w:pPr>
        <w:widowControl/>
        <w:jc w:val="center"/>
        <w:textAlignment w:val="center"/>
        <w:rPr>
          <w:rFonts w:ascii="方正小标宋简体" w:hAnsi="方正小标宋简体" w:eastAsia="方正小标宋简体" w:cs="方正小标宋简体"/>
          <w:b/>
          <w:color w:val="000000"/>
          <w:kern w:val="0"/>
          <w:sz w:val="44"/>
          <w:szCs w:val="44"/>
        </w:rPr>
      </w:pPr>
      <w:r>
        <w:rPr>
          <w:rFonts w:ascii="方正小标宋简体" w:hAnsi="方正小标宋简体" w:eastAsia="方正小标宋简体" w:cs="方正小标宋简体"/>
          <w:b/>
          <w:color w:val="000000"/>
          <w:kern w:val="0"/>
          <w:sz w:val="44"/>
          <w:szCs w:val="44"/>
        </w:rPr>
        <w:t>绩效</w:t>
      </w:r>
      <w:r>
        <w:rPr>
          <w:rStyle w:val="17"/>
        </w:rPr>
        <w:t>自评报告</w:t>
      </w:r>
    </w:p>
    <w:p>
      <w:pPr>
        <w:widowControl/>
        <w:jc w:val="left"/>
        <w:textAlignment w:val="center"/>
        <w:rPr>
          <w:rFonts w:ascii="Times New Roman" w:hAnsi="Times New Roman" w:eastAsia="宋体" w:cs="Times New Roman"/>
          <w:color w:val="000000"/>
          <w:sz w:val="30"/>
          <w:szCs w:val="30"/>
        </w:rPr>
      </w:pPr>
      <w:r>
        <w:rPr>
          <w:rFonts w:ascii="Times New Roman" w:hAnsi="Times New Roman" w:eastAsia="宋体" w:cs="Times New Roman"/>
          <w:color w:val="000000"/>
          <w:kern w:val="0"/>
          <w:sz w:val="30"/>
          <w:szCs w:val="30"/>
        </w:rPr>
        <w:t xml:space="preserve"> </w:t>
      </w:r>
    </w:p>
    <w:p>
      <w:pPr>
        <w:widowControl/>
        <w:jc w:val="left"/>
        <w:textAlignment w:val="center"/>
        <w:rPr>
          <w:rFonts w:ascii="黑体" w:hAnsi="宋体" w:eastAsia="黑体" w:cs="黑体"/>
          <w:color w:val="000000"/>
          <w:sz w:val="30"/>
          <w:szCs w:val="30"/>
        </w:rPr>
      </w:pPr>
      <w:r>
        <w:rPr>
          <w:rFonts w:hint="eastAsia" w:ascii="黑体" w:hAnsi="宋体" w:eastAsia="黑体" w:cs="黑体"/>
          <w:color w:val="000000"/>
          <w:kern w:val="0"/>
          <w:sz w:val="30"/>
          <w:szCs w:val="30"/>
        </w:rPr>
        <w:t>一、部门概况</w:t>
      </w:r>
    </w:p>
    <w:p>
      <w:pPr>
        <w:widowControl/>
        <w:jc w:val="left"/>
        <w:textAlignment w:val="center"/>
        <w:rPr>
          <w:rFonts w:ascii="仿宋" w:hAnsi="仿宋" w:eastAsia="仿宋" w:cs="楷体_GB2312"/>
          <w:b/>
          <w:color w:val="000000"/>
          <w:sz w:val="30"/>
          <w:szCs w:val="30"/>
        </w:rPr>
      </w:pPr>
      <w:r>
        <w:rPr>
          <w:rFonts w:ascii="仿宋" w:hAnsi="仿宋" w:eastAsia="仿宋" w:cs="楷体_GB2312"/>
          <w:b/>
          <w:color w:val="000000"/>
          <w:kern w:val="0"/>
          <w:sz w:val="30"/>
          <w:szCs w:val="30"/>
        </w:rPr>
        <w:t>（一）</w:t>
      </w:r>
      <w:r>
        <w:rPr>
          <w:rStyle w:val="18"/>
          <w:rFonts w:ascii="仿宋" w:hAnsi="仿宋" w:eastAsia="仿宋"/>
          <w:sz w:val="30"/>
          <w:szCs w:val="30"/>
        </w:rPr>
        <w:t>部门基本情况</w:t>
      </w:r>
    </w:p>
    <w:p>
      <w:pPr>
        <w:numPr>
          <w:ilvl w:val="0"/>
          <w:numId w:val="1"/>
        </w:numPr>
        <w:spacing w:line="560" w:lineRule="exact"/>
        <w:ind w:firstLine="600" w:firstLineChars="200"/>
        <w:jc w:val="left"/>
        <w:rPr>
          <w:rStyle w:val="18"/>
          <w:rFonts w:ascii="仿宋" w:hAnsi="仿宋" w:eastAsia="仿宋" w:cs="Times New Roman"/>
          <w:b/>
          <w:bCs/>
          <w:color w:val="auto"/>
          <w:sz w:val="30"/>
          <w:szCs w:val="30"/>
        </w:rPr>
      </w:pPr>
      <w:r>
        <w:rPr>
          <w:rStyle w:val="18"/>
          <w:rFonts w:ascii="仿宋" w:hAnsi="仿宋" w:eastAsia="仿宋"/>
          <w:sz w:val="30"/>
          <w:szCs w:val="30"/>
        </w:rPr>
        <w:t>宁乡市</w:t>
      </w:r>
      <w:r>
        <w:rPr>
          <w:rStyle w:val="18"/>
          <w:rFonts w:hint="eastAsia" w:ascii="仿宋" w:hAnsi="仿宋" w:eastAsia="仿宋"/>
          <w:sz w:val="30"/>
          <w:szCs w:val="30"/>
        </w:rPr>
        <w:t>科学技术协会</w:t>
      </w:r>
      <w:r>
        <w:rPr>
          <w:rStyle w:val="18"/>
          <w:rFonts w:ascii="仿宋" w:hAnsi="仿宋" w:eastAsia="仿宋"/>
          <w:sz w:val="30"/>
          <w:szCs w:val="30"/>
        </w:rPr>
        <w:t>为全额预算管理单位，现有编制</w:t>
      </w:r>
      <w:r>
        <w:rPr>
          <w:rStyle w:val="18"/>
          <w:rFonts w:hint="eastAsia" w:ascii="仿宋" w:hAnsi="仿宋" w:eastAsia="仿宋"/>
          <w:sz w:val="30"/>
          <w:szCs w:val="30"/>
        </w:rPr>
        <w:t>10个</w:t>
      </w:r>
      <w:r>
        <w:rPr>
          <w:rStyle w:val="18"/>
          <w:rFonts w:ascii="仿宋" w:hAnsi="仿宋" w:eastAsia="仿宋"/>
          <w:sz w:val="30"/>
          <w:szCs w:val="30"/>
        </w:rPr>
        <w:t>，实有在职1</w:t>
      </w:r>
      <w:r>
        <w:rPr>
          <w:rStyle w:val="18"/>
          <w:rFonts w:hint="eastAsia" w:ascii="仿宋" w:hAnsi="仿宋" w:eastAsia="仿宋"/>
          <w:sz w:val="30"/>
          <w:szCs w:val="30"/>
        </w:rPr>
        <w:t>1</w:t>
      </w:r>
      <w:r>
        <w:rPr>
          <w:rStyle w:val="18"/>
          <w:rFonts w:ascii="仿宋" w:hAnsi="仿宋" w:eastAsia="仿宋"/>
          <w:sz w:val="30"/>
          <w:szCs w:val="30"/>
        </w:rPr>
        <w:t>人，临聘人员</w:t>
      </w:r>
      <w:r>
        <w:rPr>
          <w:rStyle w:val="18"/>
          <w:rFonts w:hint="eastAsia" w:ascii="仿宋" w:hAnsi="仿宋" w:eastAsia="仿宋"/>
          <w:sz w:val="30"/>
          <w:szCs w:val="30"/>
        </w:rPr>
        <w:t>1</w:t>
      </w:r>
      <w:r>
        <w:rPr>
          <w:rStyle w:val="18"/>
          <w:rFonts w:ascii="仿宋" w:hAnsi="仿宋" w:eastAsia="仿宋"/>
          <w:sz w:val="30"/>
          <w:szCs w:val="30"/>
        </w:rPr>
        <w:t>人，退休11人。单位内设4个部室：办公室、</w:t>
      </w:r>
      <w:r>
        <w:rPr>
          <w:rStyle w:val="18"/>
          <w:rFonts w:hint="eastAsia" w:ascii="仿宋" w:hAnsi="仿宋" w:eastAsia="仿宋"/>
          <w:sz w:val="30"/>
          <w:szCs w:val="30"/>
        </w:rPr>
        <w:t>普及部、财务室、学会部</w:t>
      </w:r>
      <w:r>
        <w:rPr>
          <w:rStyle w:val="18"/>
          <w:rFonts w:ascii="仿宋" w:hAnsi="仿宋" w:eastAsia="仿宋"/>
          <w:sz w:val="30"/>
          <w:szCs w:val="30"/>
        </w:rPr>
        <w:t>。</w:t>
      </w:r>
      <w:r>
        <w:rPr>
          <w:rStyle w:val="18"/>
          <w:rFonts w:hint="eastAsia" w:ascii="仿宋" w:hAnsi="仿宋" w:eastAsia="仿宋"/>
          <w:sz w:val="30"/>
          <w:szCs w:val="30"/>
        </w:rPr>
        <w:t>宁乡市科学技术协会主要承担科学技术普及职能。</w:t>
      </w:r>
      <w:r>
        <w:rPr>
          <w:rFonts w:hint="eastAsia" w:ascii="仿宋" w:hAnsi="仿宋" w:eastAsia="仿宋"/>
          <w:sz w:val="30"/>
          <w:szCs w:val="30"/>
        </w:rPr>
        <w:t>以经济建设为中心，组织科技工作者为经济社会发展服务，组织学术活动，开展学术交流，</w:t>
      </w:r>
      <w:r>
        <w:rPr>
          <w:rFonts w:ascii="仿宋" w:hAnsi="仿宋" w:eastAsia="仿宋"/>
          <w:sz w:val="30"/>
          <w:szCs w:val="30"/>
        </w:rPr>
        <w:t>普及科学知识，捍卫科学尊严，传播科学思想和科学方法，推广先进技术，促进科技的普及，开展青少年科技教育活动</w:t>
      </w:r>
      <w:r>
        <w:rPr>
          <w:rFonts w:hint="eastAsia" w:ascii="仿宋" w:hAnsi="仿宋" w:eastAsia="仿宋"/>
          <w:sz w:val="30"/>
          <w:szCs w:val="30"/>
        </w:rPr>
        <w:t>，</w:t>
      </w:r>
      <w:r>
        <w:rPr>
          <w:rFonts w:ascii="仿宋" w:hAnsi="仿宋" w:eastAsia="仿宋"/>
          <w:sz w:val="30"/>
          <w:szCs w:val="30"/>
        </w:rPr>
        <w:t>为科技工作者服务，反映科技工作者的意见和要求，维护科技工作者的合法权益</w:t>
      </w:r>
      <w:r>
        <w:rPr>
          <w:rFonts w:hint="eastAsia" w:ascii="仿宋" w:hAnsi="仿宋" w:eastAsia="仿宋"/>
          <w:sz w:val="30"/>
          <w:szCs w:val="30"/>
        </w:rPr>
        <w:t>，</w:t>
      </w:r>
      <w:r>
        <w:rPr>
          <w:rFonts w:ascii="仿宋" w:hAnsi="仿宋" w:eastAsia="仿宋"/>
          <w:sz w:val="30"/>
          <w:szCs w:val="30"/>
        </w:rPr>
        <w:t>为社会主义物质文明和精神文明建设服务，促进科技与经济社会的结合。促进科技成果向现实生产力转化；</w:t>
      </w:r>
      <w:r>
        <w:rPr>
          <w:rFonts w:hint="eastAsia" w:ascii="仿宋" w:hAnsi="仿宋" w:eastAsia="仿宋"/>
          <w:sz w:val="30"/>
          <w:szCs w:val="30"/>
        </w:rPr>
        <w:t xml:space="preserve"> </w:t>
      </w:r>
      <w:r>
        <w:rPr>
          <w:rFonts w:ascii="仿宋" w:hAnsi="仿宋" w:eastAsia="仿宋"/>
          <w:sz w:val="30"/>
          <w:szCs w:val="30"/>
        </w:rPr>
        <w:t>推动“产学研”结合和“农科教”结合</w:t>
      </w:r>
      <w:r>
        <w:rPr>
          <w:rFonts w:hint="eastAsia" w:ascii="仿宋" w:hAnsi="仿宋" w:eastAsia="仿宋"/>
          <w:sz w:val="30"/>
          <w:szCs w:val="30"/>
        </w:rPr>
        <w:t>，指导全市学会协会工作</w:t>
      </w:r>
      <w:r>
        <w:rPr>
          <w:rStyle w:val="18"/>
          <w:rFonts w:hint="eastAsia" w:ascii="仿宋" w:hAnsi="仿宋" w:eastAsia="仿宋"/>
          <w:sz w:val="30"/>
          <w:szCs w:val="30"/>
        </w:rPr>
        <w:t>。</w:t>
      </w:r>
    </w:p>
    <w:p>
      <w:pPr>
        <w:numPr>
          <w:ilvl w:val="0"/>
          <w:numId w:val="1"/>
        </w:numPr>
        <w:spacing w:line="560" w:lineRule="exact"/>
        <w:ind w:firstLine="600" w:firstLineChars="200"/>
        <w:jc w:val="left"/>
        <w:rPr>
          <w:rFonts w:ascii="仿宋" w:hAnsi="仿宋" w:eastAsia="仿宋" w:cs="Times New Roman"/>
          <w:b/>
          <w:bCs/>
          <w:sz w:val="30"/>
          <w:szCs w:val="30"/>
        </w:rPr>
      </w:pPr>
      <w:r>
        <w:rPr>
          <w:rFonts w:hint="eastAsia" w:ascii="仿宋" w:hAnsi="仿宋" w:eastAsia="仿宋" w:cs="黑体"/>
          <w:sz w:val="30"/>
          <w:szCs w:val="30"/>
        </w:rPr>
        <w:t>202</w:t>
      </w:r>
      <w:r>
        <w:rPr>
          <w:rFonts w:hint="eastAsia" w:ascii="仿宋" w:hAnsi="仿宋" w:eastAsia="仿宋" w:cs="黑体"/>
          <w:sz w:val="30"/>
          <w:szCs w:val="30"/>
          <w:lang w:val="en-US" w:eastAsia="zh-CN"/>
        </w:rPr>
        <w:t>2</w:t>
      </w:r>
      <w:r>
        <w:rPr>
          <w:rFonts w:hint="eastAsia" w:ascii="仿宋" w:hAnsi="仿宋" w:eastAsia="仿宋" w:cs="黑体"/>
          <w:sz w:val="30"/>
          <w:szCs w:val="30"/>
        </w:rPr>
        <w:t>年工作成效</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firstLine="723" w:firstLineChars="200"/>
        <w:textAlignment w:val="auto"/>
        <w:rPr>
          <w:rFonts w:hint="eastAsia" w:ascii="仿宋_GB2312" w:hAnsi="仿宋_GB2312" w:eastAsia="仿宋_GB2312" w:cs="仿宋_GB2312"/>
          <w:color w:val="000000"/>
          <w:sz w:val="32"/>
          <w:szCs w:val="32"/>
          <w:lang w:val="en-US" w:eastAsia="zh-CN"/>
        </w:rPr>
      </w:pPr>
      <w:r>
        <w:rPr>
          <w:rFonts w:hint="eastAsia" w:ascii="楷体" w:hAnsi="楷体" w:eastAsia="楷体" w:cs="Times New Roman"/>
          <w:b/>
          <w:bCs/>
          <w:w w:val="100"/>
          <w:sz w:val="36"/>
          <w:szCs w:val="36"/>
          <w:lang w:val="en-US" w:eastAsia="zh-CN"/>
        </w:rPr>
        <w:t>实施科普小镇试点建设。</w:t>
      </w:r>
      <w:r>
        <w:rPr>
          <w:rFonts w:hint="eastAsia" w:ascii="仿宋_GB2312" w:hAnsi="仿宋_GB2312" w:eastAsia="仿宋_GB2312" w:cs="仿宋_GB2312"/>
          <w:color w:val="000000"/>
          <w:sz w:val="32"/>
          <w:szCs w:val="32"/>
          <w:lang w:val="en-US" w:eastAsia="zh-CN"/>
        </w:rPr>
        <w:t>以资福“窑文化”资源为基础，以产业技术协会为重点，整合地域文化、科技创新、自然生态等优质科普资源，在两年内打造好科普小镇。2022年配合开展资福窑的基础建设，建设油茶产业科普示范基地、开发农业产业科普课程、组建科普队伍、完善好各村科普阵地，开展青少年安全教育培训、中小学生科普研学活动等；2023年建设1个科普文化广场和1座科普文化长廊，完善片区所有科普标示标牌、文旅产业升级改造。</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firstLine="723" w:firstLineChars="200"/>
        <w:textAlignment w:val="auto"/>
        <w:rPr>
          <w:rFonts w:hint="eastAsia" w:ascii="仿宋_GB2312" w:hAnsi="仿宋_GB2312" w:eastAsia="仿宋_GB2312" w:cs="仿宋_GB2312"/>
          <w:color w:val="000000"/>
          <w:sz w:val="32"/>
          <w:szCs w:val="32"/>
          <w:lang w:val="en-US" w:eastAsia="zh-CN"/>
        </w:rPr>
      </w:pPr>
      <w:r>
        <w:rPr>
          <w:rFonts w:hint="eastAsia" w:ascii="楷体" w:hAnsi="楷体" w:eastAsia="楷体" w:cs="Times New Roman"/>
          <w:b/>
          <w:bCs/>
          <w:w w:val="100"/>
          <w:sz w:val="36"/>
          <w:szCs w:val="36"/>
          <w:lang w:val="en-US" w:eastAsia="zh-CN"/>
        </w:rPr>
        <w:t>实施乡村振兴科技支撑行动。</w:t>
      </w:r>
      <w:r>
        <w:rPr>
          <w:rFonts w:hint="eastAsia" w:ascii="仿宋_GB2312" w:hAnsi="仿宋_GB2312" w:eastAsia="仿宋_GB2312" w:cs="仿宋_GB2312"/>
          <w:color w:val="000000"/>
          <w:sz w:val="32"/>
          <w:szCs w:val="32"/>
          <w:lang w:val="en-US" w:eastAsia="zh-CN"/>
        </w:rPr>
        <w:t>深入推进科普惠农兴村项目，共评定命名12个科普示范村（社区）、10个科普示范基地和8个科普带头人，下发奖补项目资金60万元；向上争资50万元，建设湖南省科普示范小镇（资福镇）；3家2021年获批的科技助力乡村振兴专家服务站评估优秀，共计30万元的经费；2022年推荐2家农业企业认定为科技助力乡村振兴专家服务站；组织农民参加“助力强省会——一起向未来”2022年公民科学素质网络竞赛，提高农民群众科学素养，树立科学生产、健康生活、协调发展的理念，促进小农户和现代农业发展有机衔接，助力乡村振兴战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firstLine="723" w:firstLineChars="200"/>
        <w:textAlignment w:val="auto"/>
        <w:rPr>
          <w:rFonts w:hint="eastAsia" w:ascii="楷体" w:hAnsi="楷体" w:eastAsia="楷体" w:cs="Times New Roman"/>
          <w:b/>
          <w:bCs/>
          <w:w w:val="100"/>
          <w:sz w:val="36"/>
          <w:szCs w:val="36"/>
          <w:lang w:val="en-US" w:eastAsia="zh-CN"/>
        </w:rPr>
      </w:pPr>
      <w:r>
        <w:rPr>
          <w:rFonts w:hint="eastAsia" w:ascii="楷体" w:hAnsi="楷体" w:eastAsia="楷体" w:cs="Times New Roman"/>
          <w:b/>
          <w:bCs/>
          <w:w w:val="100"/>
          <w:sz w:val="36"/>
          <w:szCs w:val="36"/>
          <w:lang w:val="en-US" w:eastAsia="zh-CN"/>
        </w:rPr>
        <w:t>实施创新驱动人才培育。</w:t>
      </w:r>
      <w:r>
        <w:rPr>
          <w:rFonts w:hint="eastAsia" w:ascii="仿宋_GB2312" w:hAnsi="宋体" w:eastAsia="仿宋_GB2312" w:cs="仿宋_GB2312"/>
          <w:color w:val="000000"/>
          <w:kern w:val="0"/>
          <w:sz w:val="32"/>
          <w:szCs w:val="32"/>
          <w:lang w:val="en-US" w:eastAsia="zh-CN" w:bidi="ar"/>
        </w:rPr>
        <w:t>持续优化人才生态，</w:t>
      </w:r>
      <w:r>
        <w:rPr>
          <w:rFonts w:hint="eastAsia" w:ascii="仿宋_GB2312" w:hAnsi="Times New Roman" w:eastAsia="仿宋_GB2312" w:cs="仿宋_GB2312"/>
          <w:color w:val="000000"/>
          <w:kern w:val="2"/>
          <w:sz w:val="32"/>
          <w:szCs w:val="32"/>
          <w:lang w:val="en-US" w:eastAsia="zh-CN" w:bidi="ar"/>
        </w:rPr>
        <w:t>举办了“2022年‘科创中国’科技工作者培训（宁乡经开区专场）”，推荐高新区中科星城石墨有限公司杨乘羽参加2022年长沙市“小荷”青年人才创新项目评选，目前已进入公示阶段，</w:t>
      </w:r>
      <w:r>
        <w:rPr>
          <w:rFonts w:hint="eastAsia" w:ascii="仿宋_GB2312" w:hAnsi="仿宋_GB2312" w:eastAsia="仿宋_GB2312" w:cs="仿宋_GB2312"/>
          <w:color w:val="000000"/>
          <w:sz w:val="32"/>
          <w:szCs w:val="32"/>
          <w:lang w:val="en-US" w:eastAsia="zh-CN"/>
        </w:rPr>
        <w:t>激发了广大科技工作者的荣誉感、自豪感、责任感，对团结引领广大科技工作者积极投身“三高四新”战略实施，大力推进创新型市建设起到了积极的影响。</w:t>
      </w:r>
    </w:p>
    <w:p>
      <w:pPr>
        <w:widowControl/>
        <w:numPr>
          <w:ilvl w:val="0"/>
          <w:numId w:val="0"/>
        </w:numPr>
        <w:spacing w:line="360" w:lineRule="auto"/>
        <w:ind w:firstLine="723" w:firstLineChars="200"/>
        <w:jc w:val="left"/>
        <w:rPr>
          <w:rFonts w:hint="eastAsia" w:ascii="仿宋_GB2312" w:hAnsi="仿宋_GB2312" w:eastAsia="仿宋_GB2312" w:cs="仿宋_GB2312"/>
          <w:color w:val="000000"/>
          <w:sz w:val="32"/>
          <w:szCs w:val="32"/>
          <w:lang w:val="en-US" w:eastAsia="zh-CN"/>
        </w:rPr>
      </w:pPr>
      <w:r>
        <w:rPr>
          <w:rFonts w:hint="eastAsia" w:ascii="楷体" w:hAnsi="楷体" w:eastAsia="楷体" w:cs="Times New Roman"/>
          <w:b/>
          <w:bCs/>
          <w:w w:val="100"/>
          <w:sz w:val="36"/>
          <w:szCs w:val="36"/>
          <w:lang w:val="en-US" w:eastAsia="zh-CN"/>
        </w:rPr>
        <w:t>实施科技创新后备人才培育计划。</w:t>
      </w:r>
      <w:r>
        <w:rPr>
          <w:rFonts w:hint="eastAsia" w:ascii="仿宋_GB2312" w:hAnsi="仿宋_GB2312" w:eastAsia="仿宋_GB2312" w:cs="仿宋_GB2312"/>
          <w:color w:val="000000"/>
          <w:sz w:val="32"/>
          <w:szCs w:val="32"/>
          <w:lang w:val="en-US" w:eastAsia="zh-CN"/>
        </w:rPr>
        <w:t>联合市教育局、市科技局等单位，1月举办青少年科技创新大赛、8月举办中小学生现场编程竞赛、5月举办青少年机器人竞赛、9月举办青少年科技创新市长奖项目、11月举办青少年创客节，为热爱科学的中小学生搭建学习、交流和展示平台；联合教育局举办骨干科技辅导员专业素养提升培训班2场次，青少年科技辅导再精进；依托科技辅导员老师在各个学校开展各种学校特色科技教育，把机器人、纸质模型、编程、无人机等引入校园，把创新意识融入课堂。获“圆梦工程—2022年湖南省青少年科普志愿服务专项行动（科普3:30-神奇的地球、科技教育乡村行）优秀组织单位。</w:t>
      </w:r>
    </w:p>
    <w:p>
      <w:pPr>
        <w:widowControl/>
        <w:jc w:val="left"/>
        <w:textAlignment w:val="center"/>
        <w:rPr>
          <w:rStyle w:val="18"/>
          <w:rFonts w:ascii="仿宋" w:hAnsi="仿宋" w:eastAsia="仿宋"/>
          <w:sz w:val="30"/>
          <w:szCs w:val="30"/>
        </w:rPr>
      </w:pPr>
      <w:r>
        <w:rPr>
          <w:rFonts w:ascii="仿宋" w:hAnsi="仿宋" w:eastAsia="仿宋" w:cs="楷体_GB2312"/>
          <w:b/>
          <w:color w:val="000000"/>
          <w:kern w:val="0"/>
          <w:sz w:val="30"/>
          <w:szCs w:val="30"/>
        </w:rPr>
        <w:t>（二）</w:t>
      </w:r>
      <w:r>
        <w:rPr>
          <w:rStyle w:val="18"/>
          <w:rFonts w:ascii="仿宋" w:hAnsi="仿宋" w:eastAsia="仿宋"/>
          <w:sz w:val="30"/>
          <w:szCs w:val="30"/>
        </w:rPr>
        <w:t>部门整体支出规模、使用方向和主要内容、涉及范围等。</w:t>
      </w:r>
    </w:p>
    <w:p>
      <w:pPr>
        <w:snapToGrid w:val="0"/>
        <w:spacing w:line="520" w:lineRule="exact"/>
        <w:ind w:firstLine="600" w:firstLineChars="200"/>
        <w:rPr>
          <w:rStyle w:val="18"/>
          <w:rFonts w:ascii="仿宋" w:hAnsi="仿宋" w:eastAsia="仿宋"/>
          <w:sz w:val="30"/>
          <w:szCs w:val="30"/>
        </w:rPr>
      </w:pPr>
      <w:r>
        <w:rPr>
          <w:rStyle w:val="18"/>
          <w:rFonts w:ascii="仿宋" w:hAnsi="仿宋" w:eastAsia="仿宋"/>
          <w:sz w:val="30"/>
          <w:szCs w:val="30"/>
        </w:rPr>
        <w:t>1、部门预算情况</w:t>
      </w:r>
    </w:p>
    <w:p>
      <w:pPr>
        <w:snapToGrid w:val="0"/>
        <w:spacing w:line="520" w:lineRule="exact"/>
        <w:ind w:firstLine="600" w:firstLineChars="200"/>
        <w:rPr>
          <w:rStyle w:val="18"/>
          <w:rFonts w:ascii="仿宋" w:hAnsi="仿宋" w:eastAsia="仿宋"/>
          <w:sz w:val="30"/>
          <w:szCs w:val="30"/>
        </w:rPr>
      </w:pPr>
      <w:r>
        <w:rPr>
          <w:rStyle w:val="18"/>
          <w:rFonts w:ascii="仿宋" w:hAnsi="仿宋" w:eastAsia="仿宋"/>
          <w:sz w:val="30"/>
          <w:szCs w:val="30"/>
        </w:rPr>
        <w:t>20</w:t>
      </w:r>
      <w:r>
        <w:rPr>
          <w:rStyle w:val="18"/>
          <w:rFonts w:hint="eastAsia" w:ascii="仿宋" w:hAnsi="仿宋" w:eastAsia="仿宋"/>
          <w:sz w:val="30"/>
          <w:szCs w:val="30"/>
        </w:rPr>
        <w:t>2</w:t>
      </w:r>
      <w:r>
        <w:rPr>
          <w:rStyle w:val="18"/>
          <w:rFonts w:hint="eastAsia" w:ascii="仿宋" w:hAnsi="仿宋" w:eastAsia="仿宋"/>
          <w:sz w:val="30"/>
          <w:szCs w:val="30"/>
          <w:lang w:val="en-US" w:eastAsia="zh-CN"/>
        </w:rPr>
        <w:t>2</w:t>
      </w:r>
      <w:r>
        <w:rPr>
          <w:rStyle w:val="18"/>
          <w:rFonts w:ascii="仿宋" w:hAnsi="仿宋" w:eastAsia="仿宋"/>
          <w:sz w:val="30"/>
          <w:szCs w:val="30"/>
        </w:rPr>
        <w:t>年预算收入为</w:t>
      </w:r>
      <w:r>
        <w:rPr>
          <w:rStyle w:val="18"/>
          <w:rFonts w:hint="eastAsia" w:ascii="仿宋" w:hAnsi="仿宋" w:eastAsia="仿宋"/>
          <w:sz w:val="30"/>
          <w:szCs w:val="30"/>
          <w:lang w:val="en-US" w:eastAsia="zh-CN"/>
        </w:rPr>
        <w:t>404.23</w:t>
      </w:r>
      <w:r>
        <w:rPr>
          <w:rStyle w:val="18"/>
          <w:rFonts w:ascii="仿宋" w:hAnsi="仿宋" w:eastAsia="仿宋"/>
          <w:sz w:val="30"/>
          <w:szCs w:val="30"/>
        </w:rPr>
        <w:t>万元，</w:t>
      </w:r>
      <w:r>
        <w:rPr>
          <w:rStyle w:val="18"/>
          <w:rFonts w:hint="eastAsia" w:ascii="仿宋" w:hAnsi="仿宋" w:eastAsia="仿宋"/>
          <w:sz w:val="30"/>
          <w:szCs w:val="30"/>
        </w:rPr>
        <w:t>其中</w:t>
      </w:r>
      <w:r>
        <w:rPr>
          <w:rStyle w:val="18"/>
          <w:rFonts w:hint="eastAsia" w:ascii="仿宋" w:hAnsi="仿宋" w:eastAsia="仿宋"/>
          <w:sz w:val="30"/>
          <w:szCs w:val="30"/>
          <w:lang w:val="en-US" w:eastAsia="zh-CN"/>
        </w:rPr>
        <w:t>404.23</w:t>
      </w:r>
      <w:r>
        <w:rPr>
          <w:rStyle w:val="18"/>
          <w:rFonts w:ascii="仿宋" w:hAnsi="仿宋" w:eastAsia="仿宋"/>
          <w:sz w:val="30"/>
          <w:szCs w:val="30"/>
        </w:rPr>
        <w:t>为本级财政拨款收入</w:t>
      </w:r>
      <w:r>
        <w:rPr>
          <w:rStyle w:val="18"/>
          <w:rFonts w:hint="eastAsia" w:ascii="仿宋" w:hAnsi="仿宋" w:eastAsia="仿宋"/>
          <w:sz w:val="30"/>
          <w:szCs w:val="30"/>
        </w:rPr>
        <w:t>。</w:t>
      </w:r>
      <w:r>
        <w:rPr>
          <w:rStyle w:val="18"/>
          <w:rFonts w:ascii="仿宋" w:hAnsi="仿宋" w:eastAsia="仿宋"/>
          <w:sz w:val="30"/>
          <w:szCs w:val="30"/>
        </w:rPr>
        <w:t>支出</w:t>
      </w:r>
      <w:r>
        <w:rPr>
          <w:rStyle w:val="18"/>
          <w:rFonts w:hint="eastAsia" w:ascii="仿宋" w:hAnsi="仿宋" w:eastAsia="仿宋"/>
          <w:sz w:val="30"/>
          <w:szCs w:val="30"/>
          <w:lang w:val="en-US" w:eastAsia="zh-CN"/>
        </w:rPr>
        <w:t>404.23</w:t>
      </w:r>
      <w:r>
        <w:rPr>
          <w:rStyle w:val="18"/>
          <w:rFonts w:ascii="仿宋" w:hAnsi="仿宋" w:eastAsia="仿宋"/>
          <w:sz w:val="30"/>
          <w:szCs w:val="30"/>
        </w:rPr>
        <w:t>万元，</w:t>
      </w:r>
      <w:r>
        <w:rPr>
          <w:rStyle w:val="18"/>
          <w:rFonts w:hint="eastAsia" w:ascii="仿宋" w:hAnsi="仿宋" w:eastAsia="仿宋"/>
          <w:sz w:val="30"/>
          <w:szCs w:val="30"/>
        </w:rPr>
        <w:t>其中基本支出</w:t>
      </w:r>
      <w:r>
        <w:rPr>
          <w:rStyle w:val="18"/>
          <w:rFonts w:hint="eastAsia" w:ascii="仿宋" w:hAnsi="仿宋" w:eastAsia="仿宋"/>
          <w:sz w:val="30"/>
          <w:szCs w:val="30"/>
          <w:lang w:val="en-US" w:eastAsia="zh-CN"/>
        </w:rPr>
        <w:t>315.03</w:t>
      </w:r>
      <w:r>
        <w:rPr>
          <w:rStyle w:val="18"/>
          <w:rFonts w:hint="eastAsia" w:ascii="仿宋" w:hAnsi="仿宋" w:eastAsia="仿宋"/>
          <w:sz w:val="30"/>
          <w:szCs w:val="30"/>
        </w:rPr>
        <w:t>万元(包括人员经费</w:t>
      </w:r>
      <w:r>
        <w:rPr>
          <w:rStyle w:val="18"/>
          <w:rFonts w:hint="eastAsia" w:ascii="仿宋" w:hAnsi="仿宋" w:eastAsia="仿宋"/>
          <w:sz w:val="30"/>
          <w:szCs w:val="30"/>
          <w:lang w:val="en-US" w:eastAsia="zh-CN"/>
        </w:rPr>
        <w:t>287.11万元</w:t>
      </w:r>
      <w:r>
        <w:rPr>
          <w:rStyle w:val="18"/>
          <w:rFonts w:hint="eastAsia" w:ascii="仿宋" w:hAnsi="仿宋" w:eastAsia="仿宋"/>
          <w:sz w:val="30"/>
          <w:szCs w:val="30"/>
        </w:rPr>
        <w:t>，公用经费</w:t>
      </w:r>
      <w:r>
        <w:rPr>
          <w:rStyle w:val="18"/>
          <w:rFonts w:hint="eastAsia" w:ascii="仿宋" w:hAnsi="仿宋" w:eastAsia="仿宋"/>
          <w:sz w:val="30"/>
          <w:szCs w:val="30"/>
          <w:lang w:val="en-US" w:eastAsia="zh-CN"/>
        </w:rPr>
        <w:t>27.92</w:t>
      </w:r>
      <w:r>
        <w:rPr>
          <w:rStyle w:val="18"/>
          <w:rFonts w:hint="eastAsia" w:ascii="仿宋" w:hAnsi="仿宋" w:eastAsia="仿宋"/>
          <w:sz w:val="30"/>
          <w:szCs w:val="30"/>
        </w:rPr>
        <w:t>万元) ,项目支出</w:t>
      </w:r>
      <w:r>
        <w:rPr>
          <w:rStyle w:val="18"/>
          <w:rFonts w:hint="eastAsia" w:ascii="仿宋" w:hAnsi="仿宋" w:eastAsia="仿宋"/>
          <w:sz w:val="30"/>
          <w:szCs w:val="30"/>
          <w:lang w:val="en-US" w:eastAsia="zh-CN"/>
        </w:rPr>
        <w:t>89</w:t>
      </w:r>
      <w:r>
        <w:rPr>
          <w:rStyle w:val="18"/>
          <w:rFonts w:hint="eastAsia" w:ascii="仿宋" w:hAnsi="仿宋" w:eastAsia="仿宋"/>
          <w:sz w:val="30"/>
          <w:szCs w:val="30"/>
        </w:rPr>
        <w:t>.2万元。</w:t>
      </w:r>
    </w:p>
    <w:p>
      <w:pPr>
        <w:snapToGrid w:val="0"/>
        <w:spacing w:line="520" w:lineRule="exact"/>
        <w:ind w:firstLine="600" w:firstLineChars="200"/>
        <w:rPr>
          <w:rStyle w:val="18"/>
          <w:rFonts w:ascii="仿宋" w:hAnsi="仿宋" w:eastAsia="仿宋"/>
          <w:sz w:val="30"/>
          <w:szCs w:val="30"/>
        </w:rPr>
      </w:pPr>
      <w:r>
        <w:rPr>
          <w:rStyle w:val="18"/>
          <w:rFonts w:hint="eastAsia" w:ascii="仿宋" w:hAnsi="仿宋" w:eastAsia="仿宋"/>
          <w:sz w:val="30"/>
          <w:szCs w:val="30"/>
        </w:rPr>
        <w:t>2</w:t>
      </w:r>
      <w:r>
        <w:rPr>
          <w:rStyle w:val="18"/>
          <w:rFonts w:ascii="仿宋" w:hAnsi="仿宋" w:eastAsia="仿宋"/>
          <w:sz w:val="30"/>
          <w:szCs w:val="30"/>
        </w:rPr>
        <w:t>、决算情况</w:t>
      </w:r>
    </w:p>
    <w:p>
      <w:pPr>
        <w:snapToGrid w:val="0"/>
        <w:spacing w:line="520" w:lineRule="exact"/>
        <w:ind w:firstLine="600" w:firstLineChars="200"/>
        <w:rPr>
          <w:rStyle w:val="18"/>
          <w:rFonts w:ascii="仿宋" w:hAnsi="仿宋" w:eastAsia="仿宋"/>
          <w:sz w:val="30"/>
          <w:szCs w:val="30"/>
        </w:rPr>
      </w:pPr>
      <w:r>
        <w:rPr>
          <w:rStyle w:val="18"/>
          <w:rFonts w:ascii="仿宋" w:hAnsi="仿宋" w:eastAsia="仿宋"/>
          <w:sz w:val="30"/>
          <w:szCs w:val="30"/>
        </w:rPr>
        <w:t>决算收入</w:t>
      </w:r>
      <w:r>
        <w:rPr>
          <w:rStyle w:val="18"/>
          <w:rFonts w:hint="eastAsia" w:ascii="仿宋" w:hAnsi="仿宋" w:eastAsia="仿宋"/>
          <w:sz w:val="30"/>
          <w:szCs w:val="30"/>
          <w:lang w:val="en-US" w:eastAsia="zh-CN"/>
        </w:rPr>
        <w:t>404.23</w:t>
      </w:r>
      <w:r>
        <w:rPr>
          <w:rStyle w:val="18"/>
          <w:rFonts w:ascii="仿宋" w:hAnsi="仿宋" w:eastAsia="仿宋"/>
          <w:sz w:val="30"/>
          <w:szCs w:val="30"/>
        </w:rPr>
        <w:t>万元，支出</w:t>
      </w:r>
      <w:r>
        <w:rPr>
          <w:rStyle w:val="18"/>
          <w:rFonts w:hint="eastAsia" w:ascii="仿宋" w:hAnsi="仿宋" w:eastAsia="仿宋"/>
          <w:sz w:val="30"/>
          <w:szCs w:val="30"/>
          <w:lang w:val="en-US" w:eastAsia="zh-CN"/>
        </w:rPr>
        <w:t>404.23</w:t>
      </w:r>
      <w:r>
        <w:rPr>
          <w:rStyle w:val="18"/>
          <w:rFonts w:ascii="仿宋" w:hAnsi="仿宋" w:eastAsia="仿宋"/>
          <w:sz w:val="30"/>
          <w:szCs w:val="30"/>
        </w:rPr>
        <w:t>万元</w:t>
      </w:r>
      <w:r>
        <w:rPr>
          <w:rStyle w:val="18"/>
          <w:rFonts w:hint="eastAsia" w:ascii="仿宋" w:hAnsi="仿宋" w:eastAsia="仿宋"/>
          <w:sz w:val="30"/>
          <w:szCs w:val="30"/>
        </w:rPr>
        <w:t>.包括一般公共服务支出</w:t>
      </w:r>
      <w:r>
        <w:rPr>
          <w:rStyle w:val="18"/>
          <w:rFonts w:hint="eastAsia" w:ascii="仿宋" w:hAnsi="仿宋" w:eastAsia="仿宋"/>
          <w:sz w:val="30"/>
          <w:szCs w:val="30"/>
          <w:lang w:val="en-US" w:eastAsia="zh-CN"/>
        </w:rPr>
        <w:t>1.8</w:t>
      </w:r>
      <w:r>
        <w:rPr>
          <w:rStyle w:val="18"/>
          <w:rFonts w:hint="eastAsia" w:ascii="仿宋" w:hAnsi="仿宋" w:eastAsia="仿宋"/>
          <w:sz w:val="30"/>
          <w:szCs w:val="30"/>
        </w:rPr>
        <w:t>万元，</w:t>
      </w:r>
      <w:r>
        <w:rPr>
          <w:rStyle w:val="18"/>
          <w:rFonts w:hint="eastAsia" w:ascii="仿宋" w:hAnsi="仿宋" w:eastAsia="仿宋"/>
          <w:sz w:val="30"/>
          <w:szCs w:val="30"/>
          <w:lang w:eastAsia="zh-CN"/>
        </w:rPr>
        <w:t>教育支出</w:t>
      </w:r>
      <w:r>
        <w:rPr>
          <w:rStyle w:val="18"/>
          <w:rFonts w:hint="eastAsia" w:ascii="仿宋" w:hAnsi="仿宋" w:eastAsia="仿宋"/>
          <w:sz w:val="30"/>
          <w:szCs w:val="30"/>
          <w:lang w:val="en-US" w:eastAsia="zh-CN"/>
        </w:rPr>
        <w:t>5万元，</w:t>
      </w:r>
      <w:r>
        <w:rPr>
          <w:rStyle w:val="18"/>
          <w:rFonts w:hint="eastAsia" w:ascii="仿宋" w:hAnsi="仿宋" w:eastAsia="仿宋"/>
          <w:sz w:val="30"/>
          <w:szCs w:val="30"/>
        </w:rPr>
        <w:t>科学技术支出</w:t>
      </w:r>
      <w:r>
        <w:rPr>
          <w:rStyle w:val="18"/>
          <w:rFonts w:hint="eastAsia" w:ascii="仿宋" w:hAnsi="仿宋" w:eastAsia="仿宋"/>
          <w:sz w:val="30"/>
          <w:szCs w:val="30"/>
          <w:lang w:val="en-US" w:eastAsia="zh-CN"/>
        </w:rPr>
        <w:t>331.63</w:t>
      </w:r>
      <w:r>
        <w:rPr>
          <w:rStyle w:val="18"/>
          <w:rFonts w:hint="eastAsia" w:ascii="仿宋" w:hAnsi="仿宋" w:eastAsia="仿宋"/>
          <w:sz w:val="30"/>
          <w:szCs w:val="30"/>
        </w:rPr>
        <w:t>万元，社会保障支出</w:t>
      </w:r>
      <w:r>
        <w:rPr>
          <w:rStyle w:val="18"/>
          <w:rFonts w:hint="eastAsia" w:ascii="仿宋" w:hAnsi="仿宋" w:eastAsia="仿宋"/>
          <w:sz w:val="30"/>
          <w:szCs w:val="30"/>
          <w:lang w:val="en-US" w:eastAsia="zh-CN"/>
        </w:rPr>
        <w:t>44.29</w:t>
      </w:r>
      <w:r>
        <w:rPr>
          <w:rStyle w:val="18"/>
          <w:rFonts w:hint="eastAsia" w:ascii="仿宋" w:hAnsi="仿宋" w:eastAsia="仿宋"/>
          <w:sz w:val="30"/>
          <w:szCs w:val="30"/>
        </w:rPr>
        <w:t>万元，卫生健康支</w:t>
      </w:r>
      <w:r>
        <w:rPr>
          <w:rStyle w:val="18"/>
          <w:rFonts w:hint="eastAsia" w:ascii="仿宋" w:hAnsi="仿宋" w:eastAsia="仿宋"/>
          <w:sz w:val="30"/>
          <w:szCs w:val="30"/>
          <w:lang w:eastAsia="zh-CN"/>
        </w:rPr>
        <w:t>出</w:t>
      </w:r>
      <w:r>
        <w:rPr>
          <w:rStyle w:val="18"/>
          <w:rFonts w:hint="eastAsia" w:ascii="仿宋" w:hAnsi="仿宋" w:eastAsia="仿宋"/>
          <w:sz w:val="30"/>
          <w:szCs w:val="30"/>
          <w:lang w:val="en-US" w:eastAsia="zh-CN"/>
        </w:rPr>
        <w:t>9.27</w:t>
      </w:r>
      <w:r>
        <w:rPr>
          <w:rStyle w:val="18"/>
          <w:rFonts w:hint="eastAsia" w:ascii="仿宋" w:hAnsi="仿宋" w:eastAsia="仿宋"/>
          <w:sz w:val="30"/>
          <w:szCs w:val="30"/>
        </w:rPr>
        <w:t>万元，住房保障支出</w:t>
      </w:r>
      <w:r>
        <w:rPr>
          <w:rStyle w:val="18"/>
          <w:rFonts w:hint="eastAsia" w:ascii="仿宋" w:hAnsi="仿宋" w:eastAsia="仿宋"/>
          <w:sz w:val="30"/>
          <w:szCs w:val="30"/>
          <w:lang w:val="en-US" w:eastAsia="zh-CN"/>
        </w:rPr>
        <w:t>12.24</w:t>
      </w:r>
      <w:r>
        <w:rPr>
          <w:rStyle w:val="18"/>
          <w:rFonts w:hint="eastAsia" w:ascii="仿宋" w:hAnsi="仿宋" w:eastAsia="仿宋"/>
          <w:sz w:val="30"/>
          <w:szCs w:val="30"/>
        </w:rPr>
        <w:t>万元。</w:t>
      </w:r>
      <w:r>
        <w:rPr>
          <w:rStyle w:val="18"/>
          <w:rFonts w:ascii="仿宋" w:hAnsi="仿宋" w:eastAsia="仿宋"/>
          <w:sz w:val="30"/>
          <w:szCs w:val="30"/>
        </w:rPr>
        <w:t xml:space="preserve"> </w:t>
      </w:r>
    </w:p>
    <w:p>
      <w:pPr>
        <w:widowControl/>
        <w:jc w:val="left"/>
        <w:textAlignment w:val="center"/>
        <w:rPr>
          <w:rFonts w:ascii="黑体" w:hAnsi="黑体" w:eastAsia="黑体" w:cs="黑体"/>
          <w:color w:val="000000"/>
          <w:sz w:val="30"/>
          <w:szCs w:val="30"/>
        </w:rPr>
      </w:pPr>
      <w:r>
        <w:rPr>
          <w:rFonts w:hint="eastAsia" w:ascii="黑体" w:hAnsi="黑体" w:eastAsia="黑体" w:cs="黑体"/>
          <w:color w:val="000000"/>
          <w:kern w:val="0"/>
          <w:sz w:val="30"/>
          <w:szCs w:val="30"/>
        </w:rPr>
        <w:t>二、部门整体支出管理及使用情况</w:t>
      </w:r>
    </w:p>
    <w:p>
      <w:pPr>
        <w:widowControl/>
        <w:jc w:val="left"/>
        <w:textAlignment w:val="center"/>
        <w:rPr>
          <w:rFonts w:ascii="仿宋" w:hAnsi="仿宋" w:eastAsia="仿宋" w:cs="楷体_GB2312"/>
          <w:b/>
          <w:color w:val="000000"/>
          <w:sz w:val="30"/>
          <w:szCs w:val="30"/>
        </w:rPr>
      </w:pPr>
      <w:r>
        <w:rPr>
          <w:rFonts w:ascii="仿宋" w:hAnsi="仿宋" w:eastAsia="仿宋" w:cs="楷体_GB2312"/>
          <w:b/>
          <w:color w:val="000000"/>
          <w:kern w:val="0"/>
          <w:sz w:val="30"/>
          <w:szCs w:val="30"/>
        </w:rPr>
        <w:t>（一）基本支出</w:t>
      </w:r>
    </w:p>
    <w:p>
      <w:pPr>
        <w:widowControl/>
        <w:ind w:firstLine="600" w:firstLineChars="200"/>
        <w:jc w:val="left"/>
        <w:textAlignment w:val="center"/>
        <w:rPr>
          <w:rFonts w:ascii="仿宋" w:hAnsi="仿宋" w:eastAsia="仿宋" w:cs="仿宋_GB2312"/>
          <w:color w:val="000000"/>
          <w:sz w:val="30"/>
          <w:szCs w:val="30"/>
        </w:rPr>
      </w:pPr>
      <w:r>
        <w:rPr>
          <w:rFonts w:ascii="仿宋" w:hAnsi="仿宋" w:eastAsia="仿宋" w:cs="仿宋_GB2312"/>
          <w:color w:val="000000"/>
          <w:kern w:val="0"/>
          <w:sz w:val="30"/>
          <w:szCs w:val="30"/>
        </w:rPr>
        <w:t>基本支出</w:t>
      </w:r>
      <w:r>
        <w:rPr>
          <w:rFonts w:hint="eastAsia" w:ascii="仿宋" w:hAnsi="仿宋" w:eastAsia="仿宋" w:cs="仿宋_GB2312"/>
          <w:color w:val="000000"/>
          <w:kern w:val="0"/>
          <w:sz w:val="30"/>
          <w:szCs w:val="30"/>
        </w:rPr>
        <w:t>为</w:t>
      </w:r>
      <w:r>
        <w:rPr>
          <w:rFonts w:hint="eastAsia" w:ascii="仿宋" w:hAnsi="仿宋" w:eastAsia="仿宋" w:cs="仿宋_GB2312"/>
          <w:color w:val="000000"/>
          <w:kern w:val="0"/>
          <w:sz w:val="30"/>
          <w:szCs w:val="30"/>
          <w:lang w:val="en-US" w:eastAsia="zh-CN"/>
        </w:rPr>
        <w:t>315.03</w:t>
      </w:r>
      <w:r>
        <w:rPr>
          <w:rFonts w:hint="eastAsia" w:ascii="仿宋" w:hAnsi="仿宋" w:eastAsia="仿宋" w:cs="仿宋_GB2312"/>
          <w:color w:val="000000"/>
          <w:kern w:val="0"/>
          <w:sz w:val="30"/>
          <w:szCs w:val="30"/>
        </w:rPr>
        <w:t>万元，是</w:t>
      </w:r>
      <w:r>
        <w:rPr>
          <w:rStyle w:val="18"/>
          <w:rFonts w:hint="eastAsia" w:ascii="仿宋" w:hAnsi="仿宋" w:eastAsia="仿宋"/>
          <w:sz w:val="30"/>
          <w:szCs w:val="30"/>
        </w:rPr>
        <w:t>为保障单位机构正常运转、完成日常工作任务而发生的各项支出，包括用于基本工资、津贴补贴等人员经费以及办公费、印刷费、水电费、办公设备购置等日常公用经费</w:t>
      </w:r>
      <w:r>
        <w:rPr>
          <w:rFonts w:hint="eastAsia" w:ascii="仿宋" w:hAnsi="仿宋" w:eastAsia="仿宋" w:cs="仿宋_GB2312"/>
          <w:color w:val="000000"/>
          <w:kern w:val="0"/>
          <w:sz w:val="30"/>
          <w:szCs w:val="30"/>
        </w:rPr>
        <w:t>，其中人员经费支出</w:t>
      </w:r>
      <w:r>
        <w:rPr>
          <w:rFonts w:hint="eastAsia" w:ascii="仿宋" w:hAnsi="仿宋" w:eastAsia="仿宋" w:cs="仿宋_GB2312"/>
          <w:color w:val="000000"/>
          <w:kern w:val="0"/>
          <w:sz w:val="30"/>
          <w:szCs w:val="30"/>
          <w:lang w:val="en-US" w:eastAsia="zh-CN"/>
        </w:rPr>
        <w:t>287.11</w:t>
      </w:r>
      <w:r>
        <w:rPr>
          <w:rFonts w:hint="eastAsia" w:ascii="仿宋" w:hAnsi="仿宋" w:eastAsia="仿宋" w:cs="仿宋_GB2312"/>
          <w:color w:val="000000"/>
          <w:kern w:val="0"/>
          <w:sz w:val="30"/>
          <w:szCs w:val="30"/>
        </w:rPr>
        <w:t>万元，日常公用经费支出</w:t>
      </w:r>
      <w:r>
        <w:rPr>
          <w:rFonts w:hint="eastAsia" w:ascii="仿宋" w:hAnsi="仿宋" w:eastAsia="仿宋" w:cs="仿宋_GB2312"/>
          <w:color w:val="000000"/>
          <w:kern w:val="0"/>
          <w:sz w:val="30"/>
          <w:szCs w:val="30"/>
          <w:lang w:val="en-US" w:eastAsia="zh-CN"/>
        </w:rPr>
        <w:t>27.92</w:t>
      </w:r>
      <w:r>
        <w:rPr>
          <w:rFonts w:hint="eastAsia" w:ascii="仿宋" w:hAnsi="仿宋" w:eastAsia="仿宋" w:cs="仿宋_GB2312"/>
          <w:color w:val="000000"/>
          <w:kern w:val="0"/>
          <w:sz w:val="30"/>
          <w:szCs w:val="30"/>
        </w:rPr>
        <w:t>万元，均为一般公共预算财政拨款，其中</w:t>
      </w:r>
      <w:r>
        <w:rPr>
          <w:rStyle w:val="19"/>
          <w:rFonts w:ascii="仿宋" w:hAnsi="仿宋" w:eastAsia="仿宋"/>
          <w:sz w:val="30"/>
          <w:szCs w:val="30"/>
        </w:rPr>
        <w:t>“</w:t>
      </w:r>
      <w:r>
        <w:rPr>
          <w:rStyle w:val="18"/>
          <w:rFonts w:ascii="仿宋" w:hAnsi="仿宋" w:eastAsia="仿宋"/>
          <w:sz w:val="30"/>
          <w:szCs w:val="30"/>
        </w:rPr>
        <w:t>三公</w:t>
      </w:r>
      <w:r>
        <w:rPr>
          <w:rStyle w:val="19"/>
          <w:rFonts w:ascii="仿宋" w:hAnsi="仿宋" w:eastAsia="仿宋"/>
          <w:sz w:val="30"/>
          <w:szCs w:val="30"/>
        </w:rPr>
        <w:t>”</w:t>
      </w:r>
      <w:r>
        <w:rPr>
          <w:rStyle w:val="18"/>
          <w:rFonts w:ascii="仿宋" w:hAnsi="仿宋" w:eastAsia="仿宋"/>
          <w:sz w:val="30"/>
          <w:szCs w:val="30"/>
        </w:rPr>
        <w:t>经费</w:t>
      </w:r>
      <w:r>
        <w:rPr>
          <w:rStyle w:val="18"/>
          <w:rFonts w:hint="eastAsia" w:ascii="仿宋" w:hAnsi="仿宋" w:eastAsia="仿宋"/>
          <w:sz w:val="30"/>
          <w:szCs w:val="30"/>
        </w:rPr>
        <w:t>支出</w:t>
      </w:r>
      <w:r>
        <w:rPr>
          <w:rStyle w:val="18"/>
          <w:rFonts w:hint="eastAsia" w:ascii="仿宋" w:hAnsi="仿宋" w:eastAsia="仿宋"/>
          <w:sz w:val="30"/>
          <w:szCs w:val="30"/>
          <w:lang w:val="en-US" w:eastAsia="zh-CN"/>
        </w:rPr>
        <w:t>0.5</w:t>
      </w:r>
      <w:r>
        <w:rPr>
          <w:rStyle w:val="18"/>
          <w:rFonts w:hint="eastAsia" w:ascii="仿宋" w:hAnsi="仿宋" w:eastAsia="仿宋"/>
          <w:sz w:val="30"/>
          <w:szCs w:val="30"/>
        </w:rPr>
        <w:t>万元，</w:t>
      </w:r>
      <w:r>
        <w:rPr>
          <w:rFonts w:hint="eastAsia" w:ascii="仿宋" w:hAnsi="仿宋" w:eastAsia="仿宋" w:cs="仿宋_GB2312"/>
          <w:color w:val="000000"/>
          <w:kern w:val="0"/>
          <w:sz w:val="30"/>
          <w:szCs w:val="30"/>
        </w:rPr>
        <w:t>均为公务接待费。</w:t>
      </w:r>
    </w:p>
    <w:p>
      <w:pPr>
        <w:widowControl/>
        <w:jc w:val="left"/>
        <w:textAlignment w:val="center"/>
        <w:rPr>
          <w:rFonts w:ascii="仿宋" w:hAnsi="仿宋" w:eastAsia="仿宋" w:cs="楷体_GB2312"/>
          <w:b/>
          <w:color w:val="000000"/>
          <w:sz w:val="30"/>
          <w:szCs w:val="30"/>
        </w:rPr>
      </w:pPr>
      <w:r>
        <w:rPr>
          <w:rFonts w:ascii="仿宋" w:hAnsi="仿宋" w:eastAsia="仿宋" w:cs="楷体_GB2312"/>
          <w:b/>
          <w:color w:val="000000"/>
          <w:kern w:val="0"/>
          <w:sz w:val="30"/>
          <w:szCs w:val="30"/>
        </w:rPr>
        <w:t>（二）项目支出</w:t>
      </w:r>
    </w:p>
    <w:p>
      <w:pPr>
        <w:widowControl/>
        <w:ind w:firstLine="600" w:firstLineChars="200"/>
        <w:jc w:val="left"/>
        <w:textAlignment w:val="center"/>
        <w:rPr>
          <w:rFonts w:ascii="仿宋" w:hAnsi="仿宋" w:eastAsia="仿宋" w:cs="Times New Roman"/>
          <w:color w:val="000000"/>
          <w:sz w:val="30"/>
          <w:szCs w:val="30"/>
        </w:rPr>
      </w:pPr>
      <w:r>
        <w:rPr>
          <w:rFonts w:ascii="仿宋" w:hAnsi="仿宋" w:eastAsia="仿宋" w:cs="Times New Roman"/>
          <w:color w:val="000000"/>
          <w:kern w:val="0"/>
          <w:sz w:val="30"/>
          <w:szCs w:val="30"/>
        </w:rPr>
        <w:t>1</w:t>
      </w:r>
      <w:r>
        <w:rPr>
          <w:rStyle w:val="18"/>
          <w:rFonts w:ascii="仿宋" w:hAnsi="仿宋" w:eastAsia="仿宋"/>
          <w:sz w:val="30"/>
          <w:szCs w:val="30"/>
        </w:rPr>
        <w:t>.项目资金</w:t>
      </w:r>
      <w:r>
        <w:rPr>
          <w:rStyle w:val="18"/>
          <w:rFonts w:hint="eastAsia" w:ascii="仿宋" w:hAnsi="仿宋" w:eastAsia="仿宋"/>
          <w:sz w:val="30"/>
          <w:szCs w:val="30"/>
        </w:rPr>
        <w:t>支出共</w:t>
      </w:r>
      <w:r>
        <w:rPr>
          <w:rStyle w:val="18"/>
          <w:rFonts w:hint="eastAsia" w:ascii="仿宋" w:hAnsi="仿宋" w:eastAsia="仿宋"/>
          <w:sz w:val="30"/>
          <w:szCs w:val="30"/>
          <w:lang w:val="en-US" w:eastAsia="zh-CN"/>
        </w:rPr>
        <w:t>89.2</w:t>
      </w:r>
      <w:r>
        <w:rPr>
          <w:rStyle w:val="18"/>
          <w:rFonts w:hint="eastAsia" w:ascii="仿宋" w:hAnsi="仿宋" w:eastAsia="仿宋"/>
          <w:sz w:val="30"/>
          <w:szCs w:val="30"/>
        </w:rPr>
        <w:t>万元，均为财政资金</w:t>
      </w:r>
      <w:r>
        <w:rPr>
          <w:rStyle w:val="18"/>
          <w:rFonts w:ascii="仿宋" w:hAnsi="仿宋" w:eastAsia="仿宋"/>
          <w:sz w:val="30"/>
          <w:szCs w:val="30"/>
        </w:rPr>
        <w:t>。</w:t>
      </w:r>
      <w:r>
        <w:rPr>
          <w:rStyle w:val="18"/>
          <w:rFonts w:hint="eastAsia" w:ascii="仿宋" w:hAnsi="仿宋" w:eastAsia="仿宋"/>
          <w:sz w:val="30"/>
          <w:szCs w:val="30"/>
        </w:rPr>
        <w:t>其中本级财政预算</w:t>
      </w:r>
      <w:r>
        <w:rPr>
          <w:rStyle w:val="18"/>
          <w:rFonts w:hint="eastAsia" w:ascii="仿宋" w:hAnsi="仿宋" w:eastAsia="仿宋"/>
          <w:sz w:val="30"/>
          <w:szCs w:val="30"/>
          <w:lang w:val="en-US" w:eastAsia="zh-CN"/>
        </w:rPr>
        <w:t>135</w:t>
      </w:r>
      <w:r>
        <w:rPr>
          <w:rStyle w:val="18"/>
          <w:rFonts w:hint="eastAsia" w:ascii="仿宋" w:hAnsi="仿宋" w:eastAsia="仿宋"/>
          <w:sz w:val="30"/>
          <w:szCs w:val="30"/>
        </w:rPr>
        <w:t>万元，均在年初落实。</w:t>
      </w:r>
    </w:p>
    <w:p>
      <w:pPr>
        <w:widowControl/>
        <w:ind w:firstLine="600" w:firstLineChars="200"/>
        <w:jc w:val="left"/>
        <w:textAlignment w:val="center"/>
        <w:rPr>
          <w:rStyle w:val="18"/>
          <w:rFonts w:hint="eastAsia" w:ascii="仿宋" w:hAnsi="仿宋" w:eastAsia="仿宋"/>
          <w:sz w:val="30"/>
          <w:szCs w:val="30"/>
          <w:lang w:val="en-US" w:eastAsia="zh-CN"/>
        </w:rPr>
      </w:pPr>
      <w:r>
        <w:rPr>
          <w:rFonts w:ascii="仿宋" w:hAnsi="仿宋" w:eastAsia="仿宋" w:cs="Times New Roman"/>
          <w:color w:val="000000"/>
          <w:kern w:val="0"/>
          <w:sz w:val="30"/>
          <w:szCs w:val="30"/>
        </w:rPr>
        <w:t>2</w:t>
      </w:r>
      <w:r>
        <w:rPr>
          <w:rStyle w:val="18"/>
          <w:rFonts w:ascii="仿宋" w:hAnsi="仿宋" w:eastAsia="仿宋"/>
          <w:sz w:val="30"/>
          <w:szCs w:val="30"/>
        </w:rPr>
        <w:t>.项目资金（主要指财政资金）实际使用情况</w:t>
      </w:r>
      <w:r>
        <w:rPr>
          <w:rStyle w:val="18"/>
          <w:rFonts w:hint="eastAsia" w:ascii="仿宋" w:hAnsi="仿宋" w:eastAsia="仿宋"/>
          <w:sz w:val="30"/>
          <w:szCs w:val="30"/>
        </w:rPr>
        <w:t>为：科普示范村建设40万元，科普惠农兴村项目20万元，科技创新市长奖10万元，老科协专项经费20万元，科普进校园全国科普日活动经费</w:t>
      </w:r>
      <w:r>
        <w:rPr>
          <w:rStyle w:val="18"/>
          <w:rFonts w:hint="eastAsia" w:ascii="仿宋" w:hAnsi="仿宋" w:eastAsia="仿宋"/>
          <w:sz w:val="30"/>
          <w:szCs w:val="30"/>
          <w:lang w:val="en-US" w:eastAsia="zh-CN"/>
        </w:rPr>
        <w:t>45</w:t>
      </w:r>
      <w:r>
        <w:rPr>
          <w:rStyle w:val="18"/>
          <w:rFonts w:hint="eastAsia" w:ascii="仿宋" w:hAnsi="仿宋" w:eastAsia="仿宋"/>
          <w:sz w:val="30"/>
          <w:szCs w:val="30"/>
        </w:rPr>
        <w:t>万元。</w:t>
      </w:r>
      <w:r>
        <w:rPr>
          <w:rStyle w:val="18"/>
          <w:rFonts w:hint="eastAsia" w:ascii="仿宋" w:hAnsi="仿宋" w:eastAsia="仿宋"/>
          <w:sz w:val="30"/>
          <w:szCs w:val="30"/>
          <w:lang w:val="en-US" w:eastAsia="zh-CN"/>
        </w:rPr>
        <w:t>(由于2022年调往乡镇的指标错过了财政规定的时限，被财政收回54.6万元，将在2023年付出。）</w:t>
      </w:r>
    </w:p>
    <w:p>
      <w:pPr>
        <w:widowControl/>
        <w:ind w:firstLine="600" w:firstLineChars="200"/>
        <w:jc w:val="left"/>
        <w:textAlignment w:val="center"/>
        <w:rPr>
          <w:rStyle w:val="18"/>
          <w:rFonts w:ascii="仿宋" w:hAnsi="仿宋" w:eastAsia="仿宋"/>
          <w:sz w:val="30"/>
          <w:szCs w:val="30"/>
        </w:rPr>
      </w:pPr>
      <w:r>
        <w:rPr>
          <w:rFonts w:ascii="仿宋" w:hAnsi="仿宋" w:eastAsia="仿宋" w:cs="Times New Roman"/>
          <w:color w:val="000000"/>
          <w:kern w:val="0"/>
          <w:sz w:val="30"/>
          <w:szCs w:val="30"/>
        </w:rPr>
        <w:t>3</w:t>
      </w:r>
      <w:r>
        <w:rPr>
          <w:rStyle w:val="18"/>
          <w:rFonts w:ascii="仿宋" w:hAnsi="仿宋" w:eastAsia="仿宋"/>
          <w:sz w:val="30"/>
          <w:szCs w:val="30"/>
        </w:rPr>
        <w:t>.项目资金管理</w:t>
      </w:r>
      <w:r>
        <w:rPr>
          <w:rStyle w:val="18"/>
          <w:rFonts w:hint="eastAsia" w:ascii="仿宋" w:hAnsi="仿宋" w:eastAsia="仿宋"/>
          <w:sz w:val="30"/>
          <w:szCs w:val="30"/>
        </w:rPr>
        <w:t>支出严格按照相关</w:t>
      </w:r>
      <w:r>
        <w:rPr>
          <w:rStyle w:val="18"/>
          <w:rFonts w:ascii="仿宋" w:hAnsi="仿宋" w:eastAsia="仿宋"/>
          <w:sz w:val="30"/>
          <w:szCs w:val="30"/>
        </w:rPr>
        <w:t>管理制度、办法执行。</w:t>
      </w:r>
    </w:p>
    <w:p>
      <w:pPr>
        <w:spacing w:line="600" w:lineRule="exact"/>
        <w:ind w:firstLine="588" w:firstLineChars="196"/>
        <w:jc w:val="left"/>
        <w:rPr>
          <w:rFonts w:ascii="黑体" w:hAnsi="黑体" w:eastAsia="黑体"/>
          <w:bCs/>
          <w:sz w:val="30"/>
          <w:szCs w:val="30"/>
        </w:rPr>
      </w:pPr>
      <w:r>
        <w:rPr>
          <w:rFonts w:ascii="黑体" w:hAnsi="黑体" w:eastAsia="黑体"/>
          <w:bCs/>
          <w:sz w:val="30"/>
          <w:szCs w:val="30"/>
        </w:rPr>
        <w:t>三、部门项目组织实施情况</w:t>
      </w:r>
    </w:p>
    <w:p>
      <w:pPr>
        <w:spacing w:line="600" w:lineRule="exact"/>
        <w:ind w:firstLine="588" w:firstLineChars="196"/>
        <w:jc w:val="left"/>
        <w:rPr>
          <w:rFonts w:ascii="仿宋" w:hAnsi="仿宋" w:eastAsia="仿宋"/>
          <w:sz w:val="30"/>
          <w:szCs w:val="30"/>
        </w:rPr>
      </w:pPr>
      <w:r>
        <w:rPr>
          <w:rFonts w:hint="eastAsia" w:ascii="仿宋" w:hAnsi="仿宋" w:eastAsia="仿宋"/>
          <w:sz w:val="30"/>
          <w:szCs w:val="30"/>
        </w:rPr>
        <w:t>(一）项目组织情况分析年初，我单位制定了业务工作考核目标值及标准，对项目指标进行了量化细化。</w:t>
      </w:r>
    </w:p>
    <w:p>
      <w:pPr>
        <w:spacing w:line="600" w:lineRule="exact"/>
        <w:ind w:firstLine="588" w:firstLineChars="196"/>
        <w:jc w:val="left"/>
        <w:rPr>
          <w:rFonts w:ascii="仿宋" w:hAnsi="仿宋" w:eastAsia="仿宋"/>
          <w:sz w:val="30"/>
          <w:szCs w:val="30"/>
        </w:rPr>
      </w:pPr>
      <w:r>
        <w:rPr>
          <w:rFonts w:hint="eastAsia" w:ascii="仿宋" w:hAnsi="仿宋" w:eastAsia="仿宋"/>
          <w:sz w:val="30"/>
          <w:szCs w:val="30"/>
        </w:rPr>
        <w:t>（二)项目管理情况分析:按要求严格执行预算管理，节能降耗，严格执行“三公经费”预算，在项目实施过程中进行常态化的</w:t>
      </w:r>
      <w:r>
        <w:rPr>
          <w:rFonts w:ascii="仿宋" w:hAnsi="仿宋" w:eastAsia="仿宋"/>
          <w:sz w:val="30"/>
          <w:szCs w:val="30"/>
        </w:rPr>
        <w:t>检查监督管理</w:t>
      </w:r>
      <w:r>
        <w:rPr>
          <w:rFonts w:hint="eastAsia" w:ascii="仿宋" w:hAnsi="仿宋" w:eastAsia="仿宋"/>
          <w:sz w:val="30"/>
          <w:szCs w:val="30"/>
        </w:rPr>
        <w:t>，预算执行情况总体良好。</w:t>
      </w:r>
    </w:p>
    <w:p>
      <w:pPr>
        <w:widowControl/>
        <w:jc w:val="left"/>
        <w:textAlignment w:val="center"/>
        <w:rPr>
          <w:rFonts w:ascii="黑体" w:hAnsi="黑体" w:eastAsia="黑体" w:cs="黑体"/>
          <w:color w:val="000000"/>
          <w:sz w:val="30"/>
          <w:szCs w:val="30"/>
        </w:rPr>
      </w:pPr>
      <w:r>
        <w:rPr>
          <w:rFonts w:hint="eastAsia" w:ascii="仿宋" w:hAnsi="仿宋" w:eastAsia="仿宋"/>
          <w:sz w:val="30"/>
          <w:szCs w:val="30"/>
        </w:rPr>
        <w:t xml:space="preserve">    </w:t>
      </w:r>
      <w:r>
        <w:rPr>
          <w:rFonts w:hint="eastAsia" w:ascii="黑体" w:hAnsi="黑体" w:eastAsia="黑体" w:cs="黑体"/>
          <w:color w:val="000000"/>
          <w:kern w:val="0"/>
          <w:sz w:val="30"/>
          <w:szCs w:val="30"/>
        </w:rPr>
        <w:t>四、资产管理情况</w:t>
      </w:r>
    </w:p>
    <w:p>
      <w:pPr>
        <w:widowControl/>
        <w:ind w:firstLine="600" w:firstLineChars="200"/>
        <w:jc w:val="left"/>
        <w:textAlignment w:val="center"/>
        <w:rPr>
          <w:rFonts w:ascii="仿宋" w:hAnsi="仿宋" w:eastAsia="仿宋" w:cs="仿宋_GB2312"/>
          <w:color w:val="000000"/>
          <w:sz w:val="30"/>
          <w:szCs w:val="30"/>
        </w:rPr>
      </w:pPr>
      <w:r>
        <w:rPr>
          <w:rFonts w:hint="eastAsia" w:ascii="仿宋" w:hAnsi="仿宋" w:eastAsia="仿宋" w:cs="仿宋_GB2312"/>
          <w:color w:val="000000"/>
          <w:kern w:val="0"/>
          <w:sz w:val="30"/>
          <w:szCs w:val="30"/>
        </w:rPr>
        <w:t>截至202</w:t>
      </w:r>
      <w:r>
        <w:rPr>
          <w:rFonts w:hint="eastAsia" w:ascii="仿宋" w:hAnsi="仿宋" w:eastAsia="仿宋" w:cs="仿宋_GB2312"/>
          <w:color w:val="000000"/>
          <w:kern w:val="0"/>
          <w:sz w:val="30"/>
          <w:szCs w:val="30"/>
          <w:lang w:val="en-US" w:eastAsia="zh-CN"/>
        </w:rPr>
        <w:t>2</w:t>
      </w:r>
      <w:r>
        <w:rPr>
          <w:rFonts w:hint="eastAsia" w:ascii="仿宋" w:hAnsi="仿宋" w:eastAsia="仿宋" w:cs="仿宋_GB2312"/>
          <w:color w:val="000000"/>
          <w:kern w:val="0"/>
          <w:sz w:val="30"/>
          <w:szCs w:val="30"/>
        </w:rPr>
        <w:t>年12月31日,本部门共有车辆0辆;单位价值50万元以上通用设备0台（套），单价100万元以上专用设备0台（套）。年初我单位制定了固定资产管理制度与固定资产采购审批流程，由办公室统一登记采购需求，报财政局审批，统一由办公采购。由办公室统一登记在册。</w:t>
      </w:r>
    </w:p>
    <w:p>
      <w:pPr>
        <w:pStyle w:val="6"/>
        <w:shd w:val="clear" w:color="auto" w:fill="FFFFFF"/>
        <w:spacing w:line="600" w:lineRule="exact"/>
        <w:jc w:val="both"/>
        <w:rPr>
          <w:rFonts w:hint="default" w:ascii="黑体" w:hAnsi="黑体" w:eastAsia="黑体"/>
          <w:kern w:val="2"/>
          <w:sz w:val="30"/>
          <w:szCs w:val="30"/>
        </w:rPr>
      </w:pPr>
      <w:r>
        <w:rPr>
          <w:rFonts w:ascii="黑体" w:hAnsi="黑体" w:eastAsia="黑体" w:cs="黑体"/>
          <w:color w:val="000000"/>
          <w:sz w:val="30"/>
          <w:szCs w:val="30"/>
        </w:rPr>
        <w:t>五、部门整体支出绩效情况</w:t>
      </w:r>
      <w:r>
        <w:rPr>
          <w:rFonts w:ascii="黑体" w:hAnsi="黑体" w:eastAsia="黑体"/>
          <w:kern w:val="2"/>
          <w:sz w:val="30"/>
          <w:szCs w:val="30"/>
        </w:rPr>
        <w:t>部门整体支出绩效情况：</w:t>
      </w:r>
    </w:p>
    <w:p>
      <w:pPr>
        <w:pStyle w:val="6"/>
        <w:shd w:val="clear" w:color="auto" w:fill="FFFFFF"/>
        <w:spacing w:line="600" w:lineRule="exact"/>
        <w:ind w:firstLine="482"/>
        <w:jc w:val="both"/>
        <w:rPr>
          <w:rFonts w:hint="default" w:ascii="仿宋" w:hAnsi="仿宋" w:eastAsia="仿宋"/>
          <w:kern w:val="2"/>
          <w:sz w:val="30"/>
          <w:szCs w:val="30"/>
        </w:rPr>
      </w:pPr>
      <w:r>
        <w:rPr>
          <w:rFonts w:ascii="仿宋" w:hAnsi="仿宋" w:eastAsia="仿宋"/>
          <w:kern w:val="2"/>
          <w:sz w:val="30"/>
          <w:szCs w:val="30"/>
        </w:rPr>
        <w:t>（一）经济效益评价</w:t>
      </w:r>
    </w:p>
    <w:p>
      <w:pPr>
        <w:pStyle w:val="6"/>
        <w:shd w:val="clear" w:color="auto" w:fill="FFFFFF"/>
        <w:spacing w:line="600" w:lineRule="exact"/>
        <w:ind w:firstLine="600" w:firstLineChars="200"/>
        <w:rPr>
          <w:rFonts w:hint="default" w:ascii="仿宋" w:hAnsi="仿宋" w:eastAsia="仿宋"/>
          <w:kern w:val="2"/>
          <w:sz w:val="30"/>
          <w:szCs w:val="30"/>
        </w:rPr>
      </w:pPr>
      <w:r>
        <w:rPr>
          <w:rFonts w:ascii="仿宋" w:hAnsi="仿宋" w:eastAsia="仿宋"/>
          <w:kern w:val="2"/>
          <w:sz w:val="30"/>
          <w:szCs w:val="30"/>
        </w:rPr>
        <w:t>1、 预算执行方面，支出总额控制在预算总额以内；202</w:t>
      </w:r>
      <w:r>
        <w:rPr>
          <w:rFonts w:hint="eastAsia" w:ascii="仿宋" w:hAnsi="仿宋" w:eastAsia="仿宋"/>
          <w:kern w:val="2"/>
          <w:sz w:val="30"/>
          <w:szCs w:val="30"/>
          <w:lang w:val="en-US" w:eastAsia="zh-CN"/>
        </w:rPr>
        <w:t>2</w:t>
      </w:r>
      <w:r>
        <w:rPr>
          <w:rFonts w:ascii="仿宋" w:hAnsi="仿宋" w:eastAsia="仿宋"/>
          <w:kern w:val="2"/>
          <w:sz w:val="30"/>
          <w:szCs w:val="30"/>
        </w:rPr>
        <w:t>年度“三公”经费财政拨款支出预算为</w:t>
      </w:r>
      <w:r>
        <w:rPr>
          <w:rFonts w:hint="eastAsia" w:ascii="仿宋" w:hAnsi="仿宋" w:eastAsia="仿宋"/>
          <w:kern w:val="2"/>
          <w:sz w:val="30"/>
          <w:szCs w:val="30"/>
          <w:lang w:val="en-US" w:eastAsia="zh-CN"/>
        </w:rPr>
        <w:t>4.7</w:t>
      </w:r>
      <w:r>
        <w:rPr>
          <w:rFonts w:ascii="仿宋" w:hAnsi="仿宋" w:eastAsia="仿宋"/>
          <w:bCs/>
          <w:sz w:val="30"/>
          <w:szCs w:val="30"/>
        </w:rPr>
        <w:t>万元，</w:t>
      </w:r>
      <w:r>
        <w:rPr>
          <w:rFonts w:ascii="仿宋" w:hAnsi="仿宋" w:eastAsia="仿宋"/>
          <w:kern w:val="2"/>
          <w:sz w:val="30"/>
          <w:szCs w:val="30"/>
        </w:rPr>
        <w:t>决算为</w:t>
      </w:r>
      <w:r>
        <w:rPr>
          <w:rFonts w:hint="eastAsia" w:ascii="仿宋" w:hAnsi="仿宋" w:eastAsia="仿宋"/>
          <w:kern w:val="2"/>
          <w:sz w:val="30"/>
          <w:szCs w:val="30"/>
          <w:lang w:val="en-US" w:eastAsia="zh-CN"/>
        </w:rPr>
        <w:t>0.5</w:t>
      </w:r>
      <w:r>
        <w:rPr>
          <w:rFonts w:ascii="仿宋" w:hAnsi="仿宋" w:eastAsia="仿宋"/>
          <w:kern w:val="2"/>
          <w:sz w:val="30"/>
          <w:szCs w:val="30"/>
        </w:rPr>
        <w:t>万</w:t>
      </w:r>
      <w:bookmarkStart w:id="0" w:name="_GoBack"/>
      <w:bookmarkEnd w:id="0"/>
      <w:r>
        <w:rPr>
          <w:rFonts w:ascii="仿宋" w:hAnsi="仿宋" w:eastAsia="仿宋"/>
          <w:kern w:val="2"/>
          <w:sz w:val="30"/>
          <w:szCs w:val="30"/>
        </w:rPr>
        <w:t>元，节约了公务接待开支。</w:t>
      </w:r>
    </w:p>
    <w:p>
      <w:pPr>
        <w:pStyle w:val="6"/>
        <w:shd w:val="clear" w:color="auto" w:fill="FFFFFF"/>
        <w:spacing w:line="600" w:lineRule="exact"/>
        <w:ind w:firstLine="600" w:firstLineChars="200"/>
        <w:rPr>
          <w:rFonts w:hint="default" w:ascii="仿宋" w:hAnsi="仿宋" w:eastAsia="仿宋"/>
          <w:kern w:val="2"/>
          <w:sz w:val="30"/>
          <w:szCs w:val="30"/>
        </w:rPr>
      </w:pPr>
      <w:r>
        <w:rPr>
          <w:rFonts w:ascii="仿宋" w:hAnsi="仿宋" w:eastAsia="仿宋"/>
          <w:kern w:val="2"/>
          <w:sz w:val="30"/>
          <w:szCs w:val="30"/>
        </w:rPr>
        <w:t xml:space="preserve">2、预算管理方面，制度执行总体较为有效。 </w:t>
      </w:r>
    </w:p>
    <w:p>
      <w:pPr>
        <w:pStyle w:val="6"/>
        <w:shd w:val="clear" w:color="auto" w:fill="FFFFFF"/>
        <w:spacing w:line="600" w:lineRule="exact"/>
        <w:ind w:firstLine="482"/>
        <w:jc w:val="both"/>
        <w:rPr>
          <w:rFonts w:hint="default" w:ascii="仿宋" w:hAnsi="仿宋" w:eastAsia="仿宋"/>
          <w:kern w:val="2"/>
          <w:sz w:val="30"/>
          <w:szCs w:val="30"/>
        </w:rPr>
      </w:pPr>
      <w:r>
        <w:rPr>
          <w:rFonts w:ascii="仿宋" w:hAnsi="仿宋" w:eastAsia="仿宋"/>
          <w:kern w:val="2"/>
          <w:sz w:val="30"/>
          <w:szCs w:val="30"/>
        </w:rPr>
        <w:t>（二）效率性评价和有效性评价</w:t>
      </w:r>
    </w:p>
    <w:p>
      <w:pPr>
        <w:pStyle w:val="6"/>
        <w:shd w:val="clear" w:color="auto" w:fill="FFFFFF"/>
        <w:spacing w:line="600" w:lineRule="exact"/>
        <w:ind w:firstLine="482"/>
        <w:jc w:val="both"/>
        <w:rPr>
          <w:rFonts w:hint="default" w:ascii="仿宋" w:hAnsi="仿宋" w:eastAsia="仿宋"/>
          <w:kern w:val="2"/>
          <w:sz w:val="30"/>
          <w:szCs w:val="30"/>
        </w:rPr>
      </w:pPr>
      <w:r>
        <w:rPr>
          <w:rFonts w:ascii="仿宋" w:hAnsi="仿宋" w:eastAsia="仿宋"/>
          <w:kern w:val="2"/>
          <w:sz w:val="30"/>
          <w:szCs w:val="30"/>
        </w:rPr>
        <w:t>严格遵守国家财经法律法规和内部财务财产管理制度，控制和规范管理经费支出，增强经费预算刚性，预算安排的基本支出保障了正常的工作运转，提高资金使用效益，财政资金尽量做到科学化精细化管理，支持民生、社保等社会事业发展。</w:t>
      </w:r>
    </w:p>
    <w:p>
      <w:pPr>
        <w:pStyle w:val="6"/>
        <w:shd w:val="clear" w:color="auto" w:fill="FFFFFF"/>
        <w:spacing w:line="600" w:lineRule="exact"/>
        <w:ind w:firstLine="482"/>
        <w:jc w:val="both"/>
        <w:rPr>
          <w:rFonts w:hint="default" w:ascii="仿宋" w:hAnsi="仿宋" w:eastAsia="仿宋"/>
          <w:kern w:val="2"/>
          <w:sz w:val="30"/>
          <w:szCs w:val="30"/>
        </w:rPr>
      </w:pPr>
      <w:r>
        <w:rPr>
          <w:rFonts w:ascii="仿宋" w:hAnsi="仿宋" w:eastAsia="仿宋"/>
          <w:kern w:val="2"/>
          <w:sz w:val="30"/>
          <w:szCs w:val="30"/>
        </w:rPr>
        <w:t>（三）社会公众满意度评价</w:t>
      </w:r>
    </w:p>
    <w:p>
      <w:pPr>
        <w:pStyle w:val="6"/>
        <w:shd w:val="clear" w:color="auto" w:fill="FFFFFF"/>
        <w:spacing w:line="600" w:lineRule="exact"/>
        <w:ind w:firstLine="482"/>
        <w:jc w:val="both"/>
        <w:rPr>
          <w:rFonts w:hint="default" w:ascii="仿宋" w:hAnsi="仿宋" w:eastAsia="仿宋"/>
          <w:kern w:val="2"/>
          <w:sz w:val="30"/>
          <w:szCs w:val="30"/>
        </w:rPr>
      </w:pPr>
      <w:r>
        <w:rPr>
          <w:rFonts w:ascii="仿宋" w:hAnsi="仿宋" w:eastAsia="仿宋"/>
          <w:kern w:val="2"/>
          <w:sz w:val="30"/>
          <w:szCs w:val="30"/>
        </w:rPr>
        <w:t>202</w:t>
      </w:r>
      <w:r>
        <w:rPr>
          <w:rFonts w:hint="eastAsia" w:ascii="仿宋" w:hAnsi="仿宋" w:eastAsia="仿宋"/>
          <w:kern w:val="2"/>
          <w:sz w:val="30"/>
          <w:szCs w:val="30"/>
          <w:lang w:val="en-US" w:eastAsia="zh-CN"/>
        </w:rPr>
        <w:t>2</w:t>
      </w:r>
      <w:r>
        <w:rPr>
          <w:rFonts w:ascii="仿宋" w:hAnsi="仿宋" w:eastAsia="仿宋"/>
          <w:kern w:val="2"/>
          <w:sz w:val="30"/>
          <w:szCs w:val="30"/>
        </w:rPr>
        <w:t>年，我单位全面贯彻党的十九大精神，以习近平新时代中国特色社会主义思想为指导，开展科普示范村的建设，科普惠农兴村</w:t>
      </w:r>
      <w:r>
        <w:rPr>
          <w:rStyle w:val="25"/>
          <w:rFonts w:ascii="仿宋" w:hAnsi="仿宋" w:eastAsia="仿宋" w:cs="仿宋_GB2312"/>
          <w:sz w:val="30"/>
          <w:szCs w:val="30"/>
        </w:rPr>
        <w:t>，科普小镇的建设，科技创新市长奖，科普进园等活动，产生了良好的社会效应</w:t>
      </w:r>
      <w:r>
        <w:rPr>
          <w:rFonts w:ascii="仿宋" w:hAnsi="仿宋" w:eastAsia="仿宋"/>
          <w:kern w:val="2"/>
          <w:sz w:val="30"/>
          <w:szCs w:val="30"/>
        </w:rPr>
        <w:t>。</w:t>
      </w:r>
    </w:p>
    <w:p>
      <w:pPr>
        <w:spacing w:line="600" w:lineRule="exact"/>
        <w:ind w:firstLine="600" w:firstLineChars="200"/>
        <w:jc w:val="left"/>
        <w:rPr>
          <w:rFonts w:ascii="黑体" w:hAnsi="黑体" w:eastAsia="黑体"/>
          <w:bCs/>
          <w:sz w:val="30"/>
          <w:szCs w:val="30"/>
        </w:rPr>
      </w:pPr>
      <w:r>
        <w:rPr>
          <w:rFonts w:ascii="黑体" w:hAnsi="黑体" w:eastAsia="黑体"/>
          <w:bCs/>
          <w:sz w:val="30"/>
          <w:szCs w:val="30"/>
        </w:rPr>
        <w:t>六、存在的主要问题</w:t>
      </w:r>
    </w:p>
    <w:p>
      <w:pPr>
        <w:spacing w:line="600" w:lineRule="exact"/>
        <w:ind w:firstLine="600" w:firstLineChars="200"/>
        <w:jc w:val="left"/>
        <w:rPr>
          <w:rFonts w:ascii="仿宋" w:hAnsi="仿宋" w:eastAsia="仿宋"/>
          <w:color w:val="000000"/>
          <w:sz w:val="30"/>
          <w:szCs w:val="30"/>
          <w:shd w:val="clear" w:color="auto" w:fill="FFFFFF"/>
        </w:rPr>
      </w:pPr>
      <w:r>
        <w:rPr>
          <w:rFonts w:hint="eastAsia" w:ascii="仿宋" w:hAnsi="仿宋" w:eastAsia="仿宋"/>
          <w:color w:val="000000"/>
          <w:sz w:val="30"/>
          <w:szCs w:val="30"/>
          <w:shd w:val="clear" w:color="auto" w:fill="FFFFFF"/>
        </w:rPr>
        <w:t>1、支付执行中个别项目存在预算下达指标与实际资金使用科目不相符现象。</w:t>
      </w:r>
    </w:p>
    <w:p>
      <w:pPr>
        <w:spacing w:line="600" w:lineRule="exact"/>
        <w:ind w:firstLine="600" w:firstLineChars="200"/>
        <w:jc w:val="left"/>
        <w:rPr>
          <w:rFonts w:ascii="仿宋" w:hAnsi="仿宋" w:eastAsia="仿宋"/>
          <w:color w:val="000000"/>
          <w:sz w:val="30"/>
          <w:szCs w:val="30"/>
          <w:shd w:val="clear" w:color="auto" w:fill="FFFFFF"/>
        </w:rPr>
      </w:pPr>
      <w:r>
        <w:rPr>
          <w:rFonts w:hint="eastAsia" w:ascii="仿宋" w:hAnsi="仿宋" w:eastAsia="仿宋"/>
          <w:color w:val="000000"/>
          <w:sz w:val="30"/>
          <w:szCs w:val="30"/>
          <w:shd w:val="clear" w:color="auto" w:fill="FFFFFF"/>
        </w:rPr>
        <w:t>2、基本支出中，预算不足。工资与保险有缺口。</w:t>
      </w:r>
    </w:p>
    <w:p>
      <w:pPr>
        <w:spacing w:line="600" w:lineRule="exact"/>
        <w:ind w:left="517" w:leftChars="246" w:firstLine="1"/>
        <w:jc w:val="left"/>
        <w:rPr>
          <w:rFonts w:ascii="黑体" w:hAnsi="黑体" w:eastAsia="黑体"/>
          <w:bCs/>
          <w:sz w:val="30"/>
          <w:szCs w:val="30"/>
        </w:rPr>
      </w:pPr>
      <w:r>
        <w:rPr>
          <w:rFonts w:ascii="黑体" w:hAnsi="黑体" w:eastAsia="黑体"/>
          <w:bCs/>
          <w:sz w:val="30"/>
          <w:szCs w:val="30"/>
        </w:rPr>
        <w:t>七、改进措施和有关建议</w:t>
      </w:r>
    </w:p>
    <w:p>
      <w:pPr>
        <w:spacing w:line="600" w:lineRule="exact"/>
        <w:ind w:firstLine="450" w:firstLineChars="150"/>
        <w:jc w:val="left"/>
        <w:rPr>
          <w:rFonts w:ascii="仿宋" w:hAnsi="仿宋" w:eastAsia="仿宋"/>
          <w:bCs/>
          <w:sz w:val="30"/>
          <w:szCs w:val="30"/>
        </w:rPr>
      </w:pPr>
      <w:r>
        <w:rPr>
          <w:rFonts w:hint="eastAsia" w:ascii="仿宋" w:hAnsi="仿宋" w:eastAsia="仿宋"/>
          <w:bCs/>
          <w:sz w:val="30"/>
          <w:szCs w:val="30"/>
        </w:rPr>
        <w:t>加强学习培训，规范部门预算收支核算，及时了解预算执行差异，合理调整、纠正预算执行偏差，切实提高部门预算收支管理水平，尽可能做到决算与预算相衔接。</w:t>
      </w:r>
    </w:p>
    <w:p>
      <w:pPr>
        <w:spacing w:line="600" w:lineRule="exact"/>
        <w:rPr>
          <w:rFonts w:ascii="仿宋" w:hAnsi="仿宋" w:eastAsia="仿宋"/>
          <w:sz w:val="30"/>
          <w:szCs w:val="30"/>
        </w:rPr>
      </w:pPr>
    </w:p>
    <w:p>
      <w:pPr>
        <w:widowControl/>
        <w:jc w:val="left"/>
        <w:textAlignment w:val="center"/>
        <w:rPr>
          <w:rFonts w:ascii="仿宋" w:hAnsi="仿宋" w:eastAsia="仿宋" w:cs="黑体"/>
          <w:color w:val="000000"/>
          <w:sz w:val="30"/>
          <w:szCs w:val="30"/>
        </w:rPr>
      </w:pPr>
    </w:p>
    <w:p>
      <w:pPr>
        <w:ind w:firstLine="600" w:firstLineChars="200"/>
        <w:rPr>
          <w:rFonts w:ascii="仿宋" w:hAnsi="仿宋" w:eastAsia="仿宋"/>
          <w:sz w:val="30"/>
          <w:szCs w:val="30"/>
        </w:rPr>
      </w:pPr>
      <w:r>
        <w:rPr>
          <w:rFonts w:hint="eastAsia" w:ascii="仿宋" w:hAnsi="仿宋" w:eastAsia="仿宋"/>
          <w:sz w:val="30"/>
          <w:szCs w:val="30"/>
        </w:rPr>
        <w:t xml:space="preserve">                            宁乡市科学技术协会</w:t>
      </w:r>
    </w:p>
    <w:p>
      <w:pPr>
        <w:ind w:firstLine="600" w:firstLineChars="200"/>
        <w:rPr>
          <w:rFonts w:hint="eastAsia" w:ascii="仿宋" w:hAnsi="仿宋" w:eastAsia="仿宋"/>
          <w:sz w:val="30"/>
          <w:szCs w:val="30"/>
        </w:rPr>
      </w:pPr>
      <w:r>
        <w:rPr>
          <w:rFonts w:hint="eastAsia" w:ascii="仿宋" w:hAnsi="仿宋" w:eastAsia="仿宋"/>
          <w:sz w:val="30"/>
          <w:szCs w:val="30"/>
        </w:rPr>
        <w:t xml:space="preserve">                                 202</w:t>
      </w:r>
      <w:r>
        <w:rPr>
          <w:rFonts w:hint="eastAsia" w:ascii="仿宋" w:hAnsi="仿宋" w:eastAsia="仿宋"/>
          <w:sz w:val="30"/>
          <w:szCs w:val="30"/>
          <w:lang w:val="en-US" w:eastAsia="zh-CN"/>
        </w:rPr>
        <w:t>3</w:t>
      </w:r>
      <w:r>
        <w:rPr>
          <w:rFonts w:hint="eastAsia" w:ascii="仿宋" w:hAnsi="仿宋" w:eastAsia="仿宋"/>
          <w:sz w:val="30"/>
          <w:szCs w:val="30"/>
        </w:rPr>
        <w:t>年3月</w:t>
      </w: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ind w:firstLine="600" w:firstLineChars="200"/>
        <w:rPr>
          <w:rFonts w:hint="eastAsia" w:ascii="仿宋" w:hAnsi="仿宋" w:eastAsia="仿宋"/>
          <w:sz w:val="30"/>
          <w:szCs w:val="30"/>
        </w:rPr>
      </w:pPr>
    </w:p>
    <w:p>
      <w:pPr>
        <w:rPr>
          <w:rFonts w:hint="eastAsia" w:ascii="仿宋" w:hAnsi="仿宋" w:eastAsia="仿宋"/>
          <w:sz w:val="30"/>
          <w:szCs w:val="30"/>
          <w:lang w:val="en-US" w:eastAsia="zh-CN"/>
        </w:rPr>
      </w:pPr>
    </w:p>
    <w:p>
      <w:pPr>
        <w:ind w:firstLine="3300" w:firstLineChars="1100"/>
        <w:rPr>
          <w:rFonts w:hint="eastAsia" w:ascii="仿宋" w:hAnsi="仿宋" w:eastAsia="仿宋"/>
          <w:sz w:val="30"/>
          <w:szCs w:val="30"/>
          <w:lang w:val="en-US" w:eastAsia="zh-CN"/>
        </w:rPr>
      </w:pPr>
    </w:p>
    <w:p>
      <w:pPr>
        <w:ind w:firstLine="600" w:firstLineChars="200"/>
        <w:rPr>
          <w:rFonts w:hint="default" w:ascii="仿宋" w:hAnsi="仿宋" w:eastAsia="仿宋"/>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871841"/>
    <w:multiLevelType w:val="singleLevel"/>
    <w:tmpl w:val="3987184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kNDBjMTJiNmFmMTViYTExZDYxYzBlYjk2N2JhYTAifQ=="/>
  </w:docVars>
  <w:rsids>
    <w:rsidRoot w:val="31EC104A"/>
    <w:rsid w:val="00082F8B"/>
    <w:rsid w:val="000939A2"/>
    <w:rsid w:val="000A32E8"/>
    <w:rsid w:val="00181977"/>
    <w:rsid w:val="002367A7"/>
    <w:rsid w:val="00284719"/>
    <w:rsid w:val="002A61B2"/>
    <w:rsid w:val="003F464D"/>
    <w:rsid w:val="00425F2D"/>
    <w:rsid w:val="004878AE"/>
    <w:rsid w:val="004A7A51"/>
    <w:rsid w:val="00736CF0"/>
    <w:rsid w:val="00753C66"/>
    <w:rsid w:val="0076688A"/>
    <w:rsid w:val="007A3DF3"/>
    <w:rsid w:val="007C3DCD"/>
    <w:rsid w:val="007C5C77"/>
    <w:rsid w:val="008443F3"/>
    <w:rsid w:val="00882110"/>
    <w:rsid w:val="008A666F"/>
    <w:rsid w:val="009B4229"/>
    <w:rsid w:val="00A207A3"/>
    <w:rsid w:val="00A33EAC"/>
    <w:rsid w:val="00A6496A"/>
    <w:rsid w:val="00A710AA"/>
    <w:rsid w:val="00A91593"/>
    <w:rsid w:val="00AD46B1"/>
    <w:rsid w:val="00B27CDD"/>
    <w:rsid w:val="00B404AD"/>
    <w:rsid w:val="00B764AC"/>
    <w:rsid w:val="00BC678C"/>
    <w:rsid w:val="00C02A16"/>
    <w:rsid w:val="00C4450C"/>
    <w:rsid w:val="00CD703E"/>
    <w:rsid w:val="00D77EF3"/>
    <w:rsid w:val="00D979CD"/>
    <w:rsid w:val="00DC6A1F"/>
    <w:rsid w:val="00DD3B3A"/>
    <w:rsid w:val="00DD4FA2"/>
    <w:rsid w:val="00EB24B8"/>
    <w:rsid w:val="00F04E36"/>
    <w:rsid w:val="00F1589B"/>
    <w:rsid w:val="00F562B8"/>
    <w:rsid w:val="00F6087C"/>
    <w:rsid w:val="00FE41C6"/>
    <w:rsid w:val="110556B9"/>
    <w:rsid w:val="30B8727F"/>
    <w:rsid w:val="31EC104A"/>
    <w:rsid w:val="41CB7597"/>
    <w:rsid w:val="531F2821"/>
    <w:rsid w:val="558D3375"/>
    <w:rsid w:val="697628BA"/>
    <w:rsid w:val="79E251B8"/>
    <w:rsid w:val="7B172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line="372" w:lineRule="auto"/>
      <w:outlineLvl w:val="3"/>
    </w:pPr>
    <w:rPr>
      <w:rFonts w:ascii="Arial" w:hAnsi="Arial" w:eastAsia="黑体"/>
      <w:b/>
      <w:sz w:val="2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24"/>
    <w:qFormat/>
    <w:uiPriority w:val="0"/>
    <w:pPr>
      <w:spacing w:line="600" w:lineRule="exact"/>
      <w:ind w:firstLine="600" w:firstLineChars="200"/>
      <w:jc w:val="left"/>
    </w:pPr>
    <w:rPr>
      <w:rFonts w:ascii="方正仿宋简体" w:hAnsi="Calibri" w:eastAsia="方正仿宋简体" w:cs="Times New Roman"/>
      <w:sz w:val="30"/>
    </w:rPr>
  </w:style>
  <w:style w:type="paragraph" w:styleId="4">
    <w:name w:val="footer"/>
    <w:basedOn w:val="1"/>
    <w:link w:val="23"/>
    <w:qFormat/>
    <w:uiPriority w:val="0"/>
    <w:pPr>
      <w:tabs>
        <w:tab w:val="center" w:pos="4153"/>
        <w:tab w:val="right" w:pos="8306"/>
      </w:tabs>
      <w:snapToGrid w:val="0"/>
      <w:jc w:val="left"/>
    </w:pPr>
    <w:rPr>
      <w:sz w:val="18"/>
      <w:szCs w:val="18"/>
    </w:rPr>
  </w:style>
  <w:style w:type="paragraph" w:styleId="5">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hint="eastAsia" w:ascii="微软雅黑" w:hAnsi="微软雅黑" w:eastAsia="微软雅黑" w:cs="Times New Roman"/>
      <w:kern w:val="0"/>
      <w:szCs w:val="21"/>
    </w:rPr>
  </w:style>
  <w:style w:type="character" w:styleId="9">
    <w:name w:val="FollowedHyperlink"/>
    <w:basedOn w:val="8"/>
    <w:qFormat/>
    <w:uiPriority w:val="0"/>
    <w:rPr>
      <w:color w:val="202020"/>
      <w:u w:val="none"/>
    </w:rPr>
  </w:style>
  <w:style w:type="character" w:styleId="10">
    <w:name w:val="Emphasis"/>
    <w:basedOn w:val="8"/>
    <w:qFormat/>
    <w:uiPriority w:val="0"/>
  </w:style>
  <w:style w:type="character" w:styleId="11">
    <w:name w:val="HTML Definition"/>
    <w:basedOn w:val="8"/>
    <w:qFormat/>
    <w:uiPriority w:val="0"/>
  </w:style>
  <w:style w:type="character" w:styleId="12">
    <w:name w:val="HTML Acronym"/>
    <w:basedOn w:val="8"/>
    <w:qFormat/>
    <w:uiPriority w:val="0"/>
  </w:style>
  <w:style w:type="character" w:styleId="13">
    <w:name w:val="HTML Variable"/>
    <w:basedOn w:val="8"/>
    <w:qFormat/>
    <w:uiPriority w:val="0"/>
  </w:style>
  <w:style w:type="character" w:styleId="14">
    <w:name w:val="Hyperlink"/>
    <w:basedOn w:val="8"/>
    <w:qFormat/>
    <w:uiPriority w:val="0"/>
    <w:rPr>
      <w:color w:val="202020"/>
      <w:u w:val="none"/>
    </w:rPr>
  </w:style>
  <w:style w:type="character" w:styleId="15">
    <w:name w:val="HTML Code"/>
    <w:basedOn w:val="8"/>
    <w:qFormat/>
    <w:uiPriority w:val="0"/>
    <w:rPr>
      <w:rFonts w:ascii="微软雅黑" w:hAnsi="微软雅黑" w:eastAsia="微软雅黑" w:cs="微软雅黑"/>
      <w:sz w:val="21"/>
      <w:szCs w:val="21"/>
    </w:rPr>
  </w:style>
  <w:style w:type="character" w:styleId="16">
    <w:name w:val="HTML Cite"/>
    <w:basedOn w:val="8"/>
    <w:qFormat/>
    <w:uiPriority w:val="0"/>
  </w:style>
  <w:style w:type="character" w:customStyle="1" w:styleId="17">
    <w:name w:val="font51"/>
    <w:basedOn w:val="8"/>
    <w:qFormat/>
    <w:uiPriority w:val="0"/>
    <w:rPr>
      <w:rFonts w:hint="default" w:ascii="方正小标宋简体" w:hAnsi="方正小标宋简体" w:eastAsia="方正小标宋简体" w:cs="方正小标宋简体"/>
      <w:b/>
      <w:color w:val="000000"/>
      <w:sz w:val="44"/>
      <w:szCs w:val="44"/>
      <w:u w:val="none"/>
    </w:rPr>
  </w:style>
  <w:style w:type="character" w:customStyle="1" w:styleId="18">
    <w:name w:val="font61"/>
    <w:basedOn w:val="8"/>
    <w:qFormat/>
    <w:uiPriority w:val="0"/>
    <w:rPr>
      <w:rFonts w:hint="default" w:ascii="仿宋_GB2312" w:eastAsia="仿宋_GB2312" w:cs="仿宋_GB2312"/>
      <w:color w:val="000000"/>
      <w:sz w:val="32"/>
      <w:szCs w:val="32"/>
      <w:u w:val="none"/>
    </w:rPr>
  </w:style>
  <w:style w:type="character" w:customStyle="1" w:styleId="19">
    <w:name w:val="font01"/>
    <w:basedOn w:val="8"/>
    <w:qFormat/>
    <w:uiPriority w:val="0"/>
    <w:rPr>
      <w:rFonts w:hint="default" w:ascii="Times New Roman" w:hAnsi="Times New Roman" w:cs="Times New Roman"/>
      <w:color w:val="000000"/>
      <w:sz w:val="32"/>
      <w:szCs w:val="32"/>
      <w:u w:val="none"/>
    </w:rPr>
  </w:style>
  <w:style w:type="paragraph" w:styleId="20">
    <w:name w:val="List Paragraph"/>
    <w:basedOn w:val="1"/>
    <w:unhideWhenUsed/>
    <w:qFormat/>
    <w:uiPriority w:val="99"/>
    <w:pPr>
      <w:ind w:firstLine="420" w:firstLineChars="200"/>
    </w:pPr>
    <w:rPr>
      <w:rFonts w:ascii="Calibri" w:hAnsi="Calibri" w:eastAsia="宋体" w:cs="Times New Roman"/>
    </w:rPr>
  </w:style>
  <w:style w:type="paragraph" w:customStyle="1" w:styleId="21">
    <w:name w:val="列出段落1"/>
    <w:basedOn w:val="1"/>
    <w:qFormat/>
    <w:uiPriority w:val="34"/>
    <w:pPr>
      <w:widowControl/>
      <w:adjustRightInd w:val="0"/>
      <w:snapToGrid w:val="0"/>
      <w:spacing w:after="200"/>
      <w:ind w:firstLine="420" w:firstLineChars="200"/>
    </w:pPr>
    <w:rPr>
      <w:rFonts w:ascii="Tahoma" w:hAnsi="Tahoma" w:eastAsia="微软雅黑"/>
      <w:kern w:val="0"/>
      <w:sz w:val="22"/>
      <w:szCs w:val="22"/>
    </w:rPr>
  </w:style>
  <w:style w:type="character" w:customStyle="1" w:styleId="22">
    <w:name w:val="页眉 Char"/>
    <w:basedOn w:val="8"/>
    <w:link w:val="5"/>
    <w:qFormat/>
    <w:uiPriority w:val="0"/>
    <w:rPr>
      <w:rFonts w:asciiTheme="minorHAnsi" w:hAnsiTheme="minorHAnsi" w:eastAsiaTheme="minorEastAsia" w:cstheme="minorBidi"/>
      <w:kern w:val="2"/>
      <w:sz w:val="18"/>
      <w:szCs w:val="18"/>
    </w:rPr>
  </w:style>
  <w:style w:type="character" w:customStyle="1" w:styleId="23">
    <w:name w:val="页脚 Char"/>
    <w:basedOn w:val="8"/>
    <w:link w:val="4"/>
    <w:qFormat/>
    <w:uiPriority w:val="0"/>
    <w:rPr>
      <w:rFonts w:asciiTheme="minorHAnsi" w:hAnsiTheme="minorHAnsi" w:eastAsiaTheme="minorEastAsia" w:cstheme="minorBidi"/>
      <w:kern w:val="2"/>
      <w:sz w:val="18"/>
      <w:szCs w:val="18"/>
    </w:rPr>
  </w:style>
  <w:style w:type="character" w:customStyle="1" w:styleId="24">
    <w:name w:val="正文文本缩进 Char"/>
    <w:basedOn w:val="8"/>
    <w:link w:val="3"/>
    <w:qFormat/>
    <w:uiPriority w:val="0"/>
    <w:rPr>
      <w:rFonts w:ascii="方正仿宋简体" w:hAnsi="Calibri" w:eastAsia="方正仿宋简体"/>
      <w:kern w:val="2"/>
      <w:sz w:val="30"/>
      <w:szCs w:val="24"/>
    </w:rPr>
  </w:style>
  <w:style w:type="character" w:customStyle="1" w:styleId="25">
    <w:name w:val="21"/>
    <w:basedOn w:val="8"/>
    <w:qFormat/>
    <w:uiPriority w:val="99"/>
    <w:rPr>
      <w:rFonts w:ascii="楷体_GB2312" w:eastAsia="楷体_GB2312" w:cs="楷体_GB231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7</Pages>
  <Words>2534</Words>
  <Characters>2701</Characters>
  <Lines>13</Lines>
  <Paragraphs>3</Paragraphs>
  <TotalTime>176</TotalTime>
  <ScaleCrop>false</ScaleCrop>
  <LinksUpToDate>false</LinksUpToDate>
  <CharactersWithSpaces>2772</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2022-07-18T06:57:00Z</dcterms:created>
  <dc:creator>呵呵</dc:creator>
  <cp:lastModifiedBy>WPS_1642409213</cp:lastModifiedBy>
  <cp:lastPrinted>2023-04-06T03:39:05Z</cp:lastPrinted>
  <dcterms:modified xsi:type="dcterms:W3CDTF">2023-04-06T03:39:30Z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2366F40A20E94E57AFAC4B726B801403</vt:lpwstr>
  </property>
</Properties>
</file>