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楷体_GB2312"/>
          <w:kern w:val="0"/>
          <w:sz w:val="32"/>
          <w:szCs w:val="32"/>
        </w:rPr>
      </w:pPr>
      <w:bookmarkStart w:id="0" w:name="_GoBack"/>
      <w:r>
        <w:rPr>
          <w:rFonts w:hint="eastAsia" w:eastAsia="方正小标宋_GBK"/>
          <w:bCs/>
          <w:kern w:val="0"/>
          <w:sz w:val="36"/>
          <w:szCs w:val="36"/>
        </w:rPr>
        <w:t>项目绩效目标表</w:t>
      </w:r>
      <w:bookmarkEnd w:id="0"/>
      <w:r>
        <w:rPr>
          <w:rFonts w:eastAsia="方正小标宋_GBK"/>
          <w:bCs/>
          <w:kern w:val="0"/>
          <w:sz w:val="36"/>
          <w:szCs w:val="36"/>
        </w:rPr>
        <w:br w:type="textWrapping"/>
      </w: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 xml:space="preserve"> </w:t>
      </w:r>
      <w:r>
        <w:rPr>
          <w:rFonts w:hint="eastAsia" w:eastAsia="楷体_GB2312"/>
          <w:kern w:val="0"/>
          <w:sz w:val="32"/>
          <w:szCs w:val="32"/>
          <w:lang w:val="en-US" w:eastAsia="zh-CN"/>
        </w:rPr>
        <w:t>2019</w:t>
      </w:r>
      <w:r>
        <w:rPr>
          <w:rFonts w:hint="eastAsia" w:eastAsia="楷体_GB2312"/>
          <w:kern w:val="0"/>
          <w:sz w:val="32"/>
          <w:szCs w:val="32"/>
        </w:rPr>
        <w:t>年度）</w:t>
      </w:r>
    </w:p>
    <w:p>
      <w:pPr>
        <w:jc w:val="left"/>
        <w:rPr>
          <w:kern w:val="0"/>
          <w:szCs w:val="21"/>
        </w:rPr>
      </w:pPr>
      <w:r>
        <w:rPr>
          <w:rFonts w:hint="eastAsia" w:hAnsi="宋体"/>
          <w:kern w:val="0"/>
          <w:szCs w:val="21"/>
        </w:rPr>
        <w:t>填报单位（盖章）</w:t>
      </w:r>
      <w:r>
        <w:rPr>
          <w:rFonts w:hint="eastAsia" w:hAnsi="宋体"/>
          <w:kern w:val="0"/>
          <w:szCs w:val="21"/>
          <w:lang w:eastAsia="zh-CN"/>
        </w:rPr>
        <w:t>宁乡市金融事务中心</w:t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  <w:r>
        <w:rPr>
          <w:kern w:val="0"/>
          <w:szCs w:val="21"/>
        </w:rPr>
        <w:tab/>
      </w:r>
    </w:p>
    <w:tbl>
      <w:tblPr>
        <w:tblStyle w:val="5"/>
        <w:tblW w:w="931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1"/>
        <w:gridCol w:w="180"/>
        <w:gridCol w:w="555"/>
        <w:gridCol w:w="1275"/>
        <w:gridCol w:w="1530"/>
        <w:gridCol w:w="444"/>
        <w:gridCol w:w="1080"/>
        <w:gridCol w:w="456"/>
        <w:gridCol w:w="986"/>
        <w:gridCol w:w="742"/>
        <w:gridCol w:w="8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项目名称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金融服务项目资金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项目属性</w:t>
            </w:r>
          </w:p>
        </w:tc>
        <w:tc>
          <w:tcPr>
            <w:tcW w:w="4574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新增项目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eastAsia="zh-CN"/>
              </w:rPr>
              <w:t>☑</w:t>
            </w:r>
            <w:r>
              <w:rPr>
                <w:kern w:val="0"/>
                <w:szCs w:val="21"/>
              </w:rPr>
              <w:t xml:space="preserve">        </w:t>
            </w:r>
            <w:r>
              <w:rPr>
                <w:rFonts w:hint="eastAsia" w:hAnsi="宋体"/>
                <w:kern w:val="0"/>
                <w:szCs w:val="21"/>
              </w:rPr>
              <w:t>延续项目</w:t>
            </w:r>
            <w:r>
              <w:rPr>
                <w:kern w:val="0"/>
                <w:szCs w:val="21"/>
              </w:rPr>
              <w:t xml:space="preserve">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宁乡市金融事务中心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主管部门编码</w:t>
            </w:r>
          </w:p>
        </w:tc>
        <w:tc>
          <w:tcPr>
            <w:tcW w:w="4574" w:type="dxa"/>
            <w:gridSpan w:val="6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402001</w:t>
            </w: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项目单位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 w:eastAsia="宋体" w:cs="Times New Roman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宁乡市金融事务中心</w:t>
            </w:r>
          </w:p>
        </w:tc>
        <w:tc>
          <w:tcPr>
            <w:tcW w:w="1530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项目负责人</w:t>
            </w:r>
          </w:p>
        </w:tc>
        <w:tc>
          <w:tcPr>
            <w:tcW w:w="1980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  <w:lang w:eastAsia="zh-CN"/>
              </w:rPr>
              <w:t>卢志平</w:t>
            </w: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98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联系电话</w:t>
            </w:r>
          </w:p>
        </w:tc>
        <w:tc>
          <w:tcPr>
            <w:tcW w:w="160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88980653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381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项目起止时间</w:t>
            </w:r>
          </w:p>
        </w:tc>
        <w:tc>
          <w:tcPr>
            <w:tcW w:w="7934" w:type="dxa"/>
            <w:gridSpan w:val="9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2019年1月1日至2019年12月31日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资金总额及构成</w:t>
            </w:r>
            <w:r>
              <w:rPr>
                <w:kern w:val="0"/>
                <w:szCs w:val="21"/>
              </w:rPr>
              <w:br w:type="textWrapping"/>
            </w:r>
          </w:p>
        </w:tc>
        <w:tc>
          <w:tcPr>
            <w:tcW w:w="8114" w:type="dxa"/>
            <w:gridSpan w:val="10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总额：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45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>万元</w:t>
            </w:r>
          </w:p>
          <w:p>
            <w:pPr>
              <w:widowControl/>
              <w:spacing w:line="280" w:lineRule="exact"/>
              <w:ind w:firstLine="2520" w:firstLineChars="1200"/>
              <w:jc w:val="left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Ansi="宋体"/>
                <w:kern w:val="0"/>
                <w:szCs w:val="21"/>
              </w:rPr>
            </w:pPr>
          </w:p>
        </w:tc>
        <w:tc>
          <w:tcPr>
            <w:tcW w:w="8114" w:type="dxa"/>
            <w:gridSpan w:val="1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280" w:lineRule="exact"/>
              <w:jc w:val="left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财政拨款：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45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int="eastAsia" w:hAnsi="宋体"/>
                <w:kern w:val="0"/>
                <w:szCs w:val="21"/>
              </w:rPr>
              <w:t>（</w:t>
            </w:r>
            <w:r>
              <w:rPr>
                <w:rFonts w:hint="eastAsia"/>
                <w:kern w:val="0"/>
                <w:szCs w:val="21"/>
              </w:rPr>
              <w:t>其中：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>上级财政资金：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/>
                <w:kern w:val="0"/>
                <w:szCs w:val="21"/>
              </w:rPr>
              <w:t>万元；</w:t>
            </w:r>
          </w:p>
          <w:p>
            <w:pPr>
              <w:widowControl/>
              <w:spacing w:line="280" w:lineRule="exact"/>
              <w:ind w:firstLine="840" w:firstLineChars="400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本级财政：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45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>万元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8114" w:type="dxa"/>
            <w:gridSpan w:val="10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二、自有资金：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8114" w:type="dxa"/>
            <w:gridSpan w:val="10"/>
            <w:vAlign w:val="center"/>
          </w:tcPr>
          <w:p>
            <w:pPr>
              <w:widowControl/>
              <w:spacing w:line="280" w:lineRule="exact"/>
              <w:ind w:firstLine="420" w:firstLineChars="200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三、其他：</w:t>
            </w:r>
            <w:r>
              <w:rPr>
                <w:rFonts w:hAnsi="宋体"/>
                <w:kern w:val="0"/>
                <w:szCs w:val="21"/>
              </w:rPr>
              <w:t xml:space="preserve">  </w:t>
            </w:r>
            <w:r>
              <w:rPr>
                <w:rFonts w:hint="eastAsia" w:hAnsi="宋体"/>
                <w:kern w:val="0"/>
                <w:szCs w:val="21"/>
                <w:lang w:val="en-US" w:eastAsia="zh-CN"/>
              </w:rPr>
              <w:t>0</w:t>
            </w:r>
            <w:r>
              <w:rPr>
                <w:rFonts w:hAnsi="宋体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  <w:jc w:val="center"/>
        </w:trPr>
        <w:tc>
          <w:tcPr>
            <w:tcW w:w="1201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项目概况</w:t>
            </w:r>
          </w:p>
        </w:tc>
        <w:tc>
          <w:tcPr>
            <w:tcW w:w="8114" w:type="dxa"/>
            <w:gridSpan w:val="10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融资服务支出</w:t>
            </w: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val="en-US" w:eastAsia="zh-CN"/>
              </w:rPr>
              <w:t>30</w:t>
            </w: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万元，主要用于金融产品创新、企业上市、资本市场建设和规范保险市场等方面；重点金融机构监管支出</w:t>
            </w: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万元，是用于协助行政主管部门防范和处置非法集资、重点金融领域风险防控等方面；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restart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项目立项情况</w:t>
            </w: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项目立项的依据</w:t>
            </w:r>
          </w:p>
        </w:tc>
        <w:tc>
          <w:tcPr>
            <w:tcW w:w="6104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ind w:firstLine="840" w:firstLineChars="400"/>
              <w:jc w:val="left"/>
              <w:rPr>
                <w:rFonts w:hint="eastAsia" w:eastAsia="宋体"/>
                <w:kern w:val="0"/>
                <w:szCs w:val="21"/>
                <w:lang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上级文件年初预算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项目申报的可行性</w:t>
            </w:r>
          </w:p>
        </w:tc>
        <w:tc>
          <w:tcPr>
            <w:tcW w:w="6104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连续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3年取得较好经济效益和社会效益。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项目申报的必要性</w:t>
            </w:r>
          </w:p>
        </w:tc>
        <w:tc>
          <w:tcPr>
            <w:tcW w:w="6104" w:type="dxa"/>
            <w:gridSpan w:val="7"/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  <w:lang w:eastAsia="zh-CN"/>
              </w:rPr>
              <w:t>连续</w:t>
            </w:r>
            <w:r>
              <w:rPr>
                <w:rFonts w:hint="eastAsia"/>
                <w:kern w:val="0"/>
                <w:szCs w:val="21"/>
                <w:lang w:val="en-US" w:eastAsia="zh-CN"/>
              </w:rPr>
              <w:t>3年取得较好经济效益和社会效益。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项目实施进度计划</w:t>
            </w: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项目实施内容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开始时间</w:t>
            </w:r>
          </w:p>
        </w:tc>
        <w:tc>
          <w:tcPr>
            <w:tcW w:w="25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1</w:t>
            </w:r>
            <w:r>
              <w:rPr>
                <w:rFonts w:hint="eastAsia" w:hAnsi="宋体"/>
                <w:kern w:val="0"/>
                <w:szCs w:val="21"/>
              </w:rPr>
              <w:t>总体概念规划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2019.01.01</w:t>
            </w:r>
          </w:p>
        </w:tc>
        <w:tc>
          <w:tcPr>
            <w:tcW w:w="25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eastAsia="宋体"/>
                <w:kern w:val="0"/>
                <w:szCs w:val="21"/>
                <w:lang w:val="en-US" w:eastAsia="zh-CN"/>
              </w:rPr>
            </w:pPr>
            <w:r>
              <w:rPr>
                <w:rFonts w:hint="eastAsia"/>
                <w:kern w:val="0"/>
                <w:szCs w:val="21"/>
                <w:lang w:val="en-US" w:eastAsia="zh-CN"/>
              </w:rPr>
              <w:t>2019.12..31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2</w:t>
            </w:r>
            <w:r>
              <w:rPr>
                <w:rFonts w:hint="eastAsia" w:hAnsi="宋体"/>
                <w:kern w:val="0"/>
                <w:szCs w:val="21"/>
              </w:rPr>
              <w:t>、核心区规划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  <w:tc>
          <w:tcPr>
            <w:tcW w:w="2594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项目绩效目标</w:t>
            </w: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长期目标</w:t>
            </w:r>
          </w:p>
        </w:tc>
        <w:tc>
          <w:tcPr>
            <w:tcW w:w="6104" w:type="dxa"/>
            <w:gridSpan w:val="7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年度目标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2010" w:type="dxa"/>
            <w:gridSpan w:val="3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default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不断提升金融服务水平，提高直接融资比重，优化金融生态环境，防范和化解重大金融风险，为市域经济高质量发展奠定坚实基础</w:t>
            </w: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</w:tc>
        <w:tc>
          <w:tcPr>
            <w:tcW w:w="6104" w:type="dxa"/>
            <w:gridSpan w:val="7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default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eastAsia="楷体_GB2312" w:cs="Times New Roman"/>
                <w:b/>
                <w:bCs w:val="0"/>
                <w:szCs w:val="32"/>
                <w:lang w:val="en-US" w:eastAsia="zh-CN"/>
              </w:rPr>
              <w:t>1</w:t>
            </w: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val="en-US" w:eastAsia="zh-CN"/>
              </w:rPr>
              <w:t>、</w:t>
            </w:r>
            <w:r>
              <w:rPr>
                <w:rFonts w:hint="default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企业上市有序推进。加加、楚天、红宇3家上市公司股票质押风险得到纾解；17家企业入选省拟上市后备企业资源库，其中族兴新材（创业板）、松井新材（科创板）已分别在证监会和交易所进行审核，星邦重工、邦弗特已基本完成股改并准备向证监局报辅。</w:t>
            </w:r>
          </w:p>
          <w:p>
            <w:pPr>
              <w:widowControl/>
              <w:spacing w:line="280" w:lineRule="exact"/>
              <w:jc w:val="left"/>
              <w:rPr>
                <w:rFonts w:hint="default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TimesNewRomanPSMT"/>
                <w:color w:val="000000"/>
                <w:kern w:val="0"/>
                <w:sz w:val="21"/>
                <w:szCs w:val="21"/>
                <w:lang w:val="en-US" w:eastAsia="zh-CN"/>
              </w:rPr>
              <w:t>2、</w:t>
            </w:r>
            <w:r>
              <w:rPr>
                <w:rFonts w:hint="default" w:ascii="宋体" w:hAnsi="宋体" w:cs="TimesNewRomanPSMT"/>
                <w:color w:val="000000"/>
                <w:kern w:val="0"/>
                <w:sz w:val="21"/>
                <w:szCs w:val="21"/>
                <w:lang w:eastAsia="zh-CN"/>
              </w:rPr>
              <w:t>打非工作卓有成效。全年对474家新注册公司、89家养老机构进行防非风险排查，组织“扫楼扫街”、联合突击行动30余次，关停风险公司10家、行政处置6家（注销5家、处罚1家），对3家涉嫌非法集资公司立案侦查，2017年来累计清退资金约2.8亿元，其中今年清退约0.9亿元，有效维护了人民群众的财产安全。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长期绩效指标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二级指标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指标内容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指标值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产出指标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数量指标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质量指标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完成及时率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=[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（计划完成时间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-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实际完成时间）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计划完成时间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]×100%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。</w:t>
            </w:r>
          </w:p>
          <w:p>
            <w:pPr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实际完成时间：项目实施单位完成该项目实际所耗用的时间。</w:t>
            </w:r>
          </w:p>
          <w:p>
            <w:pPr>
              <w:jc w:val="both"/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计划完成时间：按照项目实施计划或相关规定完成该项目所需的时间。</w:t>
            </w:r>
          </w:p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hAnsi="宋体"/>
                <w:kern w:val="0"/>
                <w:szCs w:val="21"/>
              </w:rPr>
            </w:pPr>
          </w:p>
        </w:tc>
        <w:tc>
          <w:tcPr>
            <w:tcW w:w="3510" w:type="dxa"/>
            <w:gridSpan w:val="4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hAnsi="宋体"/>
                <w:kern w:val="0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rFonts w:hint="eastAsia" w:hAnsi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时效指标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成本指标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…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jc w:val="center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效益指标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经济效益指标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社会效益指标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生态效益指标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可持续影响</w:t>
            </w:r>
            <w:r>
              <w:rPr>
                <w:kern w:val="0"/>
                <w:szCs w:val="21"/>
              </w:rPr>
              <w:br w:type="textWrapping"/>
            </w:r>
            <w:r>
              <w:rPr>
                <w:rFonts w:hint="eastAsia" w:hAnsi="宋体"/>
                <w:kern w:val="0"/>
                <w:szCs w:val="21"/>
              </w:rPr>
              <w:t>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社会公众或服务对象满意度指标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left"/>
              <w:rPr>
                <w:b/>
                <w:bCs/>
                <w:kern w:val="0"/>
                <w:szCs w:val="21"/>
              </w:rPr>
            </w:pPr>
            <w:r>
              <w:rPr>
                <w:rFonts w:hint="eastAsia" w:hAnsi="宋体"/>
                <w:b/>
                <w:bCs/>
                <w:kern w:val="0"/>
                <w:szCs w:val="21"/>
              </w:rPr>
              <w:t>　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年度绩效指标</w:t>
            </w:r>
          </w:p>
        </w:tc>
        <w:tc>
          <w:tcPr>
            <w:tcW w:w="735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一级指标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二级指标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指标内容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widowControl/>
              <w:spacing w:line="280" w:lineRule="exact"/>
              <w:jc w:val="center"/>
              <w:rPr>
                <w:b/>
                <w:bCs/>
                <w:kern w:val="0"/>
                <w:szCs w:val="21"/>
              </w:rPr>
            </w:pPr>
            <w:r>
              <w:rPr>
                <w:rFonts w:hint="eastAsia"/>
                <w:b/>
                <w:bCs/>
                <w:kern w:val="0"/>
                <w:szCs w:val="21"/>
              </w:rPr>
              <w:t>指标值</w:t>
            </w:r>
          </w:p>
        </w:tc>
        <w:tc>
          <w:tcPr>
            <w:tcW w:w="866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产出指标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数量指标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实际完成率</w:t>
            </w:r>
            <w:r>
              <w:rPr>
                <w:rFonts w:hint="eastAsia" w:ascii="宋体" w:hAnsi="宋体" w:cs="Times New Roman"/>
                <w:color w:val="000000"/>
                <w:sz w:val="18"/>
                <w:szCs w:val="18"/>
                <w:lang w:val="en-US" w:eastAsia="zh-CN"/>
              </w:rPr>
              <w:t>: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实际完成率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（实际产出数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计划产出数）×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100%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。</w:t>
            </w:r>
          </w:p>
          <w:p>
            <w:pPr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实际产出数：一定时期（本年度或项目期）内项目实际产出的产品或提供的服务数量。</w:t>
            </w:r>
          </w:p>
          <w:p>
            <w:pPr>
              <w:jc w:val="both"/>
              <w:rPr>
                <w:rFonts w:hint="eastAsia" w:ascii="宋体" w:hAnsi="宋体" w:eastAsia="宋体" w:cs="Times New Roman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计划产出数：项目绩效目标确定的在一定时期（本年度或项目期）内计划产出的产品或提供的服务数量。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/>
                <w:bCs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 w:val="0"/>
                <w:color w:val="000000"/>
                <w:kern w:val="2"/>
                <w:sz w:val="18"/>
                <w:szCs w:val="18"/>
                <w:lang w:val="en-US" w:eastAsia="zh-CN" w:bidi="ar-SA"/>
              </w:rPr>
              <w:t>20分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质量指标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/>
                <w:kern w:val="0"/>
                <w:szCs w:val="21"/>
              </w:rPr>
              <w:t>　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质量达标率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=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（质量达标产出数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实际产出数）×</w:t>
            </w:r>
            <w:r>
              <w:rPr>
                <w:rFonts w:ascii="宋体" w:hAnsi="宋体" w:eastAsia="宋体" w:cs="Times New Roman"/>
                <w:color w:val="000000"/>
                <w:sz w:val="18"/>
                <w:szCs w:val="18"/>
              </w:rPr>
              <w:t>100%</w:t>
            </w: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。</w:t>
            </w:r>
          </w:p>
          <w:p>
            <w:pPr>
              <w:rPr>
                <w:rFonts w:ascii="宋体" w:hAnsi="宋体" w:eastAsia="宋体" w:cs="Times New Roman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质量达标产出数：一定时期（本年度或项目期）内实际达到既定质量标准的产品或服务数量。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18"/>
                <w:szCs w:val="18"/>
              </w:rPr>
              <w:t>既定质量标准是指项目实施单位设立绩效目标时依据计划标准、行业标准、历史标准或其他标准而设定的绩效指标值。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 w:val="0"/>
                <w:bCs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完成及时率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=[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（计划完成时间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实际完成时间）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计划完成时间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]×100%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。</w:t>
            </w:r>
          </w:p>
          <w:p>
            <w:pPr>
              <w:rPr>
                <w:rFonts w:ascii="宋体" w:hAns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实际完成时间：项目实施单位完成该项目实际所耗用的时间。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计划完成时间：按照项目实施计划或相关规定完成该项目所需的时间。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本节约率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=[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（计划成本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-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实际成本）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/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计划成本</w:t>
            </w:r>
            <w:r>
              <w:rPr>
                <w:rFonts w:ascii="宋体" w:hAnsi="宋体" w:eastAsia="宋体" w:cs="Times New Roman"/>
                <w:color w:val="000000"/>
                <w:sz w:val="21"/>
                <w:szCs w:val="21"/>
              </w:rPr>
              <w:t>]×100%</w:t>
            </w: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。</w:t>
            </w:r>
          </w:p>
          <w:p>
            <w:pPr>
              <w:rPr>
                <w:rFonts w:ascii="宋体" w:hAnsi="宋体" w:eastAsia="宋体" w:cs="Times New Roman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实际成本：项目实施单位如期、保质、保量完成既定工作目标实际所耗费的支出。</w:t>
            </w:r>
          </w:p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Times New Roman"/>
                <w:color w:val="000000"/>
                <w:sz w:val="21"/>
                <w:szCs w:val="21"/>
              </w:rPr>
              <w:t>计划成本：项目实施单位为完成工作目标计划安排的支出，一般以项目预算为参考。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>…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1、符合国家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金融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政策发展方向，落实政策发展目标。2、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正业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增加收入，实现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税收上新的台阶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。3、带动</w:t>
            </w:r>
            <w:r>
              <w:rPr>
                <w:rFonts w:hint="eastAsia" w:ascii="宋体" w:hAnsi="宋体" w:cs="宋体"/>
                <w:sz w:val="21"/>
                <w:szCs w:val="21"/>
                <w:lang w:eastAsia="zh-CN"/>
              </w:rPr>
              <w:t>企业上市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经济发展，促进就业。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20分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项目具有发展的可持续性或项目运行、成效发挥具有可持续的影响，制度设计合理、开展基本稳定；推进机制健全、运转高效，否则不计分。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生态效益指标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可持续影响</w:t>
            </w:r>
            <w:r>
              <w:rPr>
                <w:kern w:val="0"/>
                <w:sz w:val="21"/>
                <w:szCs w:val="21"/>
              </w:rPr>
              <w:br w:type="textWrapping"/>
            </w:r>
            <w:r>
              <w:rPr>
                <w:rFonts w:hint="eastAsia"/>
                <w:kern w:val="0"/>
                <w:sz w:val="21"/>
                <w:szCs w:val="21"/>
              </w:rPr>
              <w:t>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社会公众或服务对象满意度指标</w:t>
            </w:r>
          </w:p>
        </w:tc>
        <w:tc>
          <w:tcPr>
            <w:tcW w:w="3510" w:type="dxa"/>
            <w:gridSpan w:val="4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　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社会公众或服务对象对项目实施效果的满意程度。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pStyle w:val="2"/>
              <w:bidi w:val="0"/>
              <w:rPr>
                <w:rFonts w:hint="default"/>
                <w:b w:val="0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1"/>
                <w:szCs w:val="21"/>
                <w:lang w:val="en-US" w:eastAsia="zh-CN"/>
              </w:rPr>
              <w:t>10分</w:t>
            </w:r>
          </w:p>
        </w:tc>
        <w:tc>
          <w:tcPr>
            <w:tcW w:w="866" w:type="dxa"/>
            <w:vAlign w:val="center"/>
          </w:tcPr>
          <w:p>
            <w:pPr>
              <w:pStyle w:val="2"/>
              <w:bidi w:val="0"/>
              <w:rPr>
                <w:b w:val="0"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1201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其他需说明的问题</w:t>
            </w:r>
          </w:p>
        </w:tc>
        <w:tc>
          <w:tcPr>
            <w:tcW w:w="8114" w:type="dxa"/>
            <w:gridSpan w:val="10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01" w:type="dxa"/>
            <w:vMerge w:val="restart"/>
            <w:vAlign w:val="center"/>
          </w:tcPr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财政监督与绩效科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审核意见</w:t>
            </w:r>
          </w:p>
        </w:tc>
        <w:tc>
          <w:tcPr>
            <w:tcW w:w="3984" w:type="dxa"/>
            <w:gridSpan w:val="5"/>
            <w:vMerge w:val="restart"/>
            <w:vAlign w:val="center"/>
          </w:tcPr>
          <w:p>
            <w:pPr>
              <w:widowControl/>
              <w:spacing w:line="280" w:lineRule="exact"/>
              <w:ind w:firstLine="1995" w:firstLineChars="950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firstLine="1365" w:firstLineChars="650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firstLine="1995" w:firstLineChars="95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（盖章）</w:t>
            </w:r>
          </w:p>
          <w:p>
            <w:pPr>
              <w:widowControl/>
              <w:spacing w:line="280" w:lineRule="exact"/>
              <w:ind w:firstLine="1470" w:firstLineChars="70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年</w:t>
            </w:r>
            <w:r>
              <w:rPr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/>
                <w:kern w:val="0"/>
                <w:sz w:val="21"/>
                <w:szCs w:val="21"/>
              </w:rPr>
              <w:t>月</w:t>
            </w:r>
            <w:r>
              <w:rPr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/>
                <w:kern w:val="0"/>
                <w:sz w:val="21"/>
                <w:szCs w:val="21"/>
              </w:rPr>
              <w:t>日</w:t>
            </w:r>
          </w:p>
          <w:p>
            <w:pPr>
              <w:widowControl/>
              <w:spacing w:line="28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widowControl/>
              <w:spacing w:line="280" w:lineRule="exact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财政分管</w:t>
            </w:r>
          </w:p>
          <w:p>
            <w:pPr>
              <w:widowControl/>
              <w:spacing w:line="28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领导意见</w:t>
            </w:r>
          </w:p>
          <w:p>
            <w:pPr>
              <w:spacing w:line="280" w:lineRule="exact"/>
              <w:rPr>
                <w:kern w:val="0"/>
                <w:sz w:val="21"/>
                <w:szCs w:val="21"/>
              </w:rPr>
            </w:pPr>
          </w:p>
        </w:tc>
        <w:tc>
          <w:tcPr>
            <w:tcW w:w="3050" w:type="dxa"/>
            <w:gridSpan w:val="4"/>
            <w:vMerge w:val="restart"/>
            <w:vAlign w:val="center"/>
          </w:tcPr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 w:val="21"/>
                <w:szCs w:val="21"/>
              </w:rPr>
            </w:pPr>
          </w:p>
          <w:p>
            <w:pPr>
              <w:widowControl/>
              <w:spacing w:line="280" w:lineRule="exact"/>
              <w:ind w:left="821" w:leftChars="391" w:firstLine="945" w:firstLineChars="450"/>
              <w:rPr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 w:val="21"/>
                <w:szCs w:val="21"/>
              </w:rPr>
            </w:pPr>
            <w:r>
              <w:rPr>
                <w:kern w:val="0"/>
                <w:sz w:val="21"/>
                <w:szCs w:val="21"/>
              </w:rPr>
              <w:t xml:space="preserve"> </w:t>
            </w:r>
          </w:p>
          <w:p>
            <w:pPr>
              <w:spacing w:line="280" w:lineRule="exact"/>
              <w:ind w:left="506" w:leftChars="241" w:firstLine="840" w:firstLineChars="400"/>
              <w:rPr>
                <w:kern w:val="0"/>
                <w:sz w:val="21"/>
                <w:szCs w:val="21"/>
              </w:rPr>
            </w:pPr>
          </w:p>
          <w:p>
            <w:pPr>
              <w:spacing w:line="280" w:lineRule="exact"/>
              <w:ind w:left="506" w:leftChars="241" w:firstLine="945" w:firstLineChars="450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>年</w:t>
            </w:r>
            <w:r>
              <w:rPr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/>
                <w:kern w:val="0"/>
                <w:sz w:val="21"/>
                <w:szCs w:val="21"/>
              </w:rPr>
              <w:t>月</w:t>
            </w:r>
            <w:r>
              <w:rPr>
                <w:kern w:val="0"/>
                <w:sz w:val="21"/>
                <w:szCs w:val="21"/>
              </w:rPr>
              <w:t xml:space="preserve">   </w:t>
            </w:r>
            <w:r>
              <w:rPr>
                <w:rFonts w:hint="eastAsia"/>
                <w:kern w:val="0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201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3984" w:type="dxa"/>
            <w:gridSpan w:val="5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  <w:tc>
          <w:tcPr>
            <w:tcW w:w="3050" w:type="dxa"/>
            <w:gridSpan w:val="4"/>
            <w:vMerge w:val="continue"/>
            <w:vAlign w:val="center"/>
          </w:tcPr>
          <w:p>
            <w:pPr>
              <w:widowControl/>
              <w:spacing w:line="280" w:lineRule="exact"/>
              <w:jc w:val="left"/>
              <w:rPr>
                <w:kern w:val="0"/>
                <w:sz w:val="21"/>
                <w:szCs w:val="21"/>
              </w:rPr>
            </w:pPr>
          </w:p>
        </w:tc>
      </w:tr>
    </w:tbl>
    <w:p>
      <w:pPr>
        <w:widowControl/>
        <w:tabs>
          <w:tab w:val="left" w:pos="2203"/>
          <w:tab w:val="left" w:pos="4145"/>
          <w:tab w:val="left" w:pos="5718"/>
          <w:tab w:val="left" w:pos="6938"/>
          <w:tab w:val="left" w:pos="8139"/>
        </w:tabs>
        <w:jc w:val="left"/>
        <w:rPr>
          <w:rFonts w:hint="default" w:eastAsia="宋体"/>
          <w:kern w:val="0"/>
          <w:sz w:val="21"/>
          <w:szCs w:val="21"/>
          <w:lang w:val="en-US" w:eastAsia="zh-CN"/>
        </w:rPr>
      </w:pPr>
      <w:r>
        <w:rPr>
          <w:rFonts w:hint="eastAsia"/>
          <w:kern w:val="0"/>
          <w:sz w:val="21"/>
          <w:szCs w:val="21"/>
        </w:rPr>
        <w:t>填报人</w:t>
      </w:r>
      <w:r>
        <w:rPr>
          <w:rFonts w:hint="eastAsia"/>
          <w:kern w:val="0"/>
          <w:sz w:val="21"/>
          <w:szCs w:val="21"/>
          <w:lang w:eastAsia="zh-CN"/>
        </w:rPr>
        <w:t>：汪辉</w:t>
      </w:r>
      <w:r>
        <w:rPr>
          <w:rFonts w:hint="eastAsia"/>
          <w:kern w:val="0"/>
          <w:sz w:val="21"/>
          <w:szCs w:val="21"/>
          <w:lang w:val="en-US" w:eastAsia="zh-CN"/>
        </w:rPr>
        <w:t xml:space="preserve">        </w:t>
      </w:r>
      <w:r>
        <w:rPr>
          <w:rFonts w:hint="eastAsia"/>
          <w:kern w:val="0"/>
          <w:sz w:val="21"/>
          <w:szCs w:val="21"/>
        </w:rPr>
        <w:t>联系电话：</w:t>
      </w:r>
      <w:r>
        <w:rPr>
          <w:rFonts w:hint="eastAsia"/>
          <w:kern w:val="0"/>
          <w:sz w:val="21"/>
          <w:szCs w:val="21"/>
          <w:lang w:val="en-US" w:eastAsia="zh-CN"/>
        </w:rPr>
        <w:t xml:space="preserve">13875959198        </w:t>
      </w:r>
      <w:r>
        <w:rPr>
          <w:rFonts w:hint="eastAsia"/>
          <w:kern w:val="0"/>
          <w:sz w:val="21"/>
          <w:szCs w:val="21"/>
        </w:rPr>
        <w:t>填报日期：</w:t>
      </w:r>
      <w:r>
        <w:rPr>
          <w:rFonts w:hint="eastAsia"/>
          <w:kern w:val="0"/>
          <w:sz w:val="21"/>
          <w:szCs w:val="21"/>
          <w:lang w:val="en-US" w:eastAsia="zh-CN"/>
        </w:rPr>
        <w:t>2019.2.20</w:t>
      </w:r>
    </w:p>
    <w:p>
      <w:pPr>
        <w:spacing w:line="540" w:lineRule="exact"/>
        <w:rPr>
          <w:kern w:val="0"/>
          <w:szCs w:val="21"/>
        </w:rPr>
      </w:pPr>
      <w:r>
        <w:rPr>
          <w:kern w:val="0"/>
          <w:sz w:val="21"/>
          <w:szCs w:val="21"/>
        </w:rPr>
        <w:br w:type="page"/>
      </w:r>
    </w:p>
    <w:p>
      <w:pPr>
        <w:spacing w:line="540" w:lineRule="exact"/>
        <w:jc w:val="center"/>
        <w:rPr>
          <w:rFonts w:eastAsia="方正小标宋_GBK"/>
          <w:bCs/>
          <w:sz w:val="36"/>
          <w:szCs w:val="36"/>
        </w:rPr>
      </w:pPr>
      <w:r>
        <w:rPr>
          <w:rFonts w:hint="eastAsia" w:eastAsia="方正小标宋_GBK"/>
          <w:bCs/>
          <w:sz w:val="36"/>
          <w:szCs w:val="36"/>
        </w:rPr>
        <w:t>《项目绩效目标申报表》填报说明</w:t>
      </w:r>
    </w:p>
    <w:p>
      <w:pPr>
        <w:spacing w:line="540" w:lineRule="exact"/>
        <w:jc w:val="center"/>
        <w:rPr>
          <w:b/>
          <w:bCs/>
        </w:rPr>
      </w:pP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一、项目基本情况</w:t>
      </w:r>
    </w:p>
    <w:p>
      <w:pPr>
        <w:spacing w:line="600" w:lineRule="exact"/>
        <w:ind w:firstLine="640" w:firstLineChars="200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>、年度：</w:t>
      </w:r>
      <w:r>
        <w:rPr>
          <w:rFonts w:hint="eastAsia" w:eastAsia="仿宋_GB2312"/>
          <w:sz w:val="32"/>
          <w:szCs w:val="32"/>
        </w:rPr>
        <w:t>填写项目单位申请使用项目资金的年份。如：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年申请</w:t>
      </w:r>
      <w:r>
        <w:rPr>
          <w:rFonts w:eastAsia="仿宋_GB2312"/>
          <w:sz w:val="32"/>
          <w:szCs w:val="32"/>
        </w:rPr>
        <w:t>2020</w:t>
      </w:r>
      <w:r>
        <w:rPr>
          <w:rFonts w:hint="eastAsia" w:eastAsia="仿宋_GB2312"/>
          <w:sz w:val="32"/>
          <w:szCs w:val="32"/>
        </w:rPr>
        <w:t>年项目资金，填写</w:t>
      </w:r>
      <w:r>
        <w:rPr>
          <w:rFonts w:eastAsia="仿宋_GB2312"/>
          <w:sz w:val="32"/>
          <w:szCs w:val="32"/>
        </w:rPr>
        <w:t>“2020</w:t>
      </w:r>
      <w:r>
        <w:rPr>
          <w:rFonts w:hint="eastAsia" w:eastAsia="仿宋_GB2312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、填报单位（盖章）：加盖具体填报单位公章。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、项目名称：按规范的项目名称内容填报。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hint="eastAsia" w:eastAsia="仿宋_GB2312"/>
          <w:sz w:val="32"/>
          <w:szCs w:val="32"/>
        </w:rPr>
        <w:t>、项目属性：分为新增项目和延续项目，在选项</w:t>
      </w:r>
      <w:r>
        <w:rPr>
          <w:rFonts w:eastAsia="仿宋_GB2312"/>
          <w:sz w:val="32"/>
          <w:szCs w:val="32"/>
        </w:rPr>
        <w:t>“□”</w:t>
      </w:r>
      <w:r>
        <w:rPr>
          <w:rFonts w:hint="eastAsia" w:eastAsia="仿宋_GB2312"/>
          <w:sz w:val="32"/>
          <w:szCs w:val="32"/>
        </w:rPr>
        <w:t>中划</w:t>
      </w:r>
      <w:r>
        <w:rPr>
          <w:rFonts w:eastAsia="仿宋_GB2312"/>
          <w:sz w:val="32"/>
          <w:szCs w:val="32"/>
        </w:rPr>
        <w:t>“√”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</w:rPr>
        <w:t>、主管部门：填写项目主管部门（一级预算单位）全称。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hint="eastAsia" w:eastAsia="仿宋_GB2312"/>
          <w:sz w:val="32"/>
          <w:szCs w:val="32"/>
        </w:rPr>
        <w:t>、主管部门编码：按各级财政部门规定的预算编码填列。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hint="eastAsia" w:eastAsia="仿宋_GB2312"/>
          <w:sz w:val="32"/>
          <w:szCs w:val="32"/>
        </w:rPr>
        <w:t>、项目单位：填写项目用款单位。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、项目负责人：填写项目用款单位负责人。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hint="eastAsia" w:eastAsia="仿宋_GB2312"/>
          <w:sz w:val="32"/>
          <w:szCs w:val="32"/>
        </w:rPr>
        <w:t>、联系电话：填写项目用款单位负责人联系电话。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10</w:t>
      </w:r>
      <w:r>
        <w:rPr>
          <w:rFonts w:hint="eastAsia" w:eastAsia="仿宋_GB2312"/>
          <w:sz w:val="32"/>
          <w:szCs w:val="32"/>
        </w:rPr>
        <w:t>、项目起止时间：填写项目整体实施计划开始时间和计划完成时间。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hint="eastAsia" w:eastAsia="仿宋_GB2312"/>
          <w:sz w:val="32"/>
          <w:szCs w:val="32"/>
        </w:rPr>
        <w:t>、项目资金申请：填写项目资金总额，并按资金来源不同分别填写。其中：财政拨款，填写财政预算安排的资金；自有资金，填写单位未纳入财政预算管理的事业性收入资金和经营性收入资金；其他，填写除上述两种资金以外的其他资金，如借款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hint="eastAsia" w:eastAsia="仿宋_GB2312"/>
          <w:sz w:val="32"/>
          <w:szCs w:val="32"/>
        </w:rPr>
        <w:t>、项目概况：简要描述项目的内容、目的、范围等基本情况。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hint="eastAsia" w:eastAsia="仿宋_GB2312"/>
          <w:sz w:val="32"/>
          <w:szCs w:val="32"/>
        </w:rPr>
        <w:t>、项目立项情况：分别描述项目立项的依据、项目申报的可行性、项目申报的必要性等。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14</w:t>
      </w:r>
      <w:r>
        <w:rPr>
          <w:rFonts w:hint="eastAsia" w:eastAsia="仿宋_GB2312"/>
          <w:sz w:val="32"/>
          <w:szCs w:val="32"/>
        </w:rPr>
        <w:t>、项目实施进度计划：描述本年度项目实施的进度，根据具体细化的实施内容，分别填写计划开始时间和计划完成时间。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二、项目绩效目标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项目绩效目标：描述实施项目计划在一定期限内达到的产出和效果。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、长期目标：概括描述项目整个计划期内的总体产出和效果（延续项目）。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、年度目标：概括描述项目在本年度所计划达到的产出和效果。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三、长期绩效指标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长期绩效指标是对项目长期绩效目标的细化和量化，一般包括：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、产出指标：反映项目单位根据既定目标计划完成的产品和服务情况。可进一步细分为：数量指标，反映项目单位计划完成的产品或服务数量；质量指标，反映项目单位计划提供产品或服务达到的标准、水平和效果；时效指标，反映项目单位计划提供产品或服务的及时程度和效率情况；成本指标，反映项目单位计划提供产品或服务所需成本，分单位成本和总成本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1</w:t>
      </w:r>
      <w:r>
        <w:rPr>
          <w:rFonts w:hint="eastAsia" w:eastAsia="仿宋_GB2312"/>
          <w:sz w:val="32"/>
          <w:szCs w:val="32"/>
        </w:rPr>
        <w:t>）指标内容：根据实际工作需要将细分的绩效指标确定为具体内容。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）指标值：对指标内容确定具体值，其中，可量化的用数值描述，不可量化的以定性描述。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（</w:t>
      </w: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）备注：其他说明事项。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</w:rPr>
        <w:t>、效益指标：反映与既定绩效目标相关的、项目支出预期结果的实现程度和影响，包括经济效益指标、社会效益指标、生态效益指标、可持续影响指标及社会公众或服务对象满意度指标等。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指标内容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指标值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备注</w:t>
      </w:r>
      <w:r>
        <w:rPr>
          <w:rFonts w:eastAsia="仿宋_GB2312"/>
          <w:sz w:val="32"/>
          <w:szCs w:val="32"/>
        </w:rPr>
        <w:t xml:space="preserve">” </w:t>
      </w:r>
      <w:r>
        <w:rPr>
          <w:rFonts w:hint="eastAsia" w:eastAsia="仿宋_GB2312"/>
          <w:sz w:val="32"/>
          <w:szCs w:val="32"/>
        </w:rPr>
        <w:t>栏填写参照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产出指标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中的相应内容。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hint="eastAsia" w:eastAsia="仿宋_GB2312"/>
          <w:sz w:val="32"/>
          <w:szCs w:val="32"/>
        </w:rPr>
        <w:t>、实际操作中确定的长期绩效指标具体内容，可由各地区、各单位根据预算绩效管理工作的需要，在上述指标中选取或做另行补充。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四、年度绩效指标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年度绩效指标是对项目年度绩效目标的细化和量化，具体内容填写参照</w:t>
      </w:r>
      <w:r>
        <w:rPr>
          <w:rFonts w:eastAsia="仿宋_GB2312"/>
          <w:sz w:val="32"/>
          <w:szCs w:val="32"/>
        </w:rPr>
        <w:t>“</w:t>
      </w:r>
      <w:r>
        <w:rPr>
          <w:rFonts w:hint="eastAsia" w:eastAsia="仿宋_GB2312"/>
          <w:sz w:val="32"/>
          <w:szCs w:val="32"/>
        </w:rPr>
        <w:t>长期绩效指标</w:t>
      </w:r>
      <w:r>
        <w:rPr>
          <w:rFonts w:eastAsia="仿宋_GB2312"/>
          <w:sz w:val="32"/>
          <w:szCs w:val="32"/>
        </w:rPr>
        <w:t>”</w:t>
      </w:r>
      <w:r>
        <w:rPr>
          <w:rFonts w:hint="eastAsia" w:eastAsia="仿宋_GB2312"/>
          <w:sz w:val="32"/>
          <w:szCs w:val="32"/>
        </w:rPr>
        <w:t>。</w:t>
      </w:r>
    </w:p>
    <w:p>
      <w:pPr>
        <w:spacing w:line="600" w:lineRule="exact"/>
        <w:ind w:firstLine="640" w:firstLineChars="200"/>
        <w:rPr>
          <w:rFonts w:eastAsia="黑体"/>
          <w:bCs/>
          <w:sz w:val="32"/>
          <w:szCs w:val="32"/>
        </w:rPr>
      </w:pPr>
      <w:r>
        <w:rPr>
          <w:rFonts w:hint="eastAsia" w:eastAsia="黑体"/>
          <w:bCs/>
          <w:sz w:val="32"/>
          <w:szCs w:val="32"/>
        </w:rPr>
        <w:t>五、其他需说明的问题</w:t>
      </w:r>
    </w:p>
    <w:p>
      <w:pPr>
        <w:spacing w:line="60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反映项目绩效目标申请中其他需补充说明的内容。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TimesNewRomanPSMT">
    <w:altName w:val="方正粗黑宋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2E373D"/>
    <w:multiLevelType w:val="multilevel"/>
    <w:tmpl w:val="3A2E373D"/>
    <w:lvl w:ilvl="0" w:tentative="0">
      <w:start w:val="1"/>
      <w:numFmt w:val="japaneseCounting"/>
      <w:lvlText w:val="%1、"/>
      <w:lvlJc w:val="left"/>
      <w:pPr>
        <w:tabs>
          <w:tab w:val="left" w:pos="840"/>
        </w:tabs>
        <w:ind w:left="840" w:hanging="42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5B0C"/>
    <w:rsid w:val="000744F0"/>
    <w:rsid w:val="00096255"/>
    <w:rsid w:val="000B6D5B"/>
    <w:rsid w:val="00157933"/>
    <w:rsid w:val="001A35AE"/>
    <w:rsid w:val="001F29C3"/>
    <w:rsid w:val="00231110"/>
    <w:rsid w:val="00237DF9"/>
    <w:rsid w:val="0024757D"/>
    <w:rsid w:val="00382F95"/>
    <w:rsid w:val="004F548E"/>
    <w:rsid w:val="005279D3"/>
    <w:rsid w:val="0056080F"/>
    <w:rsid w:val="005D622D"/>
    <w:rsid w:val="00601149"/>
    <w:rsid w:val="00645C74"/>
    <w:rsid w:val="00690069"/>
    <w:rsid w:val="006C5A86"/>
    <w:rsid w:val="006D5241"/>
    <w:rsid w:val="00753C49"/>
    <w:rsid w:val="007712A0"/>
    <w:rsid w:val="007868D0"/>
    <w:rsid w:val="007B402B"/>
    <w:rsid w:val="007F0B0E"/>
    <w:rsid w:val="008C4E62"/>
    <w:rsid w:val="0095345A"/>
    <w:rsid w:val="00A01FB4"/>
    <w:rsid w:val="00A53289"/>
    <w:rsid w:val="00A652EE"/>
    <w:rsid w:val="00AC583C"/>
    <w:rsid w:val="00B357C6"/>
    <w:rsid w:val="00B76670"/>
    <w:rsid w:val="00BF17FE"/>
    <w:rsid w:val="00C15A52"/>
    <w:rsid w:val="00C45B0C"/>
    <w:rsid w:val="00C53E4E"/>
    <w:rsid w:val="00C81C34"/>
    <w:rsid w:val="00CF6E3B"/>
    <w:rsid w:val="00E92DD5"/>
    <w:rsid w:val="00ED57DF"/>
    <w:rsid w:val="00F74050"/>
    <w:rsid w:val="00F812B1"/>
    <w:rsid w:val="11806475"/>
    <w:rsid w:val="2D0537F0"/>
    <w:rsid w:val="446C6B6E"/>
    <w:rsid w:val="45887643"/>
    <w:rsid w:val="7A697EC8"/>
    <w:rsid w:val="7F056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semiHidden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locked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qFormat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Header Char"/>
    <w:basedOn w:val="6"/>
    <w:link w:val="4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China</Company>
  <Pages>5</Pages>
  <Words>303</Words>
  <Characters>1730</Characters>
  <Lines>0</Lines>
  <Paragraphs>0</Paragraphs>
  <TotalTime>14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2020-07-13T02:44:00Z</dcterms:created>
  <dc:creator>User</dc:creator>
  <cp:lastModifiedBy>Administrator</cp:lastModifiedBy>
  <dcterms:modified xsi:type="dcterms:W3CDTF">2020-12-29T03:08:23Z</dcterms:modified>
  <dc:title>项目绩效目标申报表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