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共青团宁乡市委</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部门整体支出绩效自评报告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一、部门概况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（一）部门基本情况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1.人员和机构情况。团市委内设机构设办公室1个。202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年度机关行政编制</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个，截至</w:t>
      </w:r>
      <w:r>
        <w:rPr>
          <w:rFonts w:hint="eastAsia" w:ascii="仿宋_GB2312" w:hAnsi="仿宋_GB2312" w:eastAsia="仿宋_GB2312" w:cs="仿宋_GB2312"/>
          <w:sz w:val="32"/>
          <w:szCs w:val="32"/>
          <w:lang w:val="en-US" w:eastAsia="zh-CN"/>
        </w:rPr>
        <w:t>12月13日</w:t>
      </w:r>
      <w:r>
        <w:rPr>
          <w:rFonts w:hint="eastAsia" w:ascii="仿宋_GB2312" w:hAnsi="仿宋_GB2312" w:eastAsia="仿宋_GB2312" w:cs="仿宋_GB2312"/>
          <w:sz w:val="32"/>
          <w:szCs w:val="32"/>
          <w:lang w:eastAsia="zh-CN"/>
        </w:rPr>
        <w:t>在编在职</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个。设书记1名，副书记2名。副科级以下中层骨干职数2名（中层正职</w:t>
      </w:r>
      <w:r>
        <w:rPr>
          <w:rFonts w:hint="eastAsia" w:ascii="仿宋_GB2312" w:hAnsi="仿宋_GB2312" w:eastAsia="仿宋_GB2312" w:cs="仿宋_GB2312"/>
          <w:sz w:val="32"/>
          <w:szCs w:val="32"/>
          <w:lang w:val="en-US" w:eastAsia="zh-CN"/>
        </w:rPr>
        <w:t>1名、</w:t>
      </w:r>
      <w:r>
        <w:rPr>
          <w:rFonts w:hint="eastAsia" w:ascii="仿宋_GB2312" w:hAnsi="仿宋_GB2312" w:eastAsia="仿宋_GB2312" w:cs="仿宋_GB2312"/>
          <w:sz w:val="32"/>
          <w:szCs w:val="32"/>
          <w:lang w:eastAsia="zh-CN"/>
        </w:rPr>
        <w:t>中层副职</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2.主要职能。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①行使中共宁乡市委赋予的领导全市共青团、青联、学联和少先队工作的职权，对全市性青年社团组织进行指导和管理。②参与制定全市青少年事业发展规划和青少年工作方针、政策，对全市青少年活动阵地、青少年服务机构的建设和青少年活动开展等事务进行规划和管理。③负责全市团干部队伍和团的基层组织建设；负责全市团员教育、管理、服务、推优入党等工作；协助党组织管理、选拔和培训团干部等工作。④组织指导团员和青年的思想文化教育工作，带领广大团员青年学习党的路线、方针和政策，学习团章和团的基本知识，提高青少年的思想道德素质和科学文化素质。⑤调查全市青年思想动态和青年工作状况，研究青少年运动、青少年工作理论和思想教育问题，提出相应对策，开展各种有益的活动。研究青少年违法犯罪问题，协同有关部门开展青少年法制教育工作，预防青少年犯罪。⑥协助政府教育部门做好市属大、中、小学学生的教育管理工作，维护学校稳定和社会安定团结。⑦组织和带领全市青年在经济建设中发挥生力军和突击队的作用。⑧负责青年统战工作，会同有关部门负责青少年外事工作和市内青少年组织、团体的交流工作。负责青年统战对象的团结教育工作。 ⑨承办市委、市政府和团长沙市委交办的其他事项。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重点工作计划。一是聚焦政治引领。坚持把培养社会主义建设者和接班人作为根本任务，深化青少年思想政治引领。二是聚焦服务中心。统筹抓好服务大局和服务青年各项工作。三是聚焦组织建设。切实强化团市委自身建设，坚持以党的政治建设为统领，认真履行全面从严治党治团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（二）部门整体支出规模、使用方向和主要内容、涉及范围等。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1.部门预算情况。202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年年初预算数198.53万元，其中，一般公共预算拨款198.53万元，预算支出数198.53万元，其中，基本支出98.53万元，其中人员经费85.</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lang w:eastAsia="zh-CN"/>
        </w:rPr>
        <w:t>万元、机关运行经费13.</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lang w:eastAsia="zh-CN"/>
        </w:rPr>
        <w:t>万元。项目支出预算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lang w:eastAsia="zh-CN"/>
        </w:rPr>
        <w:t>万元，其中：青联和青少年事务专项经费80万元，五四表彰</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万元，预防青少年违法犯罪专项经费</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2.部门决算情况。202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年年末决算数</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28.19</w:t>
      </w:r>
      <w:r>
        <w:rPr>
          <w:rFonts w:hint="eastAsia" w:ascii="仿宋_GB2312" w:hAnsi="仿宋_GB2312" w:eastAsia="仿宋_GB2312" w:cs="仿宋_GB2312"/>
          <w:sz w:val="32"/>
          <w:szCs w:val="32"/>
          <w:lang w:eastAsia="zh-CN"/>
        </w:rPr>
        <w:t>万元，其中，一般公共服务</w:t>
      </w:r>
      <w:r>
        <w:rPr>
          <w:rFonts w:hint="eastAsia" w:ascii="仿宋_GB2312" w:hAnsi="仿宋_GB2312" w:eastAsia="仿宋_GB2312" w:cs="仿宋_GB2312"/>
          <w:sz w:val="32"/>
          <w:szCs w:val="32"/>
          <w:lang w:val="en-US" w:eastAsia="zh-CN"/>
        </w:rPr>
        <w:t>210.66</w:t>
      </w:r>
      <w:r>
        <w:rPr>
          <w:rFonts w:hint="eastAsia" w:ascii="仿宋_GB2312" w:hAnsi="仿宋_GB2312" w:eastAsia="仿宋_GB2312" w:cs="仿宋_GB2312"/>
          <w:sz w:val="32"/>
          <w:szCs w:val="32"/>
          <w:lang w:eastAsia="zh-CN"/>
        </w:rPr>
        <w:t>万元，社会保障和就业</w:t>
      </w:r>
      <w:r>
        <w:rPr>
          <w:rFonts w:hint="eastAsia" w:ascii="仿宋_GB2312" w:hAnsi="仿宋_GB2312" w:eastAsia="仿宋_GB2312" w:cs="仿宋_GB2312"/>
          <w:sz w:val="32"/>
          <w:szCs w:val="32"/>
          <w:lang w:val="en-US" w:eastAsia="zh-CN"/>
        </w:rPr>
        <w:t>9.25</w:t>
      </w:r>
      <w:r>
        <w:rPr>
          <w:rFonts w:hint="eastAsia" w:ascii="仿宋_GB2312" w:hAnsi="仿宋_GB2312" w:eastAsia="仿宋_GB2312" w:cs="仿宋_GB2312"/>
          <w:sz w:val="32"/>
          <w:szCs w:val="32"/>
          <w:lang w:eastAsia="zh-CN"/>
        </w:rPr>
        <w:t>万元，卫生健康支出</w:t>
      </w:r>
      <w:r>
        <w:rPr>
          <w:rFonts w:hint="eastAsia" w:ascii="仿宋_GB2312" w:hAnsi="仿宋_GB2312" w:eastAsia="仿宋_GB2312" w:cs="仿宋_GB2312"/>
          <w:sz w:val="32"/>
          <w:szCs w:val="32"/>
          <w:lang w:val="en-US" w:eastAsia="zh-CN"/>
        </w:rPr>
        <w:t>3.37</w:t>
      </w:r>
      <w:r>
        <w:rPr>
          <w:rFonts w:hint="eastAsia" w:ascii="仿宋_GB2312" w:hAnsi="仿宋_GB2312" w:eastAsia="仿宋_GB2312" w:cs="仿宋_GB2312"/>
          <w:sz w:val="32"/>
          <w:szCs w:val="32"/>
          <w:lang w:eastAsia="zh-CN"/>
        </w:rPr>
        <w:t>万元，住房保障支出4.91万元。"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二、部门整体支出管理及使用情况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（一）基本支出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基本支出</w:t>
      </w:r>
      <w:r>
        <w:rPr>
          <w:rFonts w:hint="eastAsia" w:ascii="仿宋_GB2312" w:hAnsi="仿宋_GB2312" w:eastAsia="仿宋_GB2312" w:cs="仿宋_GB2312"/>
          <w:sz w:val="32"/>
          <w:szCs w:val="32"/>
          <w:lang w:val="en-US" w:eastAsia="zh-CN"/>
        </w:rPr>
        <w:t>116.47</w:t>
      </w:r>
      <w:r>
        <w:rPr>
          <w:rFonts w:hint="eastAsia" w:ascii="仿宋_GB2312" w:hAnsi="仿宋_GB2312" w:eastAsia="仿宋_GB2312" w:cs="仿宋_GB2312"/>
          <w:sz w:val="32"/>
          <w:szCs w:val="32"/>
          <w:lang w:eastAsia="zh-CN"/>
        </w:rPr>
        <w:t>万元，是为保障单位机构正常运转、完成日常工作任务、项目任务而发生的各项支出。包括用于基本工资、津补贴等人员经费以及办公费、印刷费、邮电费等日常公用经费。其中人员经费支出</w:t>
      </w:r>
      <w:r>
        <w:rPr>
          <w:rFonts w:hint="eastAsia" w:ascii="仿宋_GB2312" w:hAnsi="仿宋_GB2312" w:eastAsia="仿宋_GB2312" w:cs="仿宋_GB2312"/>
          <w:sz w:val="32"/>
          <w:szCs w:val="32"/>
          <w:lang w:val="en-US" w:eastAsia="zh-CN"/>
        </w:rPr>
        <w:t>103.45</w:t>
      </w:r>
      <w:r>
        <w:rPr>
          <w:rFonts w:hint="eastAsia" w:ascii="仿宋_GB2312" w:hAnsi="仿宋_GB2312" w:eastAsia="仿宋_GB2312" w:cs="仿宋_GB2312"/>
          <w:sz w:val="32"/>
          <w:szCs w:val="32"/>
          <w:lang w:eastAsia="zh-CN"/>
        </w:rPr>
        <w:t>万元，日常公用经费支出</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lang w:eastAsia="zh-CN"/>
        </w:rPr>
        <w:t>万元，均为一般公共预算财政拨款，“三公”经费支出</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（二）项目支出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1.项目资金预算1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0万元，均为一般公共预算拨款，年初已安排到位。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2.项目资金决算支出共111.72万元，均为年初安排的财政资金，与预算所产生的差异为上级年初预算补充。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3.项目资金均严格按照相关管理制度、办法执行。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三、部门项目组织实施情况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（一）项目组织情况分析</w:t>
      </w:r>
      <w:r>
        <w:rPr>
          <w:rFonts w:hint="eastAsia" w:ascii="仿宋_GB2312" w:hAnsi="仿宋_GB2312" w:eastAsia="仿宋_GB2312" w:cs="仿宋_GB2312"/>
          <w:sz w:val="32"/>
          <w:szCs w:val="32"/>
          <w:lang w:eastAsia="zh-CN"/>
        </w:rPr>
        <w:t>：我单位无工程类项目，主要进行预防青少年违法犯罪、组织五四表彰、开展青年与青少年相关工作，大多是零星购买社会服务，一般采用三重一大决策和询价方式进行采购。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（二）项目管理情况分析</w:t>
      </w:r>
      <w:r>
        <w:rPr>
          <w:rFonts w:hint="eastAsia" w:ascii="仿宋_GB2312" w:hAnsi="仿宋_GB2312" w:eastAsia="仿宋_GB2312" w:cs="仿宋_GB2312"/>
          <w:sz w:val="32"/>
          <w:szCs w:val="32"/>
          <w:lang w:eastAsia="zh-CN"/>
        </w:rPr>
        <w:t>：按要求严格执行预算管理，节能降耗，严格执行“三公经费”预算，常态化开展事前讨论决策、事中跟进和事后核算验收的工作程序和全过程监督，积极进行内部审计和内部控制制度建设，开展绩效自评。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四、资产管理情况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12月31日，本部门共有车辆0辆。单位价值50万元以上通用设备0台，单价100万元以上专用设备0台。年初分工写入固定资产管理要求和审批采购流程，明确固定资产管理相关责任。机关管理工作制定中特别设置固定资产采购和管理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五、部门整体支出绩效情况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（一）经济性分析</w:t>
      </w:r>
      <w:r>
        <w:rPr>
          <w:rFonts w:hint="eastAsia" w:ascii="仿宋_GB2312" w:hAnsi="仿宋_GB2312" w:eastAsia="仿宋_GB2312" w:cs="仿宋_GB2312"/>
          <w:sz w:val="32"/>
          <w:szCs w:val="32"/>
          <w:lang w:eastAsia="zh-CN"/>
        </w:rPr>
        <w:t>。预算执行方面，支出总额控制在预算总额以内。三公经费厉行节约，尽量使用工作餐进行接待。预算0.</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万元，实际使用为0</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（二）效率性分析。</w:t>
      </w:r>
      <w:r>
        <w:rPr>
          <w:rFonts w:hint="eastAsia" w:ascii="仿宋_GB2312" w:hAnsi="仿宋_GB2312" w:eastAsia="仿宋_GB2312" w:cs="仿宋_GB2312"/>
          <w:sz w:val="32"/>
          <w:szCs w:val="32"/>
          <w:lang w:eastAsia="zh-CN"/>
        </w:rPr>
        <w:t xml:space="preserve">预算执行进度控制到位，完成率100%。  </w:t>
      </w:r>
    </w:p>
    <w:p>
      <w:pPr>
        <w:pStyle w:val="3"/>
        <w:keepNext w:val="0"/>
        <w:keepLines w:val="0"/>
        <w:pageBreakBefore w:val="0"/>
        <w:widowControl w:val="0"/>
        <w:kinsoku/>
        <w:wordWrap/>
        <w:overflowPunct/>
        <w:topLinePunct w:val="0"/>
        <w:autoSpaceDE/>
        <w:autoSpaceDN/>
        <w:bidi w:val="0"/>
        <w:adjustRightInd/>
        <w:spacing w:line="540" w:lineRule="exact"/>
        <w:ind w:left="0" w:firstLine="640" w:firstLineChars="200"/>
        <w:jc w:val="both"/>
        <w:textAlignment w:val="auto"/>
        <w:rPr>
          <w:rFonts w:hint="default"/>
          <w:color w:val="auto"/>
          <w:sz w:val="32"/>
          <w:szCs w:val="32"/>
          <w:lang w:val="en-US" w:eastAsia="zh-CN"/>
        </w:rPr>
      </w:pPr>
      <w:r>
        <w:rPr>
          <w:rFonts w:hint="eastAsia" w:ascii="仿宋_GB2312" w:hAnsi="仿宋_GB2312" w:eastAsia="仿宋_GB2312" w:cs="仿宋_GB2312"/>
          <w:sz w:val="32"/>
          <w:szCs w:val="32"/>
          <w:lang w:eastAsia="zh-CN"/>
        </w:rPr>
        <w:t>（三）</w:t>
      </w:r>
      <w:r>
        <w:rPr>
          <w:rFonts w:hint="eastAsia" w:ascii="楷体" w:hAnsi="楷体" w:eastAsia="楷体" w:cs="楷体"/>
          <w:sz w:val="32"/>
          <w:szCs w:val="32"/>
          <w:lang w:eastAsia="zh-CN"/>
        </w:rPr>
        <w:t>有效性分析</w:t>
      </w:r>
      <w:r>
        <w:rPr>
          <w:rFonts w:hint="eastAsia" w:ascii="仿宋_GB2312" w:hAnsi="仿宋_GB2312" w:eastAsia="仿宋_GB2312" w:cs="仿宋_GB2312"/>
          <w:sz w:val="32"/>
          <w:szCs w:val="32"/>
          <w:lang w:eastAsia="zh-CN"/>
        </w:rPr>
        <w:t>。</w:t>
      </w:r>
      <w:r>
        <w:rPr>
          <w:rFonts w:hint="eastAsia" w:ascii="Times New Roman" w:hAnsi="Times New Roman" w:eastAsia="仿宋_GB2312" w:cs="Times New Roman"/>
          <w:b w:val="0"/>
          <w:bCs w:val="0"/>
          <w:color w:val="auto"/>
          <w:sz w:val="32"/>
          <w:szCs w:val="32"/>
          <w:lang w:val="en-US" w:eastAsia="zh-CN"/>
        </w:rPr>
        <w:t>2022年以来</w:t>
      </w:r>
      <w:r>
        <w:rPr>
          <w:rFonts w:hint="default"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s="Times New Roman"/>
          <w:b w:val="0"/>
          <w:bCs w:val="0"/>
          <w:color w:val="auto"/>
          <w:sz w:val="32"/>
          <w:szCs w:val="32"/>
          <w:lang w:val="en-US" w:eastAsia="zh-CN"/>
        </w:rPr>
        <w:t>共青团宁乡市委深入学习贯彻习近平总书记关于青年工作的重要讲话精神，在长沙共青团的关心支持下，在宁乡市委、市政府坚强领导下，着力加强自身建设，引领、凝聚、服务青年，围绕中心大局谋划和推动各项工作，取得新的进步和成效，得到各级各部门的肯定，其中</w:t>
      </w:r>
      <w:r>
        <w:rPr>
          <w:rFonts w:hint="default" w:ascii="Times New Roman" w:hAnsi="Times New Roman" w:eastAsia="仿宋_GB2312" w:cs="Times New Roman"/>
          <w:b w:val="0"/>
          <w:bCs w:val="0"/>
          <w:color w:val="auto"/>
          <w:sz w:val="32"/>
          <w:szCs w:val="32"/>
          <w:lang w:val="en-US" w:eastAsia="zh-CN"/>
        </w:rPr>
        <w:t>“希望小屋”</w:t>
      </w:r>
      <w:r>
        <w:rPr>
          <w:rFonts w:hint="eastAsia" w:ascii="Times New Roman" w:hAnsi="Times New Roman" w:eastAsia="仿宋_GB2312" w:cs="Times New Roman"/>
          <w:b w:val="0"/>
          <w:bCs w:val="0"/>
          <w:color w:val="auto"/>
          <w:sz w:val="32"/>
          <w:szCs w:val="32"/>
          <w:lang w:val="en-US" w:eastAsia="zh-CN"/>
        </w:rPr>
        <w:t>青少年关爱</w:t>
      </w:r>
      <w:r>
        <w:rPr>
          <w:rFonts w:hint="default" w:ascii="Times New Roman" w:hAnsi="Times New Roman" w:eastAsia="仿宋_GB2312" w:cs="Times New Roman"/>
          <w:b w:val="0"/>
          <w:bCs w:val="0"/>
          <w:color w:val="auto"/>
          <w:sz w:val="32"/>
          <w:szCs w:val="32"/>
          <w:lang w:val="en-US" w:eastAsia="zh-CN"/>
        </w:rPr>
        <w:t>项目</w:t>
      </w:r>
      <w:r>
        <w:rPr>
          <w:rFonts w:hint="eastAsia" w:ascii="Times New Roman" w:hAnsi="Times New Roman" w:eastAsia="仿宋_GB2312" w:cs="Times New Roman"/>
          <w:b w:val="0"/>
          <w:bCs w:val="0"/>
          <w:color w:val="auto"/>
          <w:sz w:val="32"/>
          <w:szCs w:val="32"/>
          <w:lang w:val="en-US" w:eastAsia="zh-CN"/>
        </w:rPr>
        <w:t>获评</w:t>
      </w:r>
      <w:r>
        <w:rPr>
          <w:rFonts w:hint="eastAsia" w:ascii="Times New Roman" w:hAnsi="Times New Roman" w:eastAsia="仿宋_GB2312" w:cs="Times New Roman"/>
          <w:b/>
          <w:bCs/>
          <w:color w:val="auto"/>
          <w:sz w:val="32"/>
          <w:szCs w:val="32"/>
          <w:lang w:val="en-US" w:eastAsia="zh-CN"/>
        </w:rPr>
        <w:t>全国文化科技卫生“三下乡”示范项目，</w:t>
      </w:r>
      <w:r>
        <w:rPr>
          <w:rFonts w:hint="eastAsia" w:ascii="Times New Roman" w:hAnsi="Times New Roman" w:eastAsia="仿宋_GB2312" w:cs="Times New Roman"/>
          <w:b w:val="0"/>
          <w:bCs w:val="0"/>
          <w:color w:val="auto"/>
          <w:sz w:val="32"/>
          <w:szCs w:val="32"/>
          <w:lang w:val="en-US" w:eastAsia="zh-CN"/>
        </w:rPr>
        <w:t>县域共青团基层组织改革试点工作获评</w:t>
      </w:r>
      <w:r>
        <w:rPr>
          <w:rFonts w:hint="eastAsia" w:ascii="Times New Roman" w:hAnsi="Times New Roman" w:eastAsia="仿宋_GB2312" w:cs="Times New Roman"/>
          <w:b/>
          <w:bCs/>
          <w:color w:val="auto"/>
          <w:sz w:val="32"/>
          <w:szCs w:val="32"/>
          <w:lang w:val="en-US" w:eastAsia="zh-CN"/>
        </w:rPr>
        <w:t>“全国优秀县（市）”</w:t>
      </w:r>
      <w:r>
        <w:rPr>
          <w:rFonts w:hint="eastAsia" w:ascii="Times New Roman" w:hAnsi="Times New Roman" w:eastAsia="仿宋_GB2312" w:cs="Times New Roman"/>
          <w:b w:val="0"/>
          <w:bCs w:val="0"/>
          <w:color w:val="auto"/>
          <w:sz w:val="32"/>
          <w:szCs w:val="32"/>
          <w:lang w:val="en-US" w:eastAsia="zh-CN"/>
        </w:rPr>
        <w:t>，具体工作情况</w:t>
      </w:r>
      <w:r>
        <w:rPr>
          <w:rFonts w:hint="default" w:ascii="Times New Roman" w:hAnsi="Times New Roman" w:eastAsia="仿宋_GB2312" w:cs="Times New Roman"/>
          <w:b w:val="0"/>
          <w:bCs w:val="0"/>
          <w:color w:val="auto"/>
          <w:sz w:val="32"/>
          <w:szCs w:val="32"/>
          <w:lang w:val="en-US" w:eastAsia="zh-CN"/>
        </w:rPr>
        <w:t>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sz w:val="32"/>
          <w:szCs w:val="32"/>
          <w:lang w:val="en-US" w:eastAsia="zh-CN"/>
        </w:rPr>
      </w:pPr>
      <w:r>
        <w:rPr>
          <w:rFonts w:hint="default" w:ascii="Times New Roman" w:hAnsi="Times New Roman" w:eastAsia="黑体" w:cs="Times New Roman"/>
          <w:b/>
          <w:bCs/>
          <w:color w:val="auto"/>
          <w:sz w:val="32"/>
          <w:szCs w:val="32"/>
          <w:lang w:val="en-US" w:eastAsia="zh-CN"/>
        </w:rPr>
        <w:t>一、</w:t>
      </w:r>
      <w:r>
        <w:rPr>
          <w:rFonts w:hint="eastAsia" w:ascii="Times New Roman" w:hAnsi="Times New Roman" w:eastAsia="楷体_GB2312" w:cs="Times New Roman"/>
          <w:b/>
          <w:bCs/>
          <w:color w:val="auto"/>
          <w:sz w:val="32"/>
          <w:szCs w:val="32"/>
          <w:lang w:val="en-US" w:eastAsia="zh-CN"/>
        </w:rPr>
        <w:t>以团建活动为抓手，深化青少年思想引领。</w:t>
      </w:r>
      <w:r>
        <w:rPr>
          <w:rFonts w:hint="eastAsia" w:ascii="Times New Roman" w:hAnsi="Times New Roman" w:eastAsia="仿宋_GB2312" w:cs="Times New Roman"/>
          <w:b w:val="0"/>
          <w:bCs w:val="0"/>
          <w:color w:val="auto"/>
          <w:kern w:val="2"/>
          <w:sz w:val="32"/>
          <w:szCs w:val="32"/>
          <w:lang w:val="en-US" w:eastAsia="zh-CN" w:bidi="ar-SA"/>
        </w:rPr>
        <w:t>始终牢记为党育人的职责，以青年人喜闻乐见的方式做好思想政治教育。</w:t>
      </w:r>
      <w:r>
        <w:rPr>
          <w:rFonts w:hint="eastAsia" w:ascii="Times New Roman" w:hAnsi="Times New Roman" w:eastAsia="仿宋_GB2312" w:cs="Times New Roman"/>
          <w:b/>
          <w:bCs/>
          <w:color w:val="auto"/>
          <w:kern w:val="2"/>
          <w:sz w:val="32"/>
          <w:szCs w:val="32"/>
          <w:lang w:val="en-US" w:eastAsia="zh-CN" w:bidi="ar-SA"/>
        </w:rPr>
        <w:t>一是统筹线上线下。</w:t>
      </w:r>
      <w:r>
        <w:rPr>
          <w:rFonts w:hint="default" w:ascii="Times New Roman" w:hAnsi="Times New Roman" w:eastAsia="仿宋_GB2312" w:cs="Times New Roman"/>
          <w:b w:val="0"/>
          <w:bCs w:val="0"/>
          <w:color w:val="auto"/>
          <w:kern w:val="2"/>
          <w:sz w:val="32"/>
          <w:szCs w:val="32"/>
          <w:lang w:val="en-US" w:eastAsia="zh-CN" w:bidi="ar-SA"/>
        </w:rPr>
        <w:t>组织</w:t>
      </w:r>
      <w:r>
        <w:rPr>
          <w:rFonts w:hint="eastAsia" w:ascii="Times New Roman" w:hAnsi="Times New Roman" w:eastAsia="仿宋_GB2312" w:cs="Times New Roman"/>
          <w:b w:val="0"/>
          <w:bCs w:val="0"/>
          <w:color w:val="auto"/>
          <w:kern w:val="2"/>
          <w:sz w:val="32"/>
          <w:szCs w:val="32"/>
          <w:lang w:val="en-US" w:eastAsia="zh-CN" w:bidi="ar-SA"/>
        </w:rPr>
        <w:t>全市各级团组织和青年志愿者收听</w:t>
      </w:r>
      <w:r>
        <w:rPr>
          <w:rFonts w:hint="eastAsia" w:ascii="仿宋_GB2312" w:hAnsi="仿宋_GB2312" w:eastAsia="仿宋_GB2312" w:cs="仿宋_GB2312"/>
          <w:color w:val="auto"/>
          <w:sz w:val="32"/>
          <w:szCs w:val="32"/>
          <w:lang w:eastAsia="zh-CN"/>
        </w:rPr>
        <w:t>收看党的二十大开幕会，参与人数</w:t>
      </w:r>
      <w:r>
        <w:rPr>
          <w:rFonts w:hint="eastAsia" w:ascii="仿宋_GB2312" w:hAnsi="仿宋_GB2312" w:eastAsia="仿宋_GB2312" w:cs="仿宋_GB2312"/>
          <w:color w:val="auto"/>
          <w:sz w:val="32"/>
          <w:szCs w:val="32"/>
          <w:lang w:val="en-US" w:eastAsia="zh-CN"/>
        </w:rPr>
        <w:t>10.8</w:t>
      </w:r>
      <w:r>
        <w:rPr>
          <w:rFonts w:hint="eastAsia" w:ascii="仿宋_GB2312" w:hAnsi="仿宋_GB2312" w:eastAsia="仿宋_GB2312" w:cs="仿宋_GB2312"/>
          <w:color w:val="auto"/>
          <w:sz w:val="32"/>
          <w:szCs w:val="32"/>
          <w:lang w:eastAsia="zh-CN"/>
        </w:rPr>
        <w:t>万</w:t>
      </w:r>
      <w:r>
        <w:rPr>
          <w:rFonts w:hint="eastAsia" w:ascii="仿宋_GB2312" w:hAnsi="仿宋_GB2312" w:eastAsia="仿宋_GB2312" w:cs="仿宋_GB2312"/>
          <w:color w:val="auto"/>
          <w:sz w:val="32"/>
          <w:szCs w:val="32"/>
          <w:lang w:val="en-US" w:eastAsia="zh-CN"/>
        </w:rPr>
        <w:t>余人次</w:t>
      </w:r>
      <w:r>
        <w:rPr>
          <w:rFonts w:hint="eastAsia" w:ascii="仿宋_GB2312" w:hAnsi="仿宋_GB2312" w:eastAsia="仿宋_GB2312" w:cs="仿宋_GB2312"/>
          <w:color w:val="auto"/>
          <w:sz w:val="32"/>
          <w:szCs w:val="32"/>
          <w:lang w:eastAsia="zh-CN"/>
        </w:rPr>
        <w:t>；青年大学习、</w:t>
      </w:r>
      <w:r>
        <w:rPr>
          <w:rFonts w:hint="eastAsia" w:ascii="仿宋_GB2312" w:hAnsi="仿宋_GB2312" w:eastAsia="仿宋_GB2312" w:cs="仿宋_GB2312"/>
          <w:color w:val="auto"/>
          <w:sz w:val="32"/>
          <w:szCs w:val="32"/>
          <w:lang w:val="en-US" w:eastAsia="zh-CN"/>
        </w:rPr>
        <w:t>红领巾爱学习</w:t>
      </w:r>
      <w:r>
        <w:rPr>
          <w:rFonts w:hint="eastAsia" w:ascii="仿宋_GB2312" w:hAnsi="仿宋_GB2312" w:eastAsia="仿宋_GB2312" w:cs="仿宋_GB2312"/>
          <w:color w:val="auto"/>
          <w:sz w:val="32"/>
          <w:szCs w:val="32"/>
          <w:lang w:eastAsia="zh-CN"/>
        </w:rPr>
        <w:t>每周</w:t>
      </w:r>
      <w:r>
        <w:rPr>
          <w:rFonts w:hint="eastAsia" w:ascii="仿宋_GB2312" w:hAnsi="仿宋_GB2312" w:eastAsia="仿宋_GB2312" w:cs="仿宋_GB2312"/>
          <w:color w:val="auto"/>
          <w:sz w:val="32"/>
          <w:szCs w:val="32"/>
          <w:lang w:val="en-US" w:eastAsia="zh-CN"/>
        </w:rPr>
        <w:t>推送</w:t>
      </w:r>
      <w:r>
        <w:rPr>
          <w:rFonts w:hint="eastAsia" w:ascii="仿宋_GB2312" w:hAnsi="仿宋_GB2312" w:eastAsia="仿宋_GB2312" w:cs="仿宋_GB2312"/>
          <w:color w:val="auto"/>
          <w:sz w:val="32"/>
          <w:szCs w:val="32"/>
          <w:lang w:eastAsia="zh-CN"/>
        </w:rPr>
        <w:t>网上主题团、队课，覆盖全市3万余名团员青年、9.</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万余名少先队员；</w:t>
      </w:r>
      <w:r>
        <w:rPr>
          <w:rFonts w:hint="eastAsia" w:ascii="仿宋_GB2312" w:hAnsi="仿宋_GB2312" w:eastAsia="仿宋_GB2312" w:cs="仿宋_GB2312"/>
          <w:color w:val="auto"/>
          <w:sz w:val="32"/>
          <w:szCs w:val="32"/>
          <w:lang w:val="en-US" w:eastAsia="zh-CN"/>
        </w:rPr>
        <w:t>以青年讲师团</w:t>
      </w:r>
      <w:bookmarkStart w:id="0" w:name="_GoBack"/>
      <w:bookmarkEnd w:id="0"/>
      <w:r>
        <w:rPr>
          <w:rFonts w:hint="eastAsia" w:ascii="仿宋_GB2312" w:hAnsi="仿宋_GB2312" w:eastAsia="仿宋_GB2312" w:cs="仿宋_GB2312"/>
          <w:color w:val="auto"/>
          <w:sz w:val="32"/>
          <w:szCs w:val="32"/>
          <w:lang w:val="en-US" w:eastAsia="zh-CN"/>
        </w:rPr>
        <w:t>等队伍为主体，开展“理论活水润心田”</w:t>
      </w:r>
      <w:r>
        <w:rPr>
          <w:rFonts w:hint="eastAsia" w:ascii="仿宋_GB2312" w:hAnsi="仿宋_GB2312" w:eastAsia="仿宋_GB2312" w:cs="仿宋_GB2312"/>
          <w:color w:val="auto"/>
          <w:sz w:val="32"/>
          <w:szCs w:val="32"/>
        </w:rPr>
        <w:t>党的</w:t>
      </w:r>
      <w:r>
        <w:rPr>
          <w:rFonts w:hint="eastAsia" w:ascii="仿宋_GB2312" w:hAnsi="仿宋_GB2312" w:eastAsia="仿宋_GB2312" w:cs="仿宋_GB2312"/>
          <w:color w:val="auto"/>
          <w:sz w:val="32"/>
          <w:szCs w:val="32"/>
          <w:lang w:val="en-US" w:eastAsia="zh-CN"/>
        </w:rPr>
        <w:t>二十大</w:t>
      </w:r>
      <w:r>
        <w:rPr>
          <w:rFonts w:hint="eastAsia" w:ascii="仿宋_GB2312" w:hAnsi="仿宋_GB2312" w:eastAsia="仿宋_GB2312" w:cs="仿宋_GB2312"/>
          <w:color w:val="auto"/>
          <w:sz w:val="32"/>
          <w:szCs w:val="32"/>
        </w:rPr>
        <w:t>精神宣讲活动</w:t>
      </w:r>
      <w:r>
        <w:rPr>
          <w:rFonts w:hint="eastAsia" w:ascii="仿宋_GB2312" w:hAnsi="仿宋_GB2312" w:eastAsia="仿宋_GB2312" w:cs="仿宋_GB2312"/>
          <w:color w:val="auto"/>
          <w:sz w:val="32"/>
          <w:szCs w:val="32"/>
          <w:lang w:val="en-US" w:eastAsia="zh-CN"/>
        </w:rPr>
        <w:t>120</w:t>
      </w:r>
      <w:r>
        <w:rPr>
          <w:rFonts w:hint="eastAsia" w:ascii="仿宋_GB2312" w:hAnsi="仿宋_GB2312" w:eastAsia="仿宋_GB2312" w:cs="仿宋_GB2312"/>
          <w:color w:val="auto"/>
          <w:sz w:val="32"/>
          <w:szCs w:val="32"/>
        </w:rPr>
        <w:t>余场次</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实现学习中央党团精神常态化。</w:t>
      </w:r>
      <w:r>
        <w:rPr>
          <w:rFonts w:hint="eastAsia" w:ascii="Times New Roman" w:hAnsi="Times New Roman" w:eastAsia="仿宋_GB2312" w:cs="Times New Roman"/>
          <w:b/>
          <w:bCs/>
          <w:color w:val="auto"/>
          <w:kern w:val="2"/>
          <w:sz w:val="32"/>
          <w:szCs w:val="32"/>
          <w:lang w:val="en-US" w:eastAsia="zh-CN" w:bidi="ar-SA"/>
        </w:rPr>
        <w:t>二是举办主题活动</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sz w:val="32"/>
          <w:szCs w:val="32"/>
          <w:lang w:val="en-US" w:eastAsia="zh-CN"/>
        </w:rPr>
        <w:t>举办“青春向党 与宁奋进”宁乡市纪念五四运动103周年特别主题团日活动，线上直播观看人数达32万，</w:t>
      </w:r>
      <w:r>
        <w:rPr>
          <w:rFonts w:hint="eastAsia" w:ascii="仿宋_GB2312" w:hAnsi="仿宋_GB2312" w:eastAsia="仿宋_GB2312" w:cs="仿宋_GB2312"/>
          <w:sz w:val="32"/>
          <w:szCs w:val="32"/>
          <w:lang w:eastAsia="zh-CN"/>
        </w:rPr>
        <w:t>带领</w:t>
      </w:r>
      <w:r>
        <w:rPr>
          <w:rFonts w:hint="eastAsia" w:ascii="仿宋_GB2312" w:hAnsi="仿宋_GB2312" w:eastAsia="仿宋_GB2312" w:cs="仿宋_GB2312"/>
          <w:sz w:val="32"/>
          <w:szCs w:val="32"/>
          <w:lang w:val="en-US" w:eastAsia="zh-CN"/>
        </w:rPr>
        <w:t>团员青年</w:t>
      </w:r>
      <w:r>
        <w:rPr>
          <w:rFonts w:hint="eastAsia" w:ascii="仿宋_GB2312" w:hAnsi="仿宋_GB2312" w:eastAsia="仿宋_GB2312" w:cs="仿宋_GB2312"/>
          <w:sz w:val="32"/>
          <w:szCs w:val="32"/>
          <w:lang w:eastAsia="zh-CN"/>
        </w:rPr>
        <w:t>深入学习百年发展历程，筑牢坚定不移跟党走的政治使命；</w:t>
      </w:r>
      <w:r>
        <w:rPr>
          <w:rFonts w:hint="eastAsia" w:ascii="仿宋_GB2312" w:hAnsi="仿宋_GB2312" w:eastAsia="仿宋_GB2312" w:cs="仿宋_GB2312"/>
          <w:sz w:val="32"/>
          <w:szCs w:val="32"/>
          <w:lang w:val="en-US" w:eastAsia="zh-CN"/>
        </w:rPr>
        <w:t>召开宁乡市庆祝共产主义青年团成立100周年青年座谈会，作林书记亲自出席，勉励广大青年积极投身宁乡经济社会高质量发展事业；承办廉政文化周</w:t>
      </w:r>
      <w:r>
        <w:rPr>
          <w:rFonts w:hint="eastAsia" w:ascii="仿宋_GB2312" w:hAnsi="仿宋_GB2312" w:eastAsia="仿宋_GB2312" w:cs="仿宋_GB2312"/>
          <w:color w:val="auto"/>
          <w:sz w:val="32"/>
          <w:szCs w:val="32"/>
          <w:lang w:val="en-US" w:eastAsia="zh-CN"/>
        </w:rPr>
        <w:t>青</w:t>
      </w:r>
      <w:r>
        <w:rPr>
          <w:rFonts w:hint="eastAsia" w:ascii="仿宋_GB2312" w:hAnsi="仿宋_GB2312" w:eastAsia="仿宋_GB2312" w:cs="仿宋_GB2312"/>
          <w:color w:val="auto"/>
          <w:sz w:val="32"/>
          <w:szCs w:val="32"/>
        </w:rPr>
        <w:t>廉</w:t>
      </w:r>
      <w:r>
        <w:rPr>
          <w:rFonts w:hint="eastAsia" w:ascii="仿宋_GB2312" w:hAnsi="仿宋_GB2312" w:eastAsia="仿宋_GB2312" w:cs="仿宋_GB2312"/>
          <w:color w:val="auto"/>
          <w:sz w:val="32"/>
          <w:szCs w:val="32"/>
          <w:lang w:val="en-US" w:eastAsia="zh-CN"/>
        </w:rPr>
        <w:t>对话会活动，为100名青年干部筑牢廉政之基；开展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学习二十大、永远跟党走、奋进新征程</w:t>
      </w:r>
      <w:r>
        <w:rPr>
          <w:rFonts w:hint="eastAsia" w:ascii="仿宋_GB2312" w:hAnsi="仿宋_GB2312" w:eastAsia="仿宋_GB2312" w:cs="仿宋_GB2312"/>
          <w:color w:val="auto"/>
          <w:sz w:val="32"/>
          <w:szCs w:val="32"/>
        </w:rPr>
        <w:t>”主题</w:t>
      </w:r>
      <w:r>
        <w:rPr>
          <w:rFonts w:hint="eastAsia" w:ascii="仿宋_GB2312" w:hAnsi="仿宋_GB2312" w:eastAsia="仿宋_GB2312" w:cs="仿宋_GB2312"/>
          <w:color w:val="auto"/>
          <w:sz w:val="32"/>
          <w:szCs w:val="32"/>
          <w:lang w:val="en-US" w:eastAsia="zh-CN"/>
        </w:rPr>
        <w:t>团、</w:t>
      </w:r>
      <w:r>
        <w:rPr>
          <w:rFonts w:hint="eastAsia" w:ascii="仿宋_GB2312" w:hAnsi="仿宋_GB2312" w:eastAsia="仿宋_GB2312" w:cs="仿宋_GB2312"/>
          <w:color w:val="auto"/>
          <w:sz w:val="32"/>
          <w:szCs w:val="32"/>
        </w:rPr>
        <w:t>队日活动</w:t>
      </w:r>
      <w:r>
        <w:rPr>
          <w:rFonts w:hint="eastAsia" w:ascii="仿宋_GB2312" w:hAnsi="仿宋_GB2312" w:eastAsia="仿宋_GB2312" w:cs="仿宋_GB2312"/>
          <w:color w:val="auto"/>
          <w:sz w:val="32"/>
          <w:szCs w:val="32"/>
          <w:lang w:val="en-US" w:eastAsia="zh-CN"/>
        </w:rPr>
        <w:t>200余场次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引导广大团员青年始终感党恩、听党话、跟党走</w:t>
      </w:r>
      <w:r>
        <w:rPr>
          <w:rFonts w:hint="eastAsia" w:ascii="仿宋_GB2312" w:hAnsi="仿宋_GB2312" w:eastAsia="仿宋_GB2312" w:cs="仿宋_GB2312"/>
          <w:color w:val="auto"/>
          <w:sz w:val="32"/>
          <w:szCs w:val="32"/>
        </w:rPr>
        <w:t>。</w:t>
      </w:r>
      <w:r>
        <w:rPr>
          <w:rFonts w:hint="eastAsia" w:ascii="Times New Roman" w:hAnsi="Times New Roman" w:eastAsia="仿宋_GB2312" w:cs="Times New Roman"/>
          <w:b/>
          <w:bCs/>
          <w:color w:val="auto"/>
          <w:kern w:val="2"/>
          <w:sz w:val="32"/>
          <w:szCs w:val="32"/>
          <w:lang w:val="en-US" w:eastAsia="zh-CN" w:bidi="ar-SA"/>
        </w:rPr>
        <w:t>三是推树优秀典型。</w:t>
      </w:r>
      <w:r>
        <w:rPr>
          <w:rFonts w:hint="eastAsia" w:ascii="仿宋_GB2312" w:hAnsi="仿宋_GB2312" w:eastAsia="仿宋_GB2312" w:cs="仿宋_GB2312"/>
          <w:color w:val="auto"/>
          <w:sz w:val="32"/>
          <w:szCs w:val="32"/>
          <w:lang w:val="en-US" w:eastAsia="zh-CN"/>
        </w:rPr>
        <w:t>推树“湖湘青年英才”</w:t>
      </w:r>
      <w:r>
        <w:rPr>
          <w:rFonts w:hint="default" w:ascii="仿宋_GB2312" w:hAnsi="仿宋_GB2312" w:eastAsia="仿宋_GB2312" w:cs="仿宋_GB2312"/>
          <w:color w:val="auto"/>
          <w:sz w:val="32"/>
          <w:szCs w:val="32"/>
          <w:lang w:val="en-US" w:eastAsia="zh-CN"/>
        </w:rPr>
        <w:t>“两红两优”“向上向善好青年”</w:t>
      </w:r>
      <w:r>
        <w:rPr>
          <w:rFonts w:hint="eastAsia" w:ascii="仿宋_GB2312" w:hAnsi="仿宋_GB2312" w:eastAsia="仿宋_GB2312" w:cs="仿宋_GB2312"/>
          <w:color w:val="auto"/>
          <w:sz w:val="32"/>
          <w:szCs w:val="32"/>
          <w:lang w:val="en-US" w:eastAsia="zh-CN"/>
        </w:rPr>
        <w:t>“新时代好少年”及农村青年“领头雁”等各级各类典型近300名，学校</w:t>
      </w:r>
      <w:r>
        <w:rPr>
          <w:rFonts w:hint="eastAsia" w:ascii="仿宋_GB2312" w:hAnsi="仿宋_GB2312" w:eastAsia="仿宋_GB2312" w:cs="仿宋_GB2312"/>
          <w:kern w:val="0"/>
          <w:sz w:val="32"/>
          <w:szCs w:val="32"/>
          <w:lang w:val="en-US" w:eastAsia="zh-CN" w:bidi="ar-SA"/>
        </w:rPr>
        <w:t>评定二星章集体90个、个人2088名，</w:t>
      </w:r>
      <w:r>
        <w:rPr>
          <w:rFonts w:hint="eastAsia" w:ascii="仿宋_GB2312" w:hAnsi="仿宋_GB2312" w:eastAsia="仿宋_GB2312" w:cs="仿宋_GB2312"/>
          <w:color w:val="auto"/>
          <w:sz w:val="32"/>
          <w:szCs w:val="32"/>
          <w:lang w:val="en-US" w:eastAsia="zh-CN"/>
        </w:rPr>
        <w:t>以榜样力量引领青少年向上向善。</w:t>
      </w:r>
    </w:p>
    <w:p>
      <w:pPr>
        <w:keepNext w:val="0"/>
        <w:keepLines w:val="0"/>
        <w:pageBreakBefore w:val="0"/>
        <w:kinsoku/>
        <w:wordWrap/>
        <w:overflowPunct/>
        <w:topLinePunct w:val="0"/>
        <w:autoSpaceDE/>
        <w:autoSpaceDN/>
        <w:bidi w:val="0"/>
        <w:adjustRightInd/>
        <w:spacing w:line="560" w:lineRule="exact"/>
        <w:ind w:firstLine="640"/>
        <w:textAlignment w:val="auto"/>
        <w:rPr>
          <w:rFonts w:hint="eastAsia" w:eastAsia="楷体_GB2312" w:cs="Times New Roman"/>
          <w:b/>
          <w:bCs/>
          <w:color w:val="auto"/>
          <w:sz w:val="32"/>
          <w:szCs w:val="32"/>
          <w:lang w:val="en-US" w:eastAsia="zh-CN"/>
        </w:rPr>
      </w:pPr>
      <w:r>
        <w:rPr>
          <w:rFonts w:hint="eastAsia" w:eastAsia="楷体_GB2312" w:cs="Times New Roman"/>
          <w:b/>
          <w:bCs/>
          <w:color w:val="auto"/>
          <w:sz w:val="32"/>
          <w:szCs w:val="32"/>
          <w:lang w:val="en-US" w:eastAsia="zh-CN"/>
        </w:rPr>
        <w:t>二、以实事项目为载体，密切青少年联系服务。</w:t>
      </w:r>
      <w:r>
        <w:rPr>
          <w:rFonts w:hint="eastAsia" w:ascii="仿宋_GB2312" w:hAnsi="仿宋_GB2312" w:eastAsia="仿宋_GB2312" w:cs="仿宋_GB2312"/>
          <w:color w:val="auto"/>
          <w:sz w:val="32"/>
          <w:szCs w:val="32"/>
          <w:lang w:val="en-US" w:eastAsia="zh-CN"/>
        </w:rPr>
        <w:t>聚焦青少年群体的急难愁盼，以项目为抓手，为青少年尤其是未成年人健康成长保驾护航。</w:t>
      </w:r>
      <w:r>
        <w:rPr>
          <w:rFonts w:hint="eastAsia" w:ascii="仿宋_GB2312" w:hAnsi="仿宋_GB2312" w:eastAsia="仿宋_GB2312" w:cs="仿宋_GB2312"/>
          <w:b/>
          <w:bCs/>
          <w:color w:val="auto"/>
          <w:sz w:val="32"/>
          <w:szCs w:val="32"/>
          <w:lang w:val="en-US" w:eastAsia="zh-CN"/>
        </w:rPr>
        <w:t>一是“希望小屋”关爱项目。</w:t>
      </w:r>
      <w:r>
        <w:rPr>
          <w:rFonts w:hint="eastAsia" w:ascii="Times New Roman" w:hAnsi="Times New Roman" w:eastAsia="仿宋_GB2312" w:cs="Times New Roman"/>
          <w:color w:val="auto"/>
          <w:sz w:val="32"/>
          <w:szCs w:val="32"/>
          <w:lang w:val="en-US" w:eastAsia="zh-CN"/>
        </w:rPr>
        <w:t>该项目共向社会筹措募集资金280万元，为170名品学兼优的贫困学生（尤其是农村留守女童）建设“希望小屋”，并结合党员“三亮三比”开展“1+3+5”后续关爱帮扶，让孩子实现从小屋换新到精神焕新，项目于今年2月获评全国科技文化卫生“三下乡”示范项目。</w:t>
      </w:r>
      <w:r>
        <w:rPr>
          <w:rFonts w:hint="eastAsia" w:ascii="仿宋_GB2312" w:hAnsi="仿宋_GB2312" w:eastAsia="仿宋_GB2312" w:cs="仿宋_GB2312"/>
          <w:b/>
          <w:bCs/>
          <w:color w:val="auto"/>
          <w:kern w:val="2"/>
          <w:sz w:val="32"/>
          <w:szCs w:val="32"/>
          <w:lang w:val="en-US" w:eastAsia="zh-CN" w:bidi="ar-SA"/>
        </w:rPr>
        <w:t>二是“希望工程”助学项目</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今年共筹资25万元，资助贫困大一新生39名，慰问帮扶其他年级困难学生50名，并</w:t>
      </w:r>
      <w:r>
        <w:rPr>
          <w:rFonts w:hint="eastAsia" w:ascii="仿宋_GB2312" w:hAnsi="仿宋_GB2312" w:eastAsia="仿宋_GB2312" w:cs="仿宋_GB2312"/>
          <w:color w:val="auto"/>
          <w:kern w:val="2"/>
          <w:sz w:val="32"/>
          <w:szCs w:val="32"/>
          <w:lang w:val="en-US" w:eastAsia="zh-CN" w:bidi="ar-SA"/>
        </w:rPr>
        <w:t>推行结对帮扶模式，从一次帮扶变为长期联系，为贫困学生提供定期联系、心理帮扶等全方位服务。</w:t>
      </w:r>
      <w:r>
        <w:rPr>
          <w:rFonts w:hint="eastAsia" w:ascii="仿宋_GB2312" w:hAnsi="仿宋_GB2312" w:eastAsia="仿宋_GB2312" w:cs="仿宋_GB2312"/>
          <w:b/>
          <w:bCs/>
          <w:color w:val="auto"/>
          <w:kern w:val="2"/>
          <w:sz w:val="32"/>
          <w:szCs w:val="32"/>
          <w:lang w:val="en-US" w:eastAsia="zh-CN" w:bidi="ar-SA"/>
        </w:rPr>
        <w:t>三是“青春护航”教育项目。</w:t>
      </w:r>
      <w:r>
        <w:rPr>
          <w:rFonts w:hint="eastAsia" w:ascii="仿宋_GB2312" w:hAnsi="仿宋_GB2312" w:eastAsia="仿宋_GB2312" w:cs="仿宋_GB2312"/>
          <w:color w:val="auto"/>
          <w:kern w:val="2"/>
          <w:sz w:val="32"/>
          <w:szCs w:val="32"/>
          <w:lang w:val="en-US" w:eastAsia="zh-CN" w:bidi="ar-SA"/>
        </w:rPr>
        <w:t>与社会组织合作，购买专业服务，开展防溺水、防性侵、防校园欺凌等专业教育</w:t>
      </w:r>
      <w:r>
        <w:rPr>
          <w:rFonts w:hint="eastAsia" w:ascii="Times New Roman" w:hAnsi="Times New Roman" w:eastAsia="仿宋_GB2312" w:cs="Times New Roman"/>
          <w:b w:val="0"/>
          <w:bCs w:val="0"/>
          <w:color w:val="auto"/>
          <w:sz w:val="32"/>
          <w:szCs w:val="32"/>
          <w:lang w:val="en-US" w:eastAsia="zh-CN"/>
        </w:rPr>
        <w:t>100余场次</w:t>
      </w:r>
      <w:r>
        <w:rPr>
          <w:rFonts w:hint="eastAsia" w:ascii="仿宋_GB2312" w:hAnsi="仿宋_GB2312" w:eastAsia="仿宋_GB2312" w:cs="仿宋_GB2312"/>
          <w:color w:val="auto"/>
          <w:kern w:val="2"/>
          <w:sz w:val="32"/>
          <w:szCs w:val="32"/>
          <w:lang w:val="en-US" w:eastAsia="zh-CN" w:bidi="ar-SA"/>
        </w:rPr>
        <w:t>，尤其针对偏远乡镇青少年送课下乡，</w:t>
      </w:r>
      <w:r>
        <w:rPr>
          <w:rFonts w:hint="default" w:ascii="Times New Roman" w:hAnsi="Times New Roman" w:eastAsia="仿宋_GB2312" w:cs="Times New Roman"/>
          <w:b w:val="0"/>
          <w:bCs w:val="0"/>
          <w:color w:val="auto"/>
          <w:sz w:val="32"/>
          <w:szCs w:val="32"/>
          <w:lang w:val="en-US" w:eastAsia="zh-CN"/>
        </w:rPr>
        <w:t>覆盖</w:t>
      </w:r>
      <w:r>
        <w:rPr>
          <w:rFonts w:hint="eastAsia" w:ascii="Times New Roman" w:hAnsi="Times New Roman" w:eastAsia="仿宋_GB2312" w:cs="Times New Roman"/>
          <w:b w:val="0"/>
          <w:bCs w:val="0"/>
          <w:color w:val="auto"/>
          <w:sz w:val="32"/>
          <w:szCs w:val="32"/>
          <w:lang w:val="en-US" w:eastAsia="zh-CN"/>
        </w:rPr>
        <w:t>全市乡镇中小学生4万余人次；</w:t>
      </w:r>
      <w:r>
        <w:rPr>
          <w:rFonts w:hint="default" w:ascii="Times New Roman" w:hAnsi="Times New Roman" w:eastAsia="仿宋_GB2312" w:cs="Times New Roman"/>
          <w:b w:val="0"/>
          <w:bCs w:val="0"/>
          <w:color w:val="auto"/>
          <w:sz w:val="32"/>
          <w:szCs w:val="32"/>
        </w:rPr>
        <w:t>开展中高考减压活动</w:t>
      </w:r>
      <w:r>
        <w:rPr>
          <w:rFonts w:hint="default" w:ascii="Times New Roman" w:hAnsi="Times New Roman" w:eastAsia="仿宋_GB2312" w:cs="Times New Roman"/>
          <w:b w:val="0"/>
          <w:bCs w:val="0"/>
          <w:color w:val="auto"/>
          <w:sz w:val="32"/>
          <w:szCs w:val="32"/>
          <w:lang w:val="en-US" w:eastAsia="zh-CN"/>
        </w:rPr>
        <w:t>60</w:t>
      </w:r>
      <w:r>
        <w:rPr>
          <w:rFonts w:hint="default" w:ascii="Times New Roman" w:hAnsi="Times New Roman" w:eastAsia="仿宋_GB2312" w:cs="Times New Roman"/>
          <w:b w:val="0"/>
          <w:bCs w:val="0"/>
          <w:color w:val="auto"/>
          <w:sz w:val="32"/>
          <w:szCs w:val="32"/>
        </w:rPr>
        <w:t>余场，</w:t>
      </w:r>
      <w:r>
        <w:rPr>
          <w:rFonts w:hint="eastAsia" w:ascii="Times New Roman" w:hAnsi="Times New Roman" w:eastAsia="仿宋_GB2312" w:cs="Times New Roman"/>
          <w:b w:val="0"/>
          <w:bCs w:val="0"/>
          <w:color w:val="auto"/>
          <w:sz w:val="32"/>
          <w:szCs w:val="32"/>
          <w:lang w:val="en-US" w:eastAsia="zh-CN"/>
        </w:rPr>
        <w:t>聘请专业心理咨询专家</w:t>
      </w:r>
      <w:r>
        <w:rPr>
          <w:rFonts w:hint="default" w:ascii="Times New Roman" w:hAnsi="Times New Roman" w:eastAsia="仿宋_GB2312" w:cs="Times New Roman"/>
          <w:b w:val="0"/>
          <w:bCs w:val="0"/>
          <w:color w:val="auto"/>
          <w:sz w:val="32"/>
          <w:szCs w:val="32"/>
        </w:rPr>
        <w:t>帮助</w:t>
      </w:r>
      <w:r>
        <w:rPr>
          <w:rFonts w:hint="eastAsia" w:eastAsia="仿宋_GB2312" w:cs="Times New Roman"/>
          <w:b w:val="0"/>
          <w:bCs w:val="0"/>
          <w:color w:val="auto"/>
          <w:sz w:val="32"/>
          <w:szCs w:val="32"/>
          <w:lang w:val="en-US" w:eastAsia="zh-CN"/>
        </w:rPr>
        <w:t>3000余名</w:t>
      </w:r>
      <w:r>
        <w:rPr>
          <w:rFonts w:hint="default" w:ascii="Times New Roman" w:hAnsi="Times New Roman" w:eastAsia="仿宋_GB2312" w:cs="Times New Roman"/>
          <w:b w:val="0"/>
          <w:bCs w:val="0"/>
          <w:color w:val="auto"/>
          <w:sz w:val="32"/>
          <w:szCs w:val="32"/>
        </w:rPr>
        <w:t>学生缓解考前压力</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kern w:val="2"/>
          <w:sz w:val="32"/>
          <w:szCs w:val="32"/>
          <w:lang w:val="en-US" w:eastAsia="zh-CN" w:bidi="ar-SA"/>
        </w:rPr>
        <w:t>四是“青春筑梦”研学项目。</w:t>
      </w:r>
      <w:r>
        <w:rPr>
          <w:rFonts w:hint="eastAsia" w:ascii="Times New Roman" w:hAnsi="Times New Roman" w:eastAsia="仿宋_GB2312" w:cs="Times New Roman"/>
          <w:color w:val="auto"/>
          <w:kern w:val="2"/>
          <w:sz w:val="32"/>
          <w:szCs w:val="32"/>
          <w:lang w:val="en-US" w:eastAsia="zh-CN" w:bidi="ar-SA"/>
        </w:rPr>
        <w:t>联合乡镇开展</w:t>
      </w:r>
      <w:r>
        <w:rPr>
          <w:rFonts w:hint="default" w:ascii="Times New Roman" w:hAnsi="Times New Roman" w:eastAsia="仿宋_GB2312" w:cs="Times New Roman"/>
          <w:color w:val="auto"/>
          <w:kern w:val="2"/>
          <w:sz w:val="32"/>
          <w:szCs w:val="32"/>
          <w:lang w:val="en-US" w:eastAsia="zh-CN" w:bidi="ar-SA"/>
        </w:rPr>
        <w:t>“青春心向党·穿越新宁乡”</w:t>
      </w:r>
      <w:r>
        <w:rPr>
          <w:rFonts w:hint="eastAsia" w:ascii="Times New Roman" w:hAnsi="Times New Roman" w:eastAsia="仿宋_GB2312" w:cs="Times New Roman"/>
          <w:color w:val="auto"/>
          <w:kern w:val="2"/>
          <w:sz w:val="32"/>
          <w:szCs w:val="32"/>
          <w:lang w:val="en-US" w:eastAsia="zh-CN" w:bidi="ar-SA"/>
        </w:rPr>
        <w:t>第12季青少年研学活动，携手园区举办“青蓝筑梦”园区研学活动，依托法检两院开展“爱与法同行”主题研学活动，参与青少年500余人次，让青少年</w:t>
      </w:r>
      <w:r>
        <w:rPr>
          <w:rFonts w:hint="default" w:ascii="Times New Roman" w:hAnsi="Times New Roman" w:eastAsia="仿宋_GB2312" w:cs="Times New Roman"/>
          <w:color w:val="auto"/>
          <w:kern w:val="2"/>
          <w:sz w:val="32"/>
          <w:szCs w:val="32"/>
          <w:lang w:val="en-US" w:eastAsia="zh-CN" w:bidi="ar-SA"/>
        </w:rPr>
        <w:t>走进</w:t>
      </w:r>
      <w:r>
        <w:rPr>
          <w:rFonts w:hint="eastAsia" w:ascii="Times New Roman" w:hAnsi="Times New Roman" w:eastAsia="仿宋_GB2312" w:cs="Times New Roman"/>
          <w:color w:val="auto"/>
          <w:kern w:val="2"/>
          <w:sz w:val="32"/>
          <w:szCs w:val="32"/>
          <w:lang w:val="en-US" w:eastAsia="zh-CN" w:bidi="ar-SA"/>
        </w:rPr>
        <w:t>城区、园区、红色景区</w:t>
      </w:r>
      <w:r>
        <w:rPr>
          <w:rFonts w:hint="default" w:ascii="Times New Roman" w:hAnsi="Times New Roman" w:eastAsia="仿宋_GB2312" w:cs="Times New Roman"/>
          <w:color w:val="auto"/>
          <w:kern w:val="2"/>
          <w:sz w:val="32"/>
          <w:szCs w:val="32"/>
          <w:lang w:val="en-US" w:eastAsia="zh-CN" w:bidi="ar-SA"/>
        </w:rPr>
        <w:t>，全面感受宁乡的发展变化</w:t>
      </w:r>
      <w:r>
        <w:rPr>
          <w:rFonts w:hint="eastAsia"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zh-CN" w:bidi="ar-SA"/>
        </w:rPr>
        <w:t>厚植</w:t>
      </w:r>
      <w:r>
        <w:rPr>
          <w:rFonts w:hint="eastAsia" w:ascii="Times New Roman" w:hAnsi="Times New Roman" w:eastAsia="仿宋_GB2312" w:cs="Times New Roman"/>
          <w:color w:val="auto"/>
          <w:kern w:val="2"/>
          <w:sz w:val="32"/>
          <w:szCs w:val="32"/>
          <w:lang w:val="en-US" w:eastAsia="zh-CN" w:bidi="ar-SA"/>
        </w:rPr>
        <w:t>青少年</w:t>
      </w:r>
      <w:r>
        <w:rPr>
          <w:rFonts w:hint="default" w:ascii="Times New Roman" w:hAnsi="Times New Roman" w:eastAsia="仿宋_GB2312" w:cs="Times New Roman"/>
          <w:color w:val="auto"/>
          <w:kern w:val="2"/>
          <w:sz w:val="32"/>
          <w:szCs w:val="32"/>
          <w:lang w:val="en-US" w:eastAsia="zh-CN" w:bidi="ar-SA"/>
        </w:rPr>
        <w:t>爱党爱国爱家乡情感。</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eastAsia="楷体_GB2312" w:cs="Times New Roman"/>
          <w:b/>
          <w:bCs/>
          <w:color w:val="auto"/>
          <w:sz w:val="32"/>
          <w:szCs w:val="32"/>
          <w:lang w:val="en-US" w:eastAsia="zh-CN"/>
        </w:rPr>
      </w:pPr>
      <w:r>
        <w:rPr>
          <w:rFonts w:hint="eastAsia" w:eastAsia="楷体_GB2312" w:cs="Times New Roman"/>
          <w:b/>
          <w:bCs/>
          <w:color w:val="auto"/>
          <w:sz w:val="32"/>
          <w:szCs w:val="32"/>
          <w:lang w:val="en-US" w:eastAsia="zh-CN"/>
        </w:rPr>
        <w:t>三、以中心工作为重点，发挥青年生力军作用。</w:t>
      </w:r>
      <w:r>
        <w:rPr>
          <w:rFonts w:hint="eastAsia" w:ascii="仿宋_GB2312" w:hAnsi="仿宋_GB2312" w:eastAsia="仿宋_GB2312" w:cs="仿宋_GB2312"/>
          <w:color w:val="auto"/>
          <w:sz w:val="32"/>
          <w:szCs w:val="32"/>
          <w:lang w:val="en-US" w:eastAsia="zh-CN"/>
        </w:rPr>
        <w:t>始终围绕市委中心大局来谋划和推动工作，引领青年在宁乡发展新征程中建功立业。</w:t>
      </w:r>
      <w:r>
        <w:rPr>
          <w:rFonts w:hint="eastAsia" w:ascii="仿宋_GB2312" w:hAnsi="仿宋_GB2312" w:eastAsia="仿宋_GB2312" w:cs="仿宋_GB2312"/>
          <w:b/>
          <w:bCs/>
          <w:color w:val="auto"/>
          <w:sz w:val="32"/>
          <w:szCs w:val="32"/>
          <w:lang w:val="en-US" w:eastAsia="zh-CN"/>
        </w:rPr>
        <w:t>一是</w:t>
      </w:r>
      <w:r>
        <w:rPr>
          <w:rFonts w:hint="default" w:ascii="仿宋_GB2312" w:hAnsi="仿宋_GB2312" w:eastAsia="仿宋_GB2312" w:cs="仿宋_GB2312"/>
          <w:b/>
          <w:bCs/>
          <w:color w:val="auto"/>
          <w:sz w:val="32"/>
          <w:szCs w:val="32"/>
          <w:lang w:val="en-US" w:eastAsia="zh-CN"/>
        </w:rPr>
        <w:t>助推乡村振兴</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成立团属农业青年创业者联合，吸纳田园牧歌、穗宝农业等优秀农业企业40家，目前正在探索会员企业季节性用工、销售渠道等资源互助共享机制，整合资源开展电商促销、直播带货等活动，实现农业创业青年抱团发展；推报省市青年“领头雁”、现代农业产业领军人才5名，帮助争取省市产业帮扶支持资源，引导青年返乡创业，发挥青年力量推动农业产业化规模化。</w:t>
      </w:r>
      <w:r>
        <w:rPr>
          <w:rFonts w:hint="eastAsia" w:ascii="仿宋_GB2312" w:hAnsi="仿宋_GB2312" w:eastAsia="仿宋_GB2312" w:cs="仿宋_GB2312"/>
          <w:b/>
          <w:bCs/>
          <w:color w:val="auto"/>
          <w:sz w:val="32"/>
          <w:szCs w:val="32"/>
          <w:lang w:val="en-US" w:eastAsia="zh-CN"/>
        </w:rPr>
        <w:t>二是</w:t>
      </w:r>
      <w:r>
        <w:rPr>
          <w:rFonts w:hint="default" w:ascii="仿宋_GB2312" w:hAnsi="仿宋_GB2312" w:eastAsia="仿宋_GB2312" w:cs="仿宋_GB2312"/>
          <w:b/>
          <w:bCs/>
          <w:color w:val="auto"/>
          <w:sz w:val="32"/>
          <w:szCs w:val="32"/>
          <w:lang w:val="en-US" w:eastAsia="zh-CN"/>
        </w:rPr>
        <w:t>服务工业强市</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color w:val="auto"/>
          <w:sz w:val="32"/>
          <w:szCs w:val="32"/>
          <w:lang w:val="en-US" w:eastAsia="zh-CN"/>
        </w:rPr>
        <w:t>摸底联系宁乡籍名校学生570名，举办</w:t>
      </w:r>
      <w:r>
        <w:rPr>
          <w:rFonts w:hint="default" w:ascii="仿宋_GB2312" w:hAnsi="仿宋_GB2312" w:eastAsia="仿宋_GB2312" w:cs="仿宋_GB2312"/>
          <w:color w:val="auto"/>
          <w:sz w:val="32"/>
          <w:szCs w:val="32"/>
          <w:lang w:val="en-US" w:eastAsia="zh-CN"/>
        </w:rPr>
        <w:t>以新能源装备、工程机械等专业为主的</w:t>
      </w:r>
      <w:r>
        <w:rPr>
          <w:rFonts w:hint="eastAsia" w:ascii="仿宋_GB2312" w:hAnsi="仿宋_GB2312" w:eastAsia="仿宋_GB2312" w:cs="仿宋_GB2312"/>
          <w:color w:val="auto"/>
          <w:sz w:val="32"/>
          <w:szCs w:val="32"/>
          <w:lang w:val="en-US" w:eastAsia="zh-CN"/>
        </w:rPr>
        <w:t>高校</w:t>
      </w:r>
      <w:r>
        <w:rPr>
          <w:rFonts w:hint="default" w:ascii="仿宋_GB2312" w:hAnsi="仿宋_GB2312" w:eastAsia="仿宋_GB2312" w:cs="仿宋_GB2312"/>
          <w:color w:val="auto"/>
          <w:sz w:val="32"/>
          <w:szCs w:val="32"/>
          <w:lang w:val="en-US" w:eastAsia="zh-CN"/>
        </w:rPr>
        <w:t>学子</w:t>
      </w:r>
      <w:r>
        <w:rPr>
          <w:rFonts w:hint="eastAsia" w:ascii="仿宋_GB2312" w:hAnsi="仿宋_GB2312" w:eastAsia="仿宋_GB2312" w:cs="仿宋_GB2312"/>
          <w:color w:val="auto"/>
          <w:sz w:val="32"/>
          <w:szCs w:val="32"/>
          <w:lang w:val="en-US" w:eastAsia="zh-CN"/>
        </w:rPr>
        <w:t>宁乡体验</w:t>
      </w:r>
      <w:r>
        <w:rPr>
          <w:rFonts w:hint="default" w:ascii="仿宋_GB2312" w:hAnsi="仿宋_GB2312" w:eastAsia="仿宋_GB2312" w:cs="仿宋_GB2312"/>
          <w:color w:val="auto"/>
          <w:sz w:val="32"/>
          <w:szCs w:val="32"/>
          <w:lang w:val="en-US" w:eastAsia="zh-CN"/>
        </w:rPr>
        <w:t>交流活动</w:t>
      </w:r>
      <w:r>
        <w:rPr>
          <w:rFonts w:hint="eastAsia" w:ascii="仿宋_GB2312" w:hAnsi="仿宋_GB2312" w:eastAsia="仿宋_GB2312" w:cs="仿宋_GB2312"/>
          <w:color w:val="auto"/>
          <w:sz w:val="32"/>
          <w:szCs w:val="32"/>
          <w:lang w:val="en-US" w:eastAsia="zh-CN"/>
        </w:rPr>
        <w:t>，与北京大学工学院共建思政教育实践基地，拓宽引才渠道，为工业强市和园区发展招才引才；</w:t>
      </w:r>
      <w:r>
        <w:rPr>
          <w:rFonts w:hint="default" w:ascii="仿宋_GB2312" w:hAnsi="仿宋_GB2312" w:eastAsia="仿宋_GB2312" w:cs="仿宋_GB2312"/>
          <w:color w:val="auto"/>
          <w:sz w:val="32"/>
          <w:szCs w:val="32"/>
          <w:lang w:val="en-US" w:eastAsia="zh-CN"/>
        </w:rPr>
        <w:t>开展</w:t>
      </w:r>
      <w:r>
        <w:rPr>
          <w:rFonts w:hint="eastAsia" w:ascii="仿宋_GB2312" w:hAnsi="仿宋_GB2312" w:eastAsia="仿宋_GB2312" w:cs="仿宋_GB2312"/>
          <w:color w:val="auto"/>
          <w:sz w:val="32"/>
          <w:szCs w:val="32"/>
          <w:lang w:val="en-US" w:eastAsia="zh-CN"/>
        </w:rPr>
        <w:t>“三下乡”</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青聚力</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社会实践活动,采取用人单位“点单”+团市委“接单”模式，组织150</w:t>
      </w:r>
      <w:r>
        <w:rPr>
          <w:rFonts w:hint="default" w:ascii="仿宋_GB2312" w:hAnsi="仿宋_GB2312" w:eastAsia="仿宋_GB2312" w:cs="仿宋_GB2312"/>
          <w:color w:val="auto"/>
          <w:sz w:val="32"/>
          <w:szCs w:val="32"/>
          <w:lang w:val="en-US" w:eastAsia="zh-CN"/>
        </w:rPr>
        <w:t>名大学生在</w:t>
      </w:r>
      <w:r>
        <w:rPr>
          <w:rFonts w:hint="eastAsia" w:ascii="仿宋_GB2312" w:hAnsi="仿宋_GB2312" w:eastAsia="仿宋_GB2312" w:cs="仿宋_GB2312"/>
          <w:color w:val="auto"/>
          <w:sz w:val="32"/>
          <w:szCs w:val="32"/>
          <w:lang w:val="en-US" w:eastAsia="zh-CN"/>
        </w:rPr>
        <w:t>宁乡各企事业单位</w:t>
      </w:r>
      <w:r>
        <w:rPr>
          <w:rFonts w:hint="default" w:ascii="仿宋_GB2312" w:hAnsi="仿宋_GB2312" w:eastAsia="仿宋_GB2312" w:cs="仿宋_GB2312"/>
          <w:color w:val="auto"/>
          <w:sz w:val="32"/>
          <w:szCs w:val="32"/>
          <w:lang w:val="en-US" w:eastAsia="zh-CN"/>
        </w:rPr>
        <w:t>进行</w:t>
      </w:r>
      <w:r>
        <w:rPr>
          <w:rFonts w:hint="eastAsia" w:ascii="仿宋_GB2312" w:hAnsi="仿宋_GB2312" w:eastAsia="仿宋_GB2312" w:cs="仿宋_GB2312"/>
          <w:color w:val="auto"/>
          <w:sz w:val="32"/>
          <w:szCs w:val="32"/>
          <w:lang w:val="en-US" w:eastAsia="zh-CN"/>
        </w:rPr>
        <w:t>实习，组织30余支大学生团队来宁开展实践调研，为优秀学子们了解宁乡、选择宁乡提供窗口和平台。</w:t>
      </w:r>
      <w:r>
        <w:rPr>
          <w:rFonts w:hint="eastAsia" w:ascii="仿宋_GB2312" w:hAnsi="仿宋_GB2312" w:eastAsia="仿宋_GB2312" w:cs="仿宋_GB2312"/>
          <w:b/>
          <w:bCs/>
          <w:color w:val="auto"/>
          <w:sz w:val="32"/>
          <w:szCs w:val="32"/>
          <w:lang w:val="en-US" w:eastAsia="zh-CN"/>
        </w:rPr>
        <w:t>三是深化</w:t>
      </w:r>
      <w:r>
        <w:rPr>
          <w:rFonts w:hint="default" w:ascii="仿宋_GB2312" w:hAnsi="仿宋_GB2312" w:eastAsia="仿宋_GB2312" w:cs="仿宋_GB2312"/>
          <w:b/>
          <w:bCs/>
          <w:color w:val="auto"/>
          <w:sz w:val="32"/>
          <w:szCs w:val="32"/>
          <w:lang w:val="en-US" w:eastAsia="zh-CN"/>
        </w:rPr>
        <w:t>志愿服务</w:t>
      </w:r>
      <w:r>
        <w:rPr>
          <w:rFonts w:hint="eastAsia" w:ascii="仿宋_GB2312" w:hAnsi="仿宋_GB2312" w:eastAsia="仿宋_GB2312" w:cs="仿宋_GB2312"/>
          <w:b/>
          <w:bCs/>
          <w:color w:val="auto"/>
          <w:sz w:val="32"/>
          <w:szCs w:val="32"/>
          <w:lang w:val="en-US" w:eastAsia="zh-CN"/>
        </w:rPr>
        <w:t>。</w:t>
      </w:r>
      <w:r>
        <w:rPr>
          <w:rFonts w:hint="eastAsia" w:ascii="Times New Roman" w:hAnsi="Times New Roman" w:eastAsia="仿宋_GB2312" w:cs="Times New Roman"/>
          <w:b w:val="0"/>
          <w:bCs w:val="0"/>
          <w:color w:val="auto"/>
          <w:sz w:val="32"/>
          <w:szCs w:val="32"/>
          <w:lang w:val="en-US" w:eastAsia="zh-CN"/>
        </w:rPr>
        <w:t>动员3万余名青少年和青年志愿者</w:t>
      </w:r>
      <w:r>
        <w:rPr>
          <w:rFonts w:hint="default" w:ascii="Times New Roman" w:hAnsi="Times New Roman" w:eastAsia="仿宋_GB2312" w:cs="Times New Roman"/>
          <w:b w:val="0"/>
          <w:bCs w:val="0"/>
          <w:color w:val="auto"/>
          <w:sz w:val="32"/>
          <w:szCs w:val="32"/>
          <w:lang w:val="en-US" w:eastAsia="zh-CN"/>
        </w:rPr>
        <w:t>参与文明创建</w:t>
      </w:r>
      <w:r>
        <w:rPr>
          <w:rFonts w:hint="eastAsia" w:ascii="Times New Roman" w:hAnsi="Times New Roman" w:eastAsia="仿宋_GB2312" w:cs="Times New Roman"/>
          <w:b w:val="0"/>
          <w:bCs w:val="0"/>
          <w:color w:val="auto"/>
          <w:sz w:val="32"/>
          <w:szCs w:val="32"/>
          <w:lang w:val="en-US" w:eastAsia="zh-CN"/>
        </w:rPr>
        <w:t>、疫情防控等中心工作。组建疫情防控青年突击队29支，招募核酸采样志愿者2894人，并分批培训发证上岗，及时补充全市核酸采样力量，招募其他志愿者540人；组织青年环保志愿者开展“七彩假期·河小青”专场活动27场次，服务时长7972小时；</w:t>
      </w:r>
      <w:r>
        <w:rPr>
          <w:rFonts w:hint="eastAsia" w:ascii="仿宋_GB2312" w:hAnsi="仿宋_GB2312" w:eastAsia="仿宋_GB2312" w:cs="仿宋_GB2312"/>
          <w:sz w:val="32"/>
          <w:szCs w:val="32"/>
          <w:lang w:eastAsia="zh-CN"/>
        </w:rPr>
        <w:t>联合检察院开展认罪认罚案件相对不起诉+社会志愿服务工作，借助公益</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lang w:val="en-US" w:eastAsia="zh-CN"/>
        </w:rPr>
        <w:t>志愿服务</w:t>
      </w:r>
      <w:r>
        <w:rPr>
          <w:rFonts w:hint="eastAsia" w:ascii="仿宋_GB2312" w:hAnsi="仿宋_GB2312" w:eastAsia="仿宋_GB2312" w:cs="仿宋_GB2312"/>
          <w:sz w:val="32"/>
          <w:szCs w:val="32"/>
          <w:lang w:eastAsia="zh-CN"/>
        </w:rPr>
        <w:t>，有效化解社会矛盾，助推基层社会治理水平不断提升。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sz w:val="32"/>
          <w:szCs w:val="32"/>
          <w:lang w:eastAsia="zh-CN"/>
        </w:rPr>
        <w:t>（四）可持续性分析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20223年团市委将继续</w:t>
      </w:r>
      <w:r>
        <w:rPr>
          <w:rFonts w:hint="eastAsia" w:eastAsia="楷体_GB2312" w:cs="Times New Roman"/>
          <w:b/>
          <w:bCs/>
          <w:color w:val="auto"/>
          <w:sz w:val="32"/>
          <w:szCs w:val="32"/>
          <w:lang w:val="en-US" w:eastAsia="zh-CN"/>
        </w:rPr>
        <w:t>以自身改革为主线，增强团组织“三力一度”。2022年已</w:t>
      </w:r>
      <w:r>
        <w:rPr>
          <w:rFonts w:hint="eastAsia" w:ascii="仿宋_GB2312" w:hAnsi="仿宋_GB2312" w:eastAsia="仿宋_GB2312" w:cs="仿宋_GB2312"/>
          <w:b w:val="0"/>
          <w:bCs w:val="0"/>
          <w:color w:val="auto"/>
          <w:sz w:val="32"/>
          <w:szCs w:val="32"/>
          <w:lang w:val="en-US" w:eastAsia="zh-CN"/>
        </w:rPr>
        <w:t>将县域共青团基层组织改革试点工作作为助推强省会战略和幸福宁乡建设的有力抓手，团组织的引领力、组织力、服务力和贡献度明显增强：</w:t>
      </w:r>
      <w:r>
        <w:rPr>
          <w:rFonts w:hint="eastAsia" w:ascii="仿宋_GB2312" w:hAnsi="仿宋_GB2312" w:eastAsia="仿宋_GB2312" w:cs="仿宋_GB2312"/>
          <w:b/>
          <w:bCs/>
          <w:color w:val="auto"/>
          <w:sz w:val="32"/>
          <w:szCs w:val="32"/>
          <w:lang w:val="en-US" w:eastAsia="zh-CN"/>
        </w:rPr>
        <w:t>一是团干部选优配齐，</w:t>
      </w:r>
      <w:r>
        <w:rPr>
          <w:rFonts w:hint="eastAsia" w:ascii="仿宋_GB2312" w:hAnsi="仿宋_GB2312" w:eastAsia="仿宋_GB2312" w:cs="仿宋_GB2312"/>
          <w:b w:val="0"/>
          <w:bCs w:val="0"/>
          <w:color w:val="auto"/>
          <w:sz w:val="32"/>
          <w:szCs w:val="32"/>
          <w:lang w:val="en-US" w:eastAsia="zh-CN"/>
        </w:rPr>
        <w:t>29个乡镇（街道）专职副书记均由年轻公务员或者选调生担任，市直单位、学校团组织均配齐力量，非公组织团组织覆盖新增近300家；</w:t>
      </w:r>
      <w:r>
        <w:rPr>
          <w:rFonts w:hint="eastAsia" w:ascii="仿宋_GB2312" w:hAnsi="仿宋_GB2312" w:eastAsia="仿宋_GB2312" w:cs="仿宋_GB2312"/>
          <w:b/>
          <w:bCs/>
          <w:color w:val="auto"/>
          <w:sz w:val="32"/>
          <w:szCs w:val="32"/>
          <w:lang w:val="en-US" w:eastAsia="zh-CN"/>
        </w:rPr>
        <w:t>二是协会组织发挥作用，</w:t>
      </w:r>
      <w:r>
        <w:rPr>
          <w:rFonts w:hint="eastAsia" w:ascii="仿宋_GB2312" w:hAnsi="仿宋_GB2312" w:eastAsia="仿宋_GB2312" w:cs="仿宋_GB2312"/>
          <w:b w:val="0"/>
          <w:bCs w:val="0"/>
          <w:color w:val="auto"/>
          <w:sz w:val="32"/>
          <w:szCs w:val="32"/>
          <w:lang w:val="en-US" w:eastAsia="zh-CN"/>
        </w:rPr>
        <w:t>团属组织农创联、青志协、青联作用发挥日益明显，与环保志愿者协会、楚沩之家、美丽宁乡志愿者协会等社会组织联系紧密，团组织生存方式社会化得以实现；</w:t>
      </w:r>
      <w:r>
        <w:rPr>
          <w:rFonts w:hint="eastAsia" w:ascii="仿宋_GB2312" w:hAnsi="仿宋_GB2312" w:eastAsia="仿宋_GB2312" w:cs="仿宋_GB2312"/>
          <w:b/>
          <w:bCs/>
          <w:color w:val="auto"/>
          <w:sz w:val="32"/>
          <w:szCs w:val="32"/>
          <w:lang w:val="en-US" w:eastAsia="zh-CN"/>
        </w:rPr>
        <w:t>三是从严治团成效显著，</w:t>
      </w:r>
      <w:r>
        <w:rPr>
          <w:rFonts w:hint="eastAsia" w:ascii="仿宋_GB2312" w:hAnsi="仿宋_GB2312" w:eastAsia="仿宋_GB2312" w:cs="仿宋_GB2312"/>
          <w:b w:val="0"/>
          <w:bCs w:val="0"/>
          <w:color w:val="auto"/>
          <w:sz w:val="32"/>
          <w:szCs w:val="32"/>
          <w:lang w:val="en-US" w:eastAsia="zh-CN"/>
        </w:rPr>
        <w:t>严格少先队推优入团、共青团推优入党程序，严管团员、团干部，团员政治意识、规矩意识明显提升。改革过程中也探索出了《创新团干部选育方式、畅通成长成才渠道》团干部培养模式等经验，被团省委推介，改革试点工作今年8月被团中央评定为“优秀”。在次良好基础上能更高效高质的完成主业主责，发挥团结引领青年良好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六、存在的主要问题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支付执行中个别项目存在预算下达与实际资金使用不相符的情况；基本支出预算不足，工资和保险存在缺口。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七、改进措施和有关建议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加强学习培训，财政各部门通知和要求尽量统筹，形成业务手册。规范预算编制和收支核实，及时了解预算执行进度及差异，合理调整、纠正，切实提高部门预算收支管理水平，尽可能实现预决算衔接顺畅。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共青团宁乡市委</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moder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ZjU1MWI5MGE4ZDZhODRhYmIwMmE1MzE4N2FiMjUifQ=="/>
    <w:docVar w:name="KSO_WPS_MARK_KEY" w:val="3cfb52f2-1a09-42d3-b3c2-631ecd2ad5ba"/>
  </w:docVars>
  <w:rsids>
    <w:rsidRoot w:val="4CE0564D"/>
    <w:rsid w:val="4CE0564D"/>
    <w:rsid w:val="535F2022"/>
    <w:rsid w:val="5479292E"/>
    <w:rsid w:val="72D2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18"/>
    </w:rPr>
  </w:style>
  <w:style w:type="paragraph" w:styleId="3">
    <w:name w:val="footnote text"/>
    <w:basedOn w:val="1"/>
    <w:qFormat/>
    <w:uiPriority w:val="0"/>
    <w:pPr>
      <w:snapToGrid w:val="0"/>
      <w:jc w:val="left"/>
    </w:pPr>
    <w:rPr>
      <w:rFonts w:ascii="Calibri" w:hAnsi="Calibri" w:eastAsia="宋体" w:cs="Times New Roman"/>
      <w:sz w:val="18"/>
      <w:szCs w:val="18"/>
    </w:rPr>
  </w:style>
  <w:style w:type="character" w:customStyle="1" w:styleId="6">
    <w:name w:val="font01"/>
    <w:basedOn w:val="5"/>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4158</Words>
  <Characters>4336</Characters>
  <Lines>0</Lines>
  <Paragraphs>0</Paragraphs>
  <TotalTime>3</TotalTime>
  <ScaleCrop>false</ScaleCrop>
  <LinksUpToDate>false</LinksUpToDate>
  <CharactersWithSpaces>4346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2022-08-11T13:34:00Z</dcterms:created>
  <dc:creator>Administrator</dc:creator>
  <cp:lastModifiedBy>就是要叫挽儿~哪么滴!</cp:lastModifiedBy>
  <dcterms:modified xsi:type="dcterms:W3CDTF">2024-02-22T09:02:28Z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E93D46E6EFB84D42843FBC5D14525D1C</vt:lpwstr>
  </property>
</Properties>
</file>