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共青团宁乡市委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部门整体支出绩效自评报告</w:t>
      </w:r>
    </w:p>
    <w:p>
      <w:pPr>
        <w:spacing w:line="560" w:lineRule="exact"/>
        <w:ind w:firstLine="420" w:firstLineChars="200"/>
      </w:pPr>
      <w:r>
        <w:rPr>
          <w:rFonts w:hint="eastAsia"/>
        </w:rPr>
        <w:t xml:space="preserve">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一、部门概况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（一）部门基本情况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团市委机关由办公室、宣传和网络工作科两个内设科室组成。行政编制5人，设书记1名，副书记2名。副科级以下中层骨干职数2名（中层正职2名）。主要职能职责是：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①行使中共宁乡市委赋予的领导全市共青团、青联、学联和少先队工作的职权，对全市性青年社团组织进行指导和管理。②参与制定全市青少年事业发展规划；对全市青少年活动阵地、服务机构的建设和活动开展等进行规划和管理。③负责全市团干部队伍和团的基层组织建设；负责全市团员教育、管理、服务、推优入党等工作；协助党组织管理、选拔和培训团干部等工作。④组织指导团员和青年思想引领及网上舆论引导工作；提高青少年的思想道德素质和科学文化素质。⑤调查全市青年思想动态和青年工作状况，提出相应对策；研究青少年违法犯罪问题，协同有关部门开展青少年法制教育工作，预防青少年犯罪。⑥协助教育部门做好市属大、中、小学学生的教育管理工作，维护学校稳定和社会安定团结。⑦组织和带领全市青年在经济建设中发挥生力军和突击队的作用。⑧负责青年统战工作，会同有关部门负责青少年外事工作和市内青少年组织、团体的交流工作。⑨完成市委、市政府交办的其他任务。</w:t>
      </w:r>
    </w:p>
    <w:p>
      <w:pPr>
        <w:numPr>
          <w:ilvl w:val="0"/>
          <w:numId w:val="1"/>
        </w:numPr>
        <w:spacing w:line="560" w:lineRule="exact"/>
        <w:ind w:left="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部门整体支出规模、使用方向和主要内容、涉及范围等。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2020年，本部门年初预算收入172.33万元，年初预算支出172.33万元。其中：基本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支出</w:t>
      </w:r>
      <w:r>
        <w:rPr>
          <w:rFonts w:hint="eastAsia" w:ascii="仿宋_GB2312" w:hAnsi="仿宋_GB2312" w:eastAsia="仿宋_GB2312" w:cs="仿宋_GB2312"/>
          <w:sz w:val="32"/>
          <w:szCs w:val="32"/>
        </w:rPr>
        <w:t>年初预算62.33万元；项目支出年初预算110万元。基本支出主要为人员经费和日常机关开支。项目经费主要用于五四纪念活动、服务中心工作开展的志愿活动、召开宁乡市第一次少代会、预防青少年违法犯罪的系列活动和教育、组织团干培训和青年联谊活动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二、部门整体支出管理及使用情况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（一）基本支出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基本支出62.33万元主要用于人员经费和机关运行经费，主要是办公及印刷费、邮电费、会议费。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（二）项目支出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1.项目资金。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2020年项目支出110万元，包括青联和青少年事务专项经费80万元，五四表彰10万元，预防青少年违法犯罪专项经费20万元，全部来源于财政资金。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2.项目资金（主要指财政资金）实际使用情况分析。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其中商品服务支出20万元，主要为办公费、印刷费。为青年社团组织进行指导和管理工作绩效目标已全部完成，效果良好，社会满意度较好。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3.项目资金管理情况分析，主要包括管理制度、办法的制订及执行情况。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项目支出并无工程类款项，所以项目支出基本均严格按照机关管理制度和内审相关要求执行。重要活动的举办需经班子成员进行三重一大决策后进行。活动支出金额一般不达政府采购限额，但仍会进行多方询价，选择最优方案。对于活动预算和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算</w:t>
      </w:r>
      <w:r>
        <w:rPr>
          <w:rFonts w:hint="eastAsia" w:ascii="仿宋_GB2312" w:hAnsi="仿宋_GB2312" w:eastAsia="仿宋_GB2312" w:cs="仿宋_GB2312"/>
          <w:sz w:val="32"/>
          <w:szCs w:val="32"/>
        </w:rPr>
        <w:t>均进财务和办公室二次核对再送班子成员确定付款。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三、部门项目组织实施情况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（一）项目组织情况分析，主要包括项目招投标、调整、竣工验收等情况。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本单位无项目招投标业务。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（二）项目管理情况分析，主要包括项目管理制度建设、日常检查监督管理等情况。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无招投标项目。项目经费支出严格按照机关管理制度和内审相关要求执行。按照岗位廉政风险点的监督方式，对日常支出事项进行监督管理。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四、资产管理情况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我单位资产仅有固定资产，主要有通用设备、办公家具，通用设备有电脑、打印机等，办公家具有沙发、办公桌椅等，我单位的资产购置、处理严格按照财政局资产管理部门的相关要求进行。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五、部门整体支出绩效情况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，我单位积极履职，强化管理，较好地完成了年度工作目标。通过加强预算收支管理，不断建立健全内部管理制度，梳理内部管理流程，部门整体支出管理水平得到提升。根据部门整体支出绩效评价指标体系，我单位2020年度绩效自评得分为100分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六、存在的主要问题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预算编制工作有待细化。预算编制不够明确和细化，实际使用时常常受到限制，预算编制的合理性需要提高。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改进措施和有关建议</w:t>
      </w:r>
    </w:p>
    <w:p>
      <w:pPr>
        <w:numPr>
          <w:numId w:val="0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针对上述存在的问题及对外整体支出管理工作的需要，拟实施的改进措施如下：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细化预算编制工作，认真做好预算的编制。进一步加强单位内部机构各科室的预算管理意识，加强各项预算与支出的协调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加强内部预算编制的审核和预算控制指标的下达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加强财务管理，严格财务审核。加强单位财务管理，健全单位财务管理制度体系，规范单位财务行为。在费用报账支付时，按照预算规定的费用项目和用途进行资金使用审核、列报支付、财务核算，杜绝超支现象的发生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3、对相关人员加强培训，特别是针对《预算法》《行政事业单位会计制度》等学习培训，规范部门预算收支核算，切实提高部门预算收支管理水平。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ED552D"/>
    <w:multiLevelType w:val="singleLevel"/>
    <w:tmpl w:val="8FED552D"/>
    <w:lvl w:ilvl="0" w:tentative="0">
      <w:start w:val="2"/>
      <w:numFmt w:val="chineseCounting"/>
      <w:suff w:val="nothing"/>
      <w:lvlText w:val="（%1）"/>
      <w:lvlJc w:val="left"/>
      <w:pPr>
        <w:ind w:left="210"/>
      </w:pPr>
      <w:rPr>
        <w:rFonts w:hint="eastAsia"/>
      </w:rPr>
    </w:lvl>
  </w:abstractNum>
  <w:abstractNum w:abstractNumId="1">
    <w:nsid w:val="EE121E83"/>
    <w:multiLevelType w:val="singleLevel"/>
    <w:tmpl w:val="EE121E8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iZjU1MWI5MGE4ZDZhODRhYmIwMmE1MzE4N2FiMjUifQ=="/>
  </w:docVars>
  <w:rsids>
    <w:rsidRoot w:val="780E6EEA"/>
    <w:rsid w:val="00027962"/>
    <w:rsid w:val="002A261F"/>
    <w:rsid w:val="002B43DD"/>
    <w:rsid w:val="003E2225"/>
    <w:rsid w:val="003F78C3"/>
    <w:rsid w:val="006649D1"/>
    <w:rsid w:val="00882534"/>
    <w:rsid w:val="00BE1C16"/>
    <w:rsid w:val="00D61A5F"/>
    <w:rsid w:val="01FD2CD7"/>
    <w:rsid w:val="05592A82"/>
    <w:rsid w:val="068748DF"/>
    <w:rsid w:val="22E42A15"/>
    <w:rsid w:val="350E1A86"/>
    <w:rsid w:val="3B2070FF"/>
    <w:rsid w:val="46172AE3"/>
    <w:rsid w:val="52671B93"/>
    <w:rsid w:val="780E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font21"/>
    <w:basedOn w:val="8"/>
    <w:qFormat/>
    <w:uiPriority w:val="0"/>
    <w:rPr>
      <w:rFonts w:hint="eastAsia" w:ascii="方正小标宋简体" w:hAnsi="方正小标宋简体" w:eastAsia="方正小标宋简体" w:cs="方正小标宋简体"/>
      <w:b/>
      <w:bCs/>
      <w:color w:val="000000"/>
      <w:sz w:val="44"/>
      <w:szCs w:val="44"/>
      <w:u w:val="none"/>
    </w:rPr>
  </w:style>
  <w:style w:type="character" w:customStyle="1" w:styleId="11">
    <w:name w:val="font71"/>
    <w:basedOn w:val="8"/>
    <w:qFormat/>
    <w:uiPriority w:val="0"/>
    <w:rPr>
      <w:rFonts w:ascii="仿宋_GB2312" w:eastAsia="仿宋_GB2312" w:cs="仿宋_GB2312"/>
      <w:color w:val="000000"/>
      <w:sz w:val="32"/>
      <w:szCs w:val="32"/>
      <w:u w:val="none"/>
    </w:rPr>
  </w:style>
  <w:style w:type="character" w:customStyle="1" w:styleId="12">
    <w:name w:val="font51"/>
    <w:basedOn w:val="8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13">
    <w:name w:val="批注文字 字符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批注主题 字符"/>
    <w:basedOn w:val="13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5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48CAC9-80AE-4582-B8BC-314CF02D6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1901</Words>
  <Characters>1944</Characters>
  <Lines>14</Lines>
  <Paragraphs>3</Paragraphs>
  <TotalTime>157</TotalTime>
  <ScaleCrop>false</ScaleCrop>
  <LinksUpToDate>false</LinksUpToDate>
  <CharactersWithSpaces>1945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2022-05-26T03:34:00Z</dcterms:created>
  <dc:creator>就是要叫挽儿~哪么滴!</dc:creator>
  <cp:lastModifiedBy>就是要叫挽儿~哪么滴!</cp:lastModifiedBy>
  <cp:lastPrinted>2021-04-08T02:17:00Z</cp:lastPrinted>
  <dcterms:modified xsi:type="dcterms:W3CDTF">2022-06-16T09:24:40Z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01BAE7BCAE3C47B58986CE6BC2AECEFA</vt:lpwstr>
  </property>
</Properties>
</file>