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592FC6">
      <w:pPr>
        <w:widowControl/>
        <w:snapToGrid w:val="0"/>
        <w:spacing w:line="360" w:lineRule="auto"/>
        <w:jc w:val="center"/>
        <w:rPr>
          <w:b/>
          <w:bCs/>
          <w:kern w:val="0"/>
          <w:sz w:val="44"/>
          <w:szCs w:val="44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/>
          <w:bCs/>
          <w:kern w:val="0"/>
          <w:sz w:val="32"/>
          <w:szCs w:val="32"/>
        </w:rPr>
        <w:t>重点民生实事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宁乡市完成情况表</w:t>
      </w: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8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86"/>
        <w:gridCol w:w="2552"/>
        <w:gridCol w:w="2549"/>
        <w:gridCol w:w="2799"/>
      </w:tblGrid>
      <w:tr w14:paraId="014E8FB6">
        <w:tblPrEx>
          <w:tblBorders>
            <w:top w:val="single" w:color="auto" w:sz="4" w:space="0"/>
            <w:left w:val="single" w:color="auto" w:sz="4" w:space="0"/>
            <w:bottom w:val="single" w:color="auto" w:sz="8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27" w:hRule="atLeast"/>
        </w:trPr>
        <w:tc>
          <w:tcPr>
            <w:tcW w:w="746" w:type="pct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8FC94E">
            <w:pPr>
              <w:widowControl/>
              <w:adjustRightInd w:val="0"/>
              <w:snapToGrid w:val="0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考</w:t>
            </w:r>
          </w:p>
          <w:p w14:paraId="30C9585A">
            <w:pPr>
              <w:widowControl/>
              <w:adjustRightInd w:val="0"/>
              <w:snapToGrid w:val="0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核</w:t>
            </w:r>
          </w:p>
          <w:p w14:paraId="14B0A9F5">
            <w:pPr>
              <w:widowControl/>
              <w:adjustRightInd w:val="0"/>
              <w:snapToGrid w:val="0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项</w:t>
            </w:r>
          </w:p>
          <w:p w14:paraId="11617ABF">
            <w:pPr>
              <w:widowControl/>
              <w:adjustRightInd w:val="0"/>
              <w:snapToGrid w:val="0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目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C90F5A">
            <w:pPr>
              <w:widowControl/>
              <w:adjustRightInd w:val="0"/>
              <w:snapToGrid w:val="0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指标名称</w:t>
            </w:r>
          </w:p>
        </w:tc>
        <w:tc>
          <w:tcPr>
            <w:tcW w:w="1372" w:type="pc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53804E">
            <w:pPr>
              <w:widowControl/>
              <w:adjustRightInd w:val="0"/>
              <w:snapToGrid w:val="0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全年任务目标</w:t>
            </w:r>
          </w:p>
        </w:tc>
        <w:tc>
          <w:tcPr>
            <w:tcW w:w="1507" w:type="pc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F9624D">
            <w:pPr>
              <w:widowControl/>
              <w:adjustRightInd w:val="0"/>
              <w:snapToGrid w:val="0"/>
              <w:ind w:firstLine="720" w:firstLineChars="300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实际完成</w:t>
            </w:r>
          </w:p>
        </w:tc>
      </w:tr>
      <w:tr w14:paraId="45F5087B">
        <w:tblPrEx>
          <w:tblBorders>
            <w:top w:val="single" w:color="auto" w:sz="4" w:space="0"/>
            <w:left w:val="single" w:color="auto" w:sz="4" w:space="0"/>
            <w:bottom w:val="single" w:color="auto" w:sz="8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1" w:hRule="atLeast"/>
        </w:trPr>
        <w:tc>
          <w:tcPr>
            <w:tcW w:w="746" w:type="pct"/>
            <w:vMerge w:val="continue"/>
            <w:tcBorders>
              <w:tl2br w:val="nil"/>
              <w:tr2bl w:val="nil"/>
            </w:tcBorders>
            <w:vAlign w:val="center"/>
          </w:tcPr>
          <w:p w14:paraId="75C9742E">
            <w:pPr>
              <w:widowControl/>
              <w:adjustRightInd w:val="0"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1374" w:type="pc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D1AA3F">
            <w:pPr>
              <w:widowControl/>
              <w:adjustRightInd w:val="0"/>
              <w:snapToGrid w:val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kern w:val="0"/>
                <w:sz w:val="24"/>
                <w:lang w:eastAsia="zh-CN"/>
              </w:rPr>
              <w:t>残疾儿童康复救助</w:t>
            </w:r>
          </w:p>
        </w:tc>
        <w:tc>
          <w:tcPr>
            <w:tcW w:w="1372" w:type="pc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4E4C2">
            <w:pPr>
              <w:widowControl/>
              <w:adjustRightInd w:val="0"/>
              <w:snapToGrid w:val="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kern w:val="0"/>
                <w:sz w:val="24"/>
                <w:lang w:val="en-US" w:eastAsia="zh-CN"/>
              </w:rPr>
              <w:t>262名，1834个月</w:t>
            </w:r>
          </w:p>
        </w:tc>
        <w:tc>
          <w:tcPr>
            <w:tcW w:w="1507" w:type="pc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81A933">
            <w:pPr>
              <w:widowControl/>
              <w:adjustRightInd w:val="0"/>
              <w:snapToGrid w:val="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kern w:val="0"/>
                <w:sz w:val="24"/>
                <w:lang w:val="en-US" w:eastAsia="zh-CN"/>
              </w:rPr>
              <w:t>302名，2114个月</w:t>
            </w:r>
          </w:p>
        </w:tc>
      </w:tr>
      <w:tr w14:paraId="018E791A">
        <w:tblPrEx>
          <w:tblBorders>
            <w:top w:val="single" w:color="auto" w:sz="4" w:space="0"/>
            <w:left w:val="single" w:color="auto" w:sz="4" w:space="0"/>
            <w:bottom w:val="single" w:color="auto" w:sz="8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3" w:hRule="atLeast"/>
        </w:trPr>
        <w:tc>
          <w:tcPr>
            <w:tcW w:w="746" w:type="pct"/>
            <w:vMerge w:val="continue"/>
            <w:tcBorders>
              <w:tl2br w:val="nil"/>
              <w:tr2bl w:val="nil"/>
            </w:tcBorders>
            <w:vAlign w:val="center"/>
          </w:tcPr>
          <w:p w14:paraId="20FD9A17">
            <w:pPr>
              <w:widowControl/>
              <w:adjustRightInd w:val="0"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1374" w:type="pc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BF6461">
            <w:pPr>
              <w:widowControl/>
              <w:adjustRightInd w:val="0"/>
              <w:snapToGrid w:val="0"/>
              <w:rPr>
                <w:kern w:val="0"/>
                <w:sz w:val="24"/>
              </w:rPr>
            </w:pPr>
          </w:p>
        </w:tc>
        <w:tc>
          <w:tcPr>
            <w:tcW w:w="1372" w:type="pc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C0B55D">
            <w:pPr>
              <w:widowControl/>
              <w:adjustRightInd w:val="0"/>
              <w:snapToGrid w:val="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07" w:type="pc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3B73DD">
            <w:pPr>
              <w:widowControl/>
              <w:adjustRightInd w:val="0"/>
              <w:snapToGrid w:val="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17FA4DBF">
        <w:tblPrEx>
          <w:tblBorders>
            <w:top w:val="single" w:color="auto" w:sz="4" w:space="0"/>
            <w:left w:val="single" w:color="auto" w:sz="4" w:space="0"/>
            <w:bottom w:val="single" w:color="auto" w:sz="8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30" w:hRule="atLeast"/>
        </w:trPr>
        <w:tc>
          <w:tcPr>
            <w:tcW w:w="746" w:type="pct"/>
            <w:vMerge w:val="continue"/>
            <w:tcBorders>
              <w:tl2br w:val="nil"/>
              <w:tr2bl w:val="nil"/>
            </w:tcBorders>
            <w:vAlign w:val="center"/>
          </w:tcPr>
          <w:p w14:paraId="2648BEA3">
            <w:pPr>
              <w:widowControl/>
              <w:adjustRightInd w:val="0"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1374" w:type="pc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3BE518">
            <w:pPr>
              <w:widowControl/>
              <w:adjustRightInd w:val="0"/>
              <w:snapToGrid w:val="0"/>
              <w:rPr>
                <w:kern w:val="0"/>
                <w:sz w:val="24"/>
              </w:rPr>
            </w:pPr>
          </w:p>
        </w:tc>
        <w:tc>
          <w:tcPr>
            <w:tcW w:w="1372" w:type="pc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A9F52E">
            <w:pPr>
              <w:widowControl/>
              <w:adjustRightInd w:val="0"/>
              <w:snapToGrid w:val="0"/>
              <w:rPr>
                <w:kern w:val="0"/>
                <w:sz w:val="24"/>
              </w:rPr>
            </w:pPr>
          </w:p>
        </w:tc>
        <w:tc>
          <w:tcPr>
            <w:tcW w:w="1507" w:type="pc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7F83E1">
            <w:pPr>
              <w:widowControl/>
              <w:adjustRightInd w:val="0"/>
              <w:snapToGrid w:val="0"/>
              <w:rPr>
                <w:kern w:val="0"/>
                <w:sz w:val="24"/>
              </w:rPr>
            </w:pPr>
          </w:p>
        </w:tc>
      </w:tr>
    </w:tbl>
    <w:p w14:paraId="525472DB">
      <w:pPr>
        <w:spacing w:line="600" w:lineRule="exact"/>
        <w:ind w:firstLine="240" w:firstLineChars="1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单位负责人：</w:t>
      </w:r>
      <w:r>
        <w:rPr>
          <w:rFonts w:hint="eastAsia" w:ascii="宋体" w:hAnsi="宋体"/>
          <w:sz w:val="24"/>
          <w:lang w:eastAsia="zh-CN"/>
        </w:rPr>
        <w:t>谢政</w:t>
      </w:r>
      <w:r>
        <w:rPr>
          <w:rFonts w:hint="eastAsia" w:ascii="宋体" w:hAnsi="宋体"/>
          <w:sz w:val="24"/>
        </w:rPr>
        <w:t xml:space="preserve">        填报人： </w:t>
      </w:r>
      <w:r>
        <w:rPr>
          <w:rFonts w:hint="eastAsia" w:ascii="宋体" w:hAnsi="宋体"/>
          <w:sz w:val="24"/>
          <w:lang w:eastAsia="zh-CN"/>
        </w:rPr>
        <w:t>朱斌</w:t>
      </w:r>
      <w:r>
        <w:rPr>
          <w:rFonts w:hint="eastAsia" w:ascii="宋体" w:hAnsi="宋体"/>
          <w:sz w:val="24"/>
        </w:rPr>
        <w:t xml:space="preserve">          电话号码：</w:t>
      </w:r>
      <w:r>
        <w:rPr>
          <w:rFonts w:hint="eastAsia" w:ascii="宋体" w:hAnsi="宋体"/>
          <w:sz w:val="24"/>
          <w:lang w:val="en-US" w:eastAsia="zh-CN"/>
        </w:rPr>
        <w:t>13786191788</w:t>
      </w:r>
      <w:r>
        <w:rPr>
          <w:rFonts w:hint="eastAsia" w:ascii="宋体" w:hAnsi="宋体"/>
          <w:sz w:val="24"/>
        </w:rPr>
        <w:t xml:space="preserve">   </w:t>
      </w:r>
    </w:p>
    <w:p w14:paraId="1259EAFA">
      <w:pPr>
        <w:widowControl/>
        <w:snapToGrid w:val="0"/>
        <w:spacing w:beforeLines="50" w:line="360" w:lineRule="auto"/>
        <w:rPr>
          <w:rFonts w:ascii="仿宋_GB2312" w:hAnsi="宋体" w:eastAsia="仿宋_GB2312" w:cs="宋体"/>
          <w:kern w:val="0"/>
          <w:sz w:val="32"/>
          <w:szCs w:val="32"/>
        </w:rPr>
      </w:pPr>
    </w:p>
    <w:p w14:paraId="145FA8FE">
      <w:pPr>
        <w:widowControl/>
        <w:snapToGrid w:val="0"/>
        <w:spacing w:line="360" w:lineRule="auto"/>
        <w:jc w:val="center"/>
        <w:rPr>
          <w:rFonts w:ascii="仿宋_GB2312" w:hAnsi="宋体" w:eastAsia="仿宋_GB2312"/>
          <w:bCs/>
          <w:kern w:val="0"/>
          <w:sz w:val="32"/>
          <w:szCs w:val="32"/>
        </w:rPr>
      </w:pPr>
      <w:bookmarkStart w:id="0" w:name="_GoBack"/>
      <w:bookmarkEnd w:id="0"/>
    </w:p>
    <w:p w14:paraId="22B2AE47">
      <w:pPr>
        <w:widowControl/>
        <w:snapToGrid w:val="0"/>
        <w:spacing w:line="360" w:lineRule="auto"/>
        <w:jc w:val="center"/>
        <w:rPr>
          <w:rFonts w:ascii="仿宋_GB2312" w:hAnsi="宋体" w:eastAsia="仿宋_GB2312"/>
          <w:bCs/>
          <w:kern w:val="0"/>
          <w:sz w:val="32"/>
          <w:szCs w:val="32"/>
        </w:rPr>
      </w:pPr>
      <w:r>
        <w:rPr>
          <w:rFonts w:ascii="仿宋_GB2312" w:hAnsi="宋体" w:eastAsia="仿宋_GB2312"/>
          <w:bCs/>
          <w:kern w:val="0"/>
          <w:sz w:val="32"/>
          <w:szCs w:val="32"/>
        </w:rPr>
        <w:t>重点民生实事经费支出情况统计表</w:t>
      </w:r>
    </w:p>
    <w:p w14:paraId="02DD3627">
      <w:pPr>
        <w:widowControl/>
        <w:adjustRightInd w:val="0"/>
        <w:snapToGrid w:val="0"/>
        <w:spacing w:line="400" w:lineRule="exact"/>
        <w:rPr>
          <w:rFonts w:ascii="仿宋_GB2312" w:hAnsi="宋体" w:eastAsia="仿宋_GB2312"/>
          <w:bCs/>
          <w:kern w:val="0"/>
          <w:sz w:val="28"/>
          <w:szCs w:val="28"/>
        </w:rPr>
      </w:pPr>
      <w:r>
        <w:rPr>
          <w:rFonts w:ascii="仿宋_GB2312" w:hAnsi="宋体" w:eastAsia="仿宋_GB2312"/>
          <w:bCs/>
          <w:kern w:val="0"/>
          <w:sz w:val="28"/>
          <w:szCs w:val="28"/>
        </w:rPr>
        <w:t>填报单位：</w:t>
      </w:r>
      <w:r>
        <w:rPr>
          <w:rFonts w:hint="eastAsia" w:ascii="仿宋_GB2312" w:hAnsi="宋体" w:eastAsia="仿宋_GB2312"/>
          <w:bCs/>
          <w:kern w:val="0"/>
          <w:sz w:val="28"/>
          <w:szCs w:val="28"/>
        </w:rPr>
        <w:t>宁乡市</w:t>
      </w:r>
      <w:r>
        <w:rPr>
          <w:rFonts w:hint="eastAsia" w:ascii="仿宋_GB2312" w:hAnsi="宋体" w:eastAsia="仿宋_GB2312"/>
          <w:bCs/>
          <w:kern w:val="0"/>
          <w:sz w:val="28"/>
          <w:szCs w:val="28"/>
          <w:lang w:eastAsia="zh-CN"/>
        </w:rPr>
        <w:t>残疾人联合会</w:t>
      </w: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2"/>
        <w:gridCol w:w="1284"/>
        <w:gridCol w:w="1280"/>
        <w:gridCol w:w="1280"/>
        <w:gridCol w:w="1823"/>
        <w:gridCol w:w="1280"/>
        <w:gridCol w:w="1057"/>
      </w:tblGrid>
      <w:tr w14:paraId="1618F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exact"/>
        </w:trPr>
        <w:tc>
          <w:tcPr>
            <w:tcW w:w="690" w:type="pct"/>
            <w:shd w:val="clear" w:color="auto" w:fill="auto"/>
            <w:vAlign w:val="center"/>
          </w:tcPr>
          <w:p w14:paraId="73788124"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/>
                <w:bCs/>
                <w:kern w:val="0"/>
                <w:sz w:val="24"/>
              </w:rPr>
            </w:pPr>
            <w:r>
              <w:rPr>
                <w:rFonts w:ascii="仿宋_GB2312" w:hAnsi="宋体" w:eastAsia="仿宋_GB2312"/>
                <w:bCs/>
                <w:kern w:val="0"/>
                <w:sz w:val="24"/>
              </w:rPr>
              <w:t>项目名称</w:t>
            </w:r>
          </w:p>
        </w:tc>
        <w:tc>
          <w:tcPr>
            <w:tcW w:w="691" w:type="pct"/>
            <w:shd w:val="clear" w:color="auto" w:fill="auto"/>
            <w:vAlign w:val="center"/>
          </w:tcPr>
          <w:p w14:paraId="454D7D82"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/>
                <w:bCs/>
                <w:kern w:val="0"/>
                <w:sz w:val="24"/>
              </w:rPr>
            </w:pPr>
            <w:r>
              <w:rPr>
                <w:rFonts w:ascii="仿宋_GB2312" w:hAnsi="宋体" w:eastAsia="仿宋_GB2312"/>
                <w:bCs/>
                <w:kern w:val="0"/>
                <w:sz w:val="24"/>
              </w:rPr>
              <w:t>国</w:t>
            </w:r>
            <w:r>
              <w:rPr>
                <w:rFonts w:hint="eastAsia" w:ascii="仿宋_GB2312" w:hAnsi="宋体" w:eastAsia="仿宋_GB2312"/>
                <w:bCs/>
                <w:kern w:val="0"/>
                <w:sz w:val="24"/>
              </w:rPr>
              <w:t xml:space="preserve">  </w:t>
            </w:r>
            <w:r>
              <w:rPr>
                <w:rFonts w:ascii="仿宋_GB2312" w:hAnsi="宋体" w:eastAsia="仿宋_GB2312"/>
                <w:bCs/>
                <w:kern w:val="0"/>
                <w:sz w:val="24"/>
              </w:rPr>
              <w:t>家</w:t>
            </w:r>
          </w:p>
          <w:p w14:paraId="50A97F3E"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/>
                <w:bCs/>
                <w:kern w:val="0"/>
                <w:sz w:val="24"/>
              </w:rPr>
            </w:pPr>
            <w:r>
              <w:rPr>
                <w:rFonts w:ascii="仿宋_GB2312" w:hAnsi="宋体" w:eastAsia="仿宋_GB2312"/>
                <w:bCs/>
                <w:kern w:val="0"/>
                <w:sz w:val="24"/>
              </w:rPr>
              <w:t>投入资金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4154EF59"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/>
                <w:bCs/>
                <w:kern w:val="0"/>
                <w:sz w:val="24"/>
              </w:rPr>
            </w:pPr>
            <w:r>
              <w:rPr>
                <w:rFonts w:ascii="仿宋_GB2312" w:hAnsi="宋体" w:eastAsia="仿宋_GB2312"/>
                <w:bCs/>
                <w:kern w:val="0"/>
                <w:sz w:val="24"/>
              </w:rPr>
              <w:t>省   级</w:t>
            </w:r>
          </w:p>
          <w:p w14:paraId="69AA9B12"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/>
                <w:bCs/>
                <w:kern w:val="0"/>
                <w:sz w:val="24"/>
              </w:rPr>
            </w:pPr>
            <w:r>
              <w:rPr>
                <w:rFonts w:ascii="仿宋_GB2312" w:hAnsi="宋体" w:eastAsia="仿宋_GB2312"/>
                <w:bCs/>
                <w:kern w:val="0"/>
                <w:sz w:val="24"/>
              </w:rPr>
              <w:t>投入资金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498F2FFB"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/>
                <w:bCs/>
                <w:kern w:val="0"/>
                <w:sz w:val="24"/>
              </w:rPr>
            </w:pPr>
            <w:r>
              <w:rPr>
                <w:rFonts w:ascii="仿宋_GB2312" w:hAnsi="宋体" w:eastAsia="仿宋_GB2312"/>
                <w:bCs/>
                <w:kern w:val="0"/>
                <w:sz w:val="24"/>
              </w:rPr>
              <w:t>市    州</w:t>
            </w:r>
          </w:p>
          <w:p w14:paraId="45D265A4"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/>
                <w:bCs/>
                <w:kern w:val="0"/>
                <w:sz w:val="24"/>
              </w:rPr>
            </w:pPr>
            <w:r>
              <w:rPr>
                <w:rFonts w:ascii="仿宋_GB2312" w:hAnsi="宋体" w:eastAsia="仿宋_GB2312"/>
                <w:bCs/>
                <w:kern w:val="0"/>
                <w:sz w:val="24"/>
              </w:rPr>
              <w:t>投入资金</w:t>
            </w:r>
          </w:p>
        </w:tc>
        <w:tc>
          <w:tcPr>
            <w:tcW w:w="981" w:type="pct"/>
            <w:shd w:val="clear" w:color="auto" w:fill="auto"/>
            <w:vAlign w:val="center"/>
          </w:tcPr>
          <w:p w14:paraId="693FE193"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/>
                <w:bCs/>
                <w:kern w:val="0"/>
                <w:sz w:val="24"/>
              </w:rPr>
            </w:pPr>
            <w:r>
              <w:rPr>
                <w:rFonts w:ascii="仿宋_GB2312" w:hAnsi="宋体" w:eastAsia="仿宋_GB2312"/>
                <w:bCs/>
                <w:kern w:val="0"/>
                <w:sz w:val="24"/>
              </w:rPr>
              <w:t>县市区、乡镇</w:t>
            </w:r>
          </w:p>
          <w:p w14:paraId="5A48C2A0"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/>
                <w:bCs/>
                <w:kern w:val="0"/>
                <w:sz w:val="24"/>
              </w:rPr>
            </w:pPr>
            <w:r>
              <w:rPr>
                <w:rFonts w:ascii="仿宋_GB2312" w:hAnsi="宋体" w:eastAsia="仿宋_GB2312"/>
                <w:bCs/>
                <w:kern w:val="0"/>
                <w:sz w:val="24"/>
              </w:rPr>
              <w:t>投入资金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12974785"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/>
                <w:bCs/>
                <w:kern w:val="0"/>
                <w:sz w:val="24"/>
              </w:rPr>
            </w:pPr>
            <w:r>
              <w:rPr>
                <w:rFonts w:ascii="仿宋_GB2312" w:hAnsi="宋体" w:eastAsia="仿宋_GB2312"/>
                <w:bCs/>
                <w:kern w:val="0"/>
                <w:sz w:val="24"/>
              </w:rPr>
              <w:t>其他投入</w:t>
            </w:r>
          </w:p>
        </w:tc>
        <w:tc>
          <w:tcPr>
            <w:tcW w:w="568" w:type="pct"/>
            <w:shd w:val="clear" w:color="auto" w:fill="auto"/>
            <w:vAlign w:val="center"/>
          </w:tcPr>
          <w:p w14:paraId="04C4F8CB"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/>
                <w:bCs/>
                <w:kern w:val="0"/>
                <w:sz w:val="24"/>
              </w:rPr>
            </w:pPr>
            <w:r>
              <w:rPr>
                <w:rFonts w:ascii="仿宋_GB2312" w:hAnsi="宋体" w:eastAsia="仿宋_GB2312"/>
                <w:bCs/>
                <w:kern w:val="0"/>
                <w:sz w:val="24"/>
              </w:rPr>
              <w:t>合计</w:t>
            </w:r>
          </w:p>
        </w:tc>
      </w:tr>
      <w:tr w14:paraId="5D15B8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690" w:type="pct"/>
            <w:shd w:val="clear" w:color="auto" w:fill="auto"/>
            <w:vAlign w:val="center"/>
          </w:tcPr>
          <w:p w14:paraId="2567C16D">
            <w:pPr>
              <w:widowControl/>
              <w:adjustRightInd w:val="0"/>
              <w:snapToGrid w:val="0"/>
              <w:jc w:val="both"/>
              <w:rPr>
                <w:rFonts w:hint="eastAsia" w:ascii="仿宋_GB2312" w:hAnsi="宋体" w:eastAsia="仿宋_GB2312" w:cs="Times New Roman"/>
                <w:bCs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bCs/>
                <w:kern w:val="0"/>
                <w:sz w:val="24"/>
                <w:szCs w:val="24"/>
                <w:lang w:val="en-US" w:eastAsia="zh-CN" w:bidi="ar-SA"/>
              </w:rPr>
              <w:t>残疾儿童康复救助</w:t>
            </w:r>
          </w:p>
        </w:tc>
        <w:tc>
          <w:tcPr>
            <w:tcW w:w="691" w:type="pct"/>
            <w:shd w:val="clear" w:color="auto" w:fill="auto"/>
            <w:vAlign w:val="center"/>
          </w:tcPr>
          <w:p w14:paraId="4457F385">
            <w:pPr>
              <w:adjustRightInd w:val="0"/>
              <w:snapToGrid w:val="0"/>
              <w:rPr>
                <w:rFonts w:hint="default" w:ascii="仿宋_GB2312" w:hAnsi="宋体" w:eastAsia="仿宋_GB2312" w:cs="Times New Roman"/>
                <w:bCs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bCs/>
                <w:kern w:val="0"/>
                <w:sz w:val="22"/>
                <w:szCs w:val="22"/>
                <w:lang w:val="en-US" w:eastAsia="zh-CN" w:bidi="ar-SA"/>
              </w:rPr>
              <w:t>142.1万元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4BE26A04">
            <w:pPr>
              <w:adjustRightInd w:val="0"/>
              <w:snapToGrid w:val="0"/>
              <w:rPr>
                <w:rFonts w:hint="default" w:ascii="仿宋_GB2312" w:hAnsi="宋体" w:eastAsia="仿宋_GB2312" w:cs="Times New Roman"/>
                <w:bCs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bCs/>
                <w:kern w:val="0"/>
                <w:sz w:val="22"/>
                <w:szCs w:val="22"/>
                <w:lang w:val="en-US" w:eastAsia="zh-CN" w:bidi="ar-SA"/>
              </w:rPr>
              <w:t>100.2万元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02F6DECF">
            <w:pPr>
              <w:adjustRightInd w:val="0"/>
              <w:snapToGrid w:val="0"/>
              <w:rPr>
                <w:rFonts w:hint="default" w:ascii="仿宋_GB2312" w:hAnsi="宋体" w:eastAsia="仿宋_GB2312" w:cs="Times New Roman"/>
                <w:bCs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bCs/>
                <w:kern w:val="0"/>
                <w:sz w:val="22"/>
                <w:szCs w:val="22"/>
                <w:lang w:val="en-US" w:eastAsia="zh-CN" w:bidi="ar-SA"/>
              </w:rPr>
              <w:t>89.85万元</w:t>
            </w:r>
          </w:p>
        </w:tc>
        <w:tc>
          <w:tcPr>
            <w:tcW w:w="981" w:type="pct"/>
            <w:shd w:val="clear" w:color="auto" w:fill="auto"/>
            <w:vAlign w:val="center"/>
          </w:tcPr>
          <w:p w14:paraId="47BBB245">
            <w:pPr>
              <w:adjustRightInd w:val="0"/>
              <w:snapToGrid w:val="0"/>
              <w:jc w:val="center"/>
              <w:rPr>
                <w:rFonts w:hint="default" w:ascii="仿宋_GB2312" w:hAnsi="宋体" w:eastAsia="仿宋_GB2312" w:cs="Times New Roman"/>
                <w:bCs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bCs/>
                <w:kern w:val="0"/>
                <w:sz w:val="22"/>
                <w:szCs w:val="22"/>
                <w:lang w:val="en-US" w:eastAsia="zh-CN" w:bidi="ar-SA"/>
              </w:rPr>
              <w:t>89.85万元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5B511A4F">
            <w:pPr>
              <w:adjustRightInd w:val="0"/>
              <w:snapToGrid w:val="0"/>
              <w:rPr>
                <w:rFonts w:ascii="仿宋_GB2312" w:hAnsi="宋体" w:eastAsia="仿宋_GB2312" w:cs="Times New Roman"/>
                <w:bCs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 w14:paraId="540729D0">
            <w:pPr>
              <w:adjustRightInd w:val="0"/>
              <w:snapToGrid w:val="0"/>
              <w:rPr>
                <w:rFonts w:hint="default" w:ascii="仿宋_GB2312" w:hAnsi="宋体" w:eastAsia="仿宋_GB2312" w:cs="Times New Roman"/>
                <w:bCs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bCs/>
                <w:kern w:val="0"/>
                <w:sz w:val="22"/>
                <w:szCs w:val="22"/>
                <w:lang w:val="en-US" w:eastAsia="zh-CN" w:bidi="ar-SA"/>
              </w:rPr>
              <w:t>422万元</w:t>
            </w:r>
          </w:p>
        </w:tc>
      </w:tr>
      <w:tr w14:paraId="450E1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690" w:type="pct"/>
            <w:shd w:val="clear" w:color="auto" w:fill="auto"/>
            <w:vAlign w:val="center"/>
          </w:tcPr>
          <w:p w14:paraId="5C3967B4">
            <w:pPr>
              <w:widowControl/>
              <w:adjustRightInd w:val="0"/>
              <w:snapToGrid w:val="0"/>
              <w:jc w:val="left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691" w:type="pct"/>
            <w:shd w:val="clear" w:color="auto" w:fill="auto"/>
            <w:vAlign w:val="center"/>
          </w:tcPr>
          <w:p w14:paraId="49D6DFB3">
            <w:pPr>
              <w:adjustRightInd w:val="0"/>
              <w:snapToGrid w:val="0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689" w:type="pct"/>
            <w:shd w:val="clear" w:color="auto" w:fill="auto"/>
            <w:vAlign w:val="center"/>
          </w:tcPr>
          <w:p w14:paraId="2D33FE60">
            <w:pPr>
              <w:adjustRightInd w:val="0"/>
              <w:snapToGrid w:val="0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689" w:type="pct"/>
            <w:shd w:val="clear" w:color="auto" w:fill="auto"/>
            <w:vAlign w:val="center"/>
          </w:tcPr>
          <w:p w14:paraId="25CE4E6A">
            <w:pPr>
              <w:adjustRightInd w:val="0"/>
              <w:snapToGrid w:val="0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981" w:type="pct"/>
            <w:shd w:val="clear" w:color="auto" w:fill="auto"/>
            <w:vAlign w:val="center"/>
          </w:tcPr>
          <w:p w14:paraId="059BEB8C">
            <w:pPr>
              <w:adjustRightInd w:val="0"/>
              <w:snapToGrid w:val="0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689" w:type="pct"/>
            <w:shd w:val="clear" w:color="auto" w:fill="auto"/>
            <w:vAlign w:val="center"/>
          </w:tcPr>
          <w:p w14:paraId="461DB570">
            <w:pPr>
              <w:adjustRightInd w:val="0"/>
              <w:snapToGrid w:val="0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 w14:paraId="043DB71C">
            <w:pPr>
              <w:adjustRightInd w:val="0"/>
              <w:snapToGrid w:val="0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</w:tr>
      <w:tr w14:paraId="7B5C6A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690" w:type="pct"/>
            <w:shd w:val="clear" w:color="auto" w:fill="auto"/>
            <w:vAlign w:val="center"/>
          </w:tcPr>
          <w:p w14:paraId="3FCCAE03">
            <w:pPr>
              <w:widowControl/>
              <w:adjustRightInd w:val="0"/>
              <w:snapToGrid w:val="0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691" w:type="pct"/>
            <w:shd w:val="clear" w:color="auto" w:fill="auto"/>
            <w:vAlign w:val="center"/>
          </w:tcPr>
          <w:p w14:paraId="2FB3084F">
            <w:pPr>
              <w:widowControl/>
              <w:adjustRightInd w:val="0"/>
              <w:snapToGrid w:val="0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689" w:type="pct"/>
            <w:shd w:val="clear" w:color="auto" w:fill="auto"/>
            <w:vAlign w:val="center"/>
          </w:tcPr>
          <w:p w14:paraId="698AAFA0">
            <w:pPr>
              <w:widowControl/>
              <w:adjustRightInd w:val="0"/>
              <w:snapToGrid w:val="0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689" w:type="pct"/>
            <w:shd w:val="clear" w:color="auto" w:fill="auto"/>
            <w:vAlign w:val="center"/>
          </w:tcPr>
          <w:p w14:paraId="1C22445C">
            <w:pPr>
              <w:widowControl/>
              <w:adjustRightInd w:val="0"/>
              <w:snapToGrid w:val="0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981" w:type="pct"/>
            <w:shd w:val="clear" w:color="auto" w:fill="auto"/>
            <w:vAlign w:val="center"/>
          </w:tcPr>
          <w:p w14:paraId="12DCA3B0">
            <w:pPr>
              <w:widowControl/>
              <w:adjustRightInd w:val="0"/>
              <w:snapToGrid w:val="0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689" w:type="pct"/>
            <w:shd w:val="clear" w:color="auto" w:fill="auto"/>
            <w:vAlign w:val="center"/>
          </w:tcPr>
          <w:p w14:paraId="3CAE4176">
            <w:pPr>
              <w:widowControl/>
              <w:adjustRightInd w:val="0"/>
              <w:snapToGrid w:val="0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 w14:paraId="39CE3677">
            <w:pPr>
              <w:widowControl/>
              <w:adjustRightInd w:val="0"/>
              <w:snapToGrid w:val="0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</w:tr>
      <w:tr w14:paraId="33A191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690" w:type="pct"/>
            <w:shd w:val="clear" w:color="auto" w:fill="auto"/>
            <w:vAlign w:val="center"/>
          </w:tcPr>
          <w:p w14:paraId="6A9A62E4">
            <w:pPr>
              <w:widowControl/>
              <w:adjustRightInd w:val="0"/>
              <w:snapToGrid w:val="0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691" w:type="pct"/>
            <w:shd w:val="clear" w:color="auto" w:fill="auto"/>
            <w:vAlign w:val="center"/>
          </w:tcPr>
          <w:p w14:paraId="0B090639">
            <w:pPr>
              <w:widowControl/>
              <w:adjustRightInd w:val="0"/>
              <w:snapToGrid w:val="0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689" w:type="pct"/>
            <w:shd w:val="clear" w:color="auto" w:fill="auto"/>
            <w:vAlign w:val="center"/>
          </w:tcPr>
          <w:p w14:paraId="3B2933C2">
            <w:pPr>
              <w:widowControl/>
              <w:adjustRightInd w:val="0"/>
              <w:snapToGrid w:val="0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689" w:type="pct"/>
            <w:shd w:val="clear" w:color="auto" w:fill="auto"/>
            <w:vAlign w:val="center"/>
          </w:tcPr>
          <w:p w14:paraId="3414D8FA">
            <w:pPr>
              <w:widowControl/>
              <w:adjustRightInd w:val="0"/>
              <w:snapToGrid w:val="0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981" w:type="pct"/>
            <w:shd w:val="clear" w:color="auto" w:fill="auto"/>
            <w:vAlign w:val="center"/>
          </w:tcPr>
          <w:p w14:paraId="09946335">
            <w:pPr>
              <w:widowControl/>
              <w:adjustRightInd w:val="0"/>
              <w:snapToGrid w:val="0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689" w:type="pct"/>
            <w:shd w:val="clear" w:color="auto" w:fill="auto"/>
            <w:vAlign w:val="center"/>
          </w:tcPr>
          <w:p w14:paraId="2B98B69C">
            <w:pPr>
              <w:widowControl/>
              <w:adjustRightInd w:val="0"/>
              <w:snapToGrid w:val="0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 w14:paraId="6B6EB13C">
            <w:pPr>
              <w:widowControl/>
              <w:adjustRightInd w:val="0"/>
              <w:snapToGrid w:val="0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</w:tr>
      <w:tr w14:paraId="3D29E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690" w:type="pct"/>
            <w:shd w:val="clear" w:color="auto" w:fill="auto"/>
            <w:vAlign w:val="center"/>
          </w:tcPr>
          <w:p w14:paraId="04FCEEA7">
            <w:pPr>
              <w:widowControl/>
              <w:adjustRightInd w:val="0"/>
              <w:snapToGrid w:val="0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691" w:type="pct"/>
            <w:shd w:val="clear" w:color="auto" w:fill="auto"/>
            <w:vAlign w:val="center"/>
          </w:tcPr>
          <w:p w14:paraId="2E55E580">
            <w:pPr>
              <w:widowControl/>
              <w:adjustRightInd w:val="0"/>
              <w:snapToGrid w:val="0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689" w:type="pct"/>
            <w:shd w:val="clear" w:color="auto" w:fill="auto"/>
            <w:vAlign w:val="center"/>
          </w:tcPr>
          <w:p w14:paraId="3C97523E">
            <w:pPr>
              <w:widowControl/>
              <w:adjustRightInd w:val="0"/>
              <w:snapToGrid w:val="0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689" w:type="pct"/>
            <w:shd w:val="clear" w:color="auto" w:fill="auto"/>
            <w:vAlign w:val="center"/>
          </w:tcPr>
          <w:p w14:paraId="4A46F219">
            <w:pPr>
              <w:widowControl/>
              <w:adjustRightInd w:val="0"/>
              <w:snapToGrid w:val="0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981" w:type="pct"/>
            <w:shd w:val="clear" w:color="auto" w:fill="auto"/>
            <w:vAlign w:val="center"/>
          </w:tcPr>
          <w:p w14:paraId="724FCDCA">
            <w:pPr>
              <w:widowControl/>
              <w:adjustRightInd w:val="0"/>
              <w:snapToGrid w:val="0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689" w:type="pct"/>
            <w:shd w:val="clear" w:color="auto" w:fill="auto"/>
            <w:vAlign w:val="center"/>
          </w:tcPr>
          <w:p w14:paraId="04FB8699">
            <w:pPr>
              <w:widowControl/>
              <w:adjustRightInd w:val="0"/>
              <w:snapToGrid w:val="0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 w14:paraId="25BF13F1">
            <w:pPr>
              <w:widowControl/>
              <w:adjustRightInd w:val="0"/>
              <w:snapToGrid w:val="0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</w:tr>
      <w:tr w14:paraId="494DF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690" w:type="pct"/>
            <w:shd w:val="clear" w:color="auto" w:fill="auto"/>
            <w:vAlign w:val="center"/>
          </w:tcPr>
          <w:p w14:paraId="11DD00E5">
            <w:pPr>
              <w:widowControl/>
              <w:adjustRightInd w:val="0"/>
              <w:snapToGrid w:val="0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691" w:type="pct"/>
            <w:shd w:val="clear" w:color="auto" w:fill="auto"/>
            <w:vAlign w:val="center"/>
          </w:tcPr>
          <w:p w14:paraId="2E95EEE0">
            <w:pPr>
              <w:widowControl/>
              <w:adjustRightInd w:val="0"/>
              <w:snapToGrid w:val="0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689" w:type="pct"/>
            <w:shd w:val="clear" w:color="auto" w:fill="auto"/>
            <w:vAlign w:val="center"/>
          </w:tcPr>
          <w:p w14:paraId="308CC2E0">
            <w:pPr>
              <w:widowControl/>
              <w:adjustRightInd w:val="0"/>
              <w:snapToGrid w:val="0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689" w:type="pct"/>
            <w:shd w:val="clear" w:color="auto" w:fill="auto"/>
            <w:vAlign w:val="center"/>
          </w:tcPr>
          <w:p w14:paraId="7F375F5C">
            <w:pPr>
              <w:widowControl/>
              <w:adjustRightInd w:val="0"/>
              <w:snapToGrid w:val="0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981" w:type="pct"/>
            <w:shd w:val="clear" w:color="auto" w:fill="auto"/>
            <w:vAlign w:val="center"/>
          </w:tcPr>
          <w:p w14:paraId="17DFB86E">
            <w:pPr>
              <w:widowControl/>
              <w:adjustRightInd w:val="0"/>
              <w:snapToGrid w:val="0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689" w:type="pct"/>
            <w:shd w:val="clear" w:color="auto" w:fill="auto"/>
            <w:vAlign w:val="center"/>
          </w:tcPr>
          <w:p w14:paraId="10A1231A">
            <w:pPr>
              <w:widowControl/>
              <w:adjustRightInd w:val="0"/>
              <w:snapToGrid w:val="0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 w14:paraId="7A27FAE3">
            <w:pPr>
              <w:widowControl/>
              <w:adjustRightInd w:val="0"/>
              <w:snapToGrid w:val="0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</w:tr>
      <w:tr w14:paraId="451DA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690" w:type="pct"/>
            <w:shd w:val="clear" w:color="auto" w:fill="auto"/>
            <w:vAlign w:val="center"/>
          </w:tcPr>
          <w:p w14:paraId="404CA82F">
            <w:pPr>
              <w:widowControl/>
              <w:adjustRightInd w:val="0"/>
              <w:snapToGrid w:val="0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691" w:type="pct"/>
            <w:shd w:val="clear" w:color="auto" w:fill="auto"/>
            <w:vAlign w:val="center"/>
          </w:tcPr>
          <w:p w14:paraId="72A61C89">
            <w:pPr>
              <w:widowControl/>
              <w:adjustRightInd w:val="0"/>
              <w:snapToGrid w:val="0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689" w:type="pct"/>
            <w:shd w:val="clear" w:color="auto" w:fill="auto"/>
            <w:vAlign w:val="center"/>
          </w:tcPr>
          <w:p w14:paraId="28B33B24">
            <w:pPr>
              <w:widowControl/>
              <w:adjustRightInd w:val="0"/>
              <w:snapToGrid w:val="0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689" w:type="pct"/>
            <w:shd w:val="clear" w:color="auto" w:fill="auto"/>
            <w:vAlign w:val="center"/>
          </w:tcPr>
          <w:p w14:paraId="7C8A6A32">
            <w:pPr>
              <w:widowControl/>
              <w:adjustRightInd w:val="0"/>
              <w:snapToGrid w:val="0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981" w:type="pct"/>
            <w:shd w:val="clear" w:color="auto" w:fill="auto"/>
            <w:vAlign w:val="center"/>
          </w:tcPr>
          <w:p w14:paraId="5BD53CEA">
            <w:pPr>
              <w:widowControl/>
              <w:adjustRightInd w:val="0"/>
              <w:snapToGrid w:val="0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689" w:type="pct"/>
            <w:shd w:val="clear" w:color="auto" w:fill="auto"/>
            <w:vAlign w:val="center"/>
          </w:tcPr>
          <w:p w14:paraId="4207D257">
            <w:pPr>
              <w:widowControl/>
              <w:adjustRightInd w:val="0"/>
              <w:snapToGrid w:val="0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 w14:paraId="6EDE7599">
            <w:pPr>
              <w:widowControl/>
              <w:adjustRightInd w:val="0"/>
              <w:snapToGrid w:val="0"/>
              <w:rPr>
                <w:rFonts w:ascii="仿宋_GB2312" w:hAnsi="宋体" w:eastAsia="仿宋_GB2312"/>
                <w:bCs/>
                <w:kern w:val="0"/>
                <w:sz w:val="28"/>
                <w:szCs w:val="28"/>
              </w:rPr>
            </w:pPr>
          </w:p>
        </w:tc>
      </w:tr>
    </w:tbl>
    <w:p w14:paraId="63933085">
      <w:pPr>
        <w:widowControl/>
        <w:snapToGrid w:val="0"/>
        <w:spacing w:line="360" w:lineRule="auto"/>
        <w:rPr>
          <w:rFonts w:hint="default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申报人：</w:t>
      </w:r>
      <w:r>
        <w:rPr>
          <w:rFonts w:hint="eastAsia" w:ascii="宋体" w:hAnsi="宋体" w:cs="宋体"/>
          <w:bCs/>
          <w:kern w:val="0"/>
          <w:sz w:val="24"/>
          <w:szCs w:val="24"/>
          <w:lang w:eastAsia="zh-CN"/>
        </w:rPr>
        <w:t>朱斌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 xml:space="preserve">          联系电话：</w:t>
      </w:r>
      <w:r>
        <w:rPr>
          <w:rFonts w:hint="eastAsia" w:ascii="宋体" w:hAnsi="宋体"/>
          <w:sz w:val="24"/>
          <w:lang w:val="en-US" w:eastAsia="zh-CN"/>
        </w:rPr>
        <w:t>13786191788</w:t>
      </w:r>
      <w:r>
        <w:rPr>
          <w:rFonts w:hint="eastAsia" w:ascii="宋体" w:hAnsi="宋体"/>
          <w:sz w:val="24"/>
        </w:rPr>
        <w:t xml:space="preserve">   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 xml:space="preserve">       申报时间：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202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.1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1.10</w:t>
      </w:r>
    </w:p>
    <w:sectPr>
      <w:pgSz w:w="11906" w:h="16838"/>
      <w:pgMar w:top="1985" w:right="1418" w:bottom="1418" w:left="1418" w:header="708" w:footer="708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wYjI0NjBlODE1NWM1NGE3OTgxMzg0YzJlMTQ4MzcifQ=="/>
  </w:docVars>
  <w:rsids>
    <w:rsidRoot w:val="43BB2235"/>
    <w:rsid w:val="0BA14A21"/>
    <w:rsid w:val="17CF64F9"/>
    <w:rsid w:val="20826C5E"/>
    <w:rsid w:val="26A777D1"/>
    <w:rsid w:val="27B20E9E"/>
    <w:rsid w:val="358F1CDB"/>
    <w:rsid w:val="40BF001A"/>
    <w:rsid w:val="43BB2235"/>
    <w:rsid w:val="44534001"/>
    <w:rsid w:val="46CB2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335</Words>
  <Characters>416</Characters>
  <Lines>0</Lines>
  <Paragraphs>0</Paragraphs>
  <TotalTime>14</TotalTime>
  <ScaleCrop>false</ScaleCrop>
  <LinksUpToDate>false</LinksUpToDate>
  <CharactersWithSpaces>475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2020-12-11T05:39:00Z</dcterms:created>
  <dc:creator>徐小燕</dc:creator>
  <cp:lastModifiedBy>唐佳奇</cp:lastModifiedBy>
  <cp:lastPrinted>2021-12-03T05:31:00Z</cp:lastPrinted>
  <dcterms:modified xsi:type="dcterms:W3CDTF">2025-11-10T01:49:20Z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1758FCC051D64C369705AA3F7E626595_13</vt:lpwstr>
  </property>
</Properties>
</file>