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before="116" w:line="218" w:lineRule="auto"/>
        <w:ind w:left="3796" w:hanging="3796" w:hangingChars="900"/>
        <w:jc w:val="center"/>
        <w:rPr>
          <w:rFonts w:ascii="宋体" w:hAnsi="宋体" w:eastAsia="宋体" w:cs="宋体"/>
          <w:sz w:val="45"/>
          <w:szCs w:val="45"/>
        </w:rPr>
      </w:pPr>
      <w:r>
        <w:rPr>
          <w:rFonts w:hint="eastAsia" w:ascii="宋体" w:hAnsi="宋体" w:eastAsia="宋体" w:cs="宋体"/>
          <w:b/>
          <w:bCs/>
          <w:spacing w:val="-15"/>
          <w:sz w:val="45"/>
          <w:szCs w:val="45"/>
          <w:lang w:val="en-US" w:eastAsia="zh-CN"/>
        </w:rPr>
        <w:t>宁乡市2026年2</w:t>
      </w:r>
      <w:r>
        <w:rPr>
          <w:rFonts w:ascii="宋体" w:hAnsi="宋体" w:eastAsia="宋体" w:cs="宋体"/>
          <w:b/>
          <w:bCs/>
          <w:spacing w:val="-15"/>
          <w:sz w:val="45"/>
          <w:szCs w:val="45"/>
        </w:rPr>
        <w:t>月</w:t>
      </w:r>
      <w:r>
        <w:rPr>
          <w:rFonts w:hint="eastAsia" w:ascii="宋体" w:hAnsi="宋体" w:eastAsia="宋体" w:cs="宋体"/>
          <w:b/>
          <w:bCs/>
          <w:spacing w:val="-15"/>
          <w:sz w:val="45"/>
          <w:szCs w:val="45"/>
          <w:lang w:val="en-US" w:eastAsia="zh-CN"/>
        </w:rPr>
        <w:t>新识别监测对象</w:t>
      </w:r>
      <w:r>
        <w:rPr>
          <w:rFonts w:ascii="宋体" w:hAnsi="宋体" w:eastAsia="宋体" w:cs="宋体"/>
          <w:b/>
          <w:bCs/>
          <w:spacing w:val="-15"/>
          <w:sz w:val="45"/>
          <w:szCs w:val="45"/>
        </w:rPr>
        <w:t>名单公告</w:t>
      </w:r>
    </w:p>
    <w:p>
      <w:pPr>
        <w:spacing w:before="208" w:line="347" w:lineRule="auto"/>
        <w:ind w:left="114" w:firstLine="620"/>
        <w:jc w:val="center"/>
        <w:rPr>
          <w:rFonts w:ascii="仿宋" w:hAnsi="仿宋" w:eastAsia="仿宋" w:cs="仿宋"/>
          <w:spacing w:val="3"/>
          <w:sz w:val="32"/>
          <w:szCs w:val="32"/>
        </w:rPr>
      </w:pP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" w:line="540" w:lineRule="exact"/>
        <w:ind w:left="84" w:firstLine="612" w:firstLineChars="200"/>
        <w:textAlignment w:val="baseline"/>
        <w:rPr>
          <w:rFonts w:ascii="仿宋" w:hAnsi="仿宋" w:eastAsia="仿宋" w:cs="仿宋"/>
          <w:sz w:val="30"/>
          <w:szCs w:val="30"/>
        </w:rPr>
      </w:pPr>
      <w:r>
        <w:rPr>
          <w:rFonts w:ascii="仿宋" w:hAnsi="仿宋" w:eastAsia="仿宋" w:cs="仿宋"/>
          <w:spacing w:val="3"/>
          <w:sz w:val="30"/>
          <w:szCs w:val="30"/>
        </w:rPr>
        <w:t>根据《中共湖南省委实施乡村振兴战略领导小组印发〈关</w:t>
      </w:r>
      <w:r>
        <w:rPr>
          <w:rFonts w:ascii="仿宋" w:hAnsi="仿宋" w:eastAsia="仿宋" w:cs="仿宋"/>
          <w:spacing w:val="8"/>
          <w:sz w:val="30"/>
          <w:szCs w:val="30"/>
        </w:rPr>
        <w:t xml:space="preserve"> </w:t>
      </w:r>
      <w:r>
        <w:rPr>
          <w:rFonts w:ascii="仿宋" w:hAnsi="仿宋" w:eastAsia="仿宋" w:cs="仿宋"/>
          <w:spacing w:val="-3"/>
          <w:sz w:val="30"/>
          <w:szCs w:val="30"/>
        </w:rPr>
        <w:t>于健全防止返贫动态监测和帮扶机制的实施意</w:t>
      </w:r>
      <w:r>
        <w:rPr>
          <w:rFonts w:ascii="仿宋" w:hAnsi="仿宋" w:eastAsia="仿宋" w:cs="仿宋"/>
          <w:spacing w:val="-4"/>
          <w:sz w:val="30"/>
          <w:szCs w:val="30"/>
        </w:rPr>
        <w:t>见〉的通知》(湘</w:t>
      </w:r>
      <w:r>
        <w:rPr>
          <w:rFonts w:ascii="仿宋" w:hAnsi="仿宋" w:eastAsia="仿宋" w:cs="仿宋"/>
          <w:sz w:val="30"/>
          <w:szCs w:val="30"/>
        </w:rPr>
        <w:t xml:space="preserve"> </w:t>
      </w:r>
      <w:r>
        <w:rPr>
          <w:rFonts w:ascii="仿宋" w:hAnsi="仿宋" w:eastAsia="仿宋" w:cs="仿宋"/>
          <w:spacing w:val="-9"/>
          <w:sz w:val="30"/>
          <w:szCs w:val="30"/>
        </w:rPr>
        <w:t>委乡振组发〔2021〕1号)、《湖南省乡村振兴局</w:t>
      </w:r>
      <w:r>
        <w:rPr>
          <w:rFonts w:hint="eastAsia" w:ascii="仿宋" w:hAnsi="仿宋" w:eastAsia="仿宋" w:cs="仿宋"/>
          <w:spacing w:val="-9"/>
          <w:sz w:val="30"/>
          <w:szCs w:val="30"/>
          <w:lang w:val="en-US" w:eastAsia="zh-CN"/>
        </w:rPr>
        <w:t xml:space="preserve"> </w:t>
      </w:r>
      <w:r>
        <w:rPr>
          <w:rFonts w:ascii="仿宋" w:hAnsi="仿宋" w:eastAsia="仿宋" w:cs="仿宋"/>
          <w:spacing w:val="-9"/>
          <w:sz w:val="30"/>
          <w:szCs w:val="30"/>
        </w:rPr>
        <w:t>关于进一步提升全省防止返贫动态监测和帮扶工作质量的指导意见</w:t>
      </w:r>
      <w:r>
        <w:rPr>
          <w:rFonts w:ascii="仿宋" w:hAnsi="仿宋" w:eastAsia="仿宋" w:cs="仿宋"/>
          <w:spacing w:val="5"/>
          <w:sz w:val="30"/>
          <w:szCs w:val="30"/>
        </w:rPr>
        <w:t>》(湘振局发〔2023〕8号</w:t>
      </w:r>
      <w:r>
        <w:rPr>
          <w:rFonts w:ascii="仿宋" w:hAnsi="仿宋" w:eastAsia="仿宋" w:cs="仿宋"/>
          <w:spacing w:val="-9"/>
          <w:sz w:val="30"/>
          <w:szCs w:val="30"/>
        </w:rPr>
        <w:t>〕</w:t>
      </w:r>
      <w:r>
        <w:rPr>
          <w:rFonts w:ascii="仿宋" w:hAnsi="仿宋" w:eastAsia="仿宋" w:cs="仿宋"/>
          <w:spacing w:val="5"/>
          <w:sz w:val="30"/>
          <w:szCs w:val="30"/>
        </w:rPr>
        <w:t>等文件精神，经入户核实</w:t>
      </w:r>
      <w:r>
        <w:rPr>
          <w:rFonts w:hint="eastAsia" w:ascii="仿宋" w:hAnsi="仿宋" w:eastAsia="仿宋" w:cs="仿宋"/>
          <w:spacing w:val="5"/>
          <w:sz w:val="30"/>
          <w:szCs w:val="30"/>
          <w:lang w:eastAsia="zh-CN"/>
        </w:rPr>
        <w:t>、</w:t>
      </w:r>
      <w:r>
        <w:rPr>
          <w:rFonts w:ascii="仿宋" w:hAnsi="仿宋" w:eastAsia="仿宋" w:cs="仿宋"/>
          <w:spacing w:val="1"/>
          <w:sz w:val="30"/>
          <w:szCs w:val="30"/>
        </w:rPr>
        <w:t>民主评议和公示、审核批准等程序，现将</w:t>
      </w:r>
      <w:r>
        <w:rPr>
          <w:rFonts w:hint="eastAsia" w:ascii="仿宋" w:hAnsi="仿宋" w:eastAsia="仿宋" w:cs="仿宋"/>
          <w:spacing w:val="1"/>
          <w:sz w:val="30"/>
          <w:szCs w:val="30"/>
          <w:lang w:val="en-US" w:eastAsia="zh-CN"/>
        </w:rPr>
        <w:t>新识别的</w:t>
      </w:r>
      <w:r>
        <w:rPr>
          <w:rFonts w:ascii="仿宋" w:hAnsi="仿宋" w:eastAsia="仿宋" w:cs="仿宋"/>
          <w:spacing w:val="1"/>
          <w:sz w:val="30"/>
          <w:szCs w:val="30"/>
        </w:rPr>
        <w:t>监测对象</w:t>
      </w:r>
      <w:r>
        <w:rPr>
          <w:rFonts w:hint="eastAsia" w:ascii="仿宋" w:hAnsi="仿宋" w:eastAsia="仿宋" w:cs="仿宋"/>
          <w:spacing w:val="1"/>
          <w:sz w:val="30"/>
          <w:szCs w:val="30"/>
          <w:lang w:val="en-US" w:eastAsia="zh-CN"/>
        </w:rPr>
        <w:t>和消除风险监测对象</w:t>
      </w:r>
      <w:r>
        <w:rPr>
          <w:rFonts w:ascii="仿宋" w:hAnsi="仿宋" w:eastAsia="仿宋" w:cs="仿宋"/>
          <w:spacing w:val="1"/>
          <w:sz w:val="30"/>
          <w:szCs w:val="30"/>
        </w:rPr>
        <w:t>名单予以公</w:t>
      </w:r>
      <w:r>
        <w:rPr>
          <w:rFonts w:ascii="仿宋" w:hAnsi="仿宋" w:eastAsia="仿宋" w:cs="仿宋"/>
          <w:spacing w:val="-16"/>
          <w:sz w:val="30"/>
          <w:szCs w:val="30"/>
        </w:rPr>
        <w:t>告。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40" w:lineRule="exact"/>
        <w:textAlignment w:val="baseline"/>
        <w:rPr>
          <w:rFonts w:ascii="Arial"/>
          <w:sz w:val="30"/>
          <w:szCs w:val="30"/>
        </w:rPr>
      </w:pPr>
    </w:p>
    <w:p>
      <w:pPr>
        <w:spacing w:line="244" w:lineRule="auto"/>
        <w:rPr>
          <w:rFonts w:ascii="Arial"/>
          <w:sz w:val="30"/>
          <w:szCs w:val="30"/>
        </w:rPr>
      </w:pPr>
    </w:p>
    <w:p>
      <w:pPr>
        <w:spacing w:line="245" w:lineRule="auto"/>
        <w:rPr>
          <w:rFonts w:ascii="Arial"/>
          <w:sz w:val="30"/>
          <w:szCs w:val="30"/>
        </w:rPr>
      </w:pPr>
    </w:p>
    <w:p>
      <w:pPr>
        <w:spacing w:before="105" w:line="221" w:lineRule="auto"/>
        <w:ind w:firstLine="276" w:firstLineChars="100"/>
        <w:rPr>
          <w:rFonts w:ascii="仿宋" w:hAnsi="仿宋" w:eastAsia="仿宋" w:cs="仿宋"/>
          <w:sz w:val="30"/>
          <w:szCs w:val="30"/>
        </w:rPr>
      </w:pPr>
      <w:r>
        <w:rPr>
          <w:rFonts w:ascii="仿宋" w:hAnsi="仿宋" w:eastAsia="仿宋" w:cs="仿宋"/>
          <w:spacing w:val="-12"/>
          <w:sz w:val="30"/>
          <w:szCs w:val="30"/>
        </w:rPr>
        <w:t>附件：</w:t>
      </w:r>
      <w:r>
        <w:rPr>
          <w:rFonts w:hint="eastAsia" w:ascii="仿宋" w:hAnsi="仿宋" w:eastAsia="仿宋" w:cs="仿宋"/>
          <w:spacing w:val="-12"/>
          <w:sz w:val="30"/>
          <w:szCs w:val="30"/>
          <w:lang w:val="en-US" w:eastAsia="zh-CN"/>
        </w:rPr>
        <w:t>宁乡市2026年2</w:t>
      </w:r>
      <w:r>
        <w:rPr>
          <w:rFonts w:ascii="仿宋" w:hAnsi="仿宋" w:eastAsia="仿宋" w:cs="仿宋"/>
          <w:spacing w:val="-12"/>
          <w:sz w:val="30"/>
          <w:szCs w:val="30"/>
        </w:rPr>
        <w:t>月</w:t>
      </w:r>
      <w:r>
        <w:rPr>
          <w:rFonts w:hint="eastAsia" w:ascii="仿宋" w:hAnsi="仿宋" w:eastAsia="仿宋" w:cs="仿宋"/>
          <w:spacing w:val="-12"/>
          <w:sz w:val="30"/>
          <w:szCs w:val="30"/>
          <w:lang w:val="en-US" w:eastAsia="zh-CN"/>
        </w:rPr>
        <w:t>新识别监测对象</w:t>
      </w:r>
      <w:r>
        <w:rPr>
          <w:rFonts w:ascii="仿宋" w:hAnsi="仿宋" w:eastAsia="仿宋" w:cs="仿宋"/>
          <w:spacing w:val="-12"/>
          <w:sz w:val="30"/>
          <w:szCs w:val="30"/>
        </w:rPr>
        <w:t>公告名单</w:t>
      </w:r>
    </w:p>
    <w:p>
      <w:pPr>
        <w:spacing w:line="351" w:lineRule="auto"/>
        <w:rPr>
          <w:rFonts w:ascii="Arial"/>
          <w:sz w:val="30"/>
          <w:szCs w:val="30"/>
        </w:rPr>
      </w:pPr>
    </w:p>
    <w:p>
      <w:pPr>
        <w:spacing w:line="351" w:lineRule="auto"/>
        <w:rPr>
          <w:rFonts w:ascii="Arial"/>
          <w:sz w:val="30"/>
          <w:szCs w:val="30"/>
        </w:rPr>
      </w:pPr>
    </w:p>
    <w:p>
      <w:pPr>
        <w:spacing w:before="208" w:line="347" w:lineRule="auto"/>
        <w:ind w:left="114" w:firstLine="5180" w:firstLineChars="1693"/>
        <w:jc w:val="both"/>
        <w:rPr>
          <w:rFonts w:hint="eastAsia" w:ascii="仿宋" w:hAnsi="仿宋" w:eastAsia="仿宋" w:cs="仿宋"/>
          <w:spacing w:val="3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pacing w:val="3"/>
          <w:sz w:val="30"/>
          <w:szCs w:val="30"/>
          <w:lang w:val="en-US" w:eastAsia="zh-CN"/>
        </w:rPr>
        <w:t>宁乡市农业农村局</w:t>
      </w:r>
    </w:p>
    <w:p>
      <w:pPr>
        <w:spacing w:before="208" w:line="347" w:lineRule="auto"/>
        <w:ind w:left="114" w:firstLine="5486" w:firstLineChars="1793"/>
        <w:jc w:val="both"/>
        <w:rPr>
          <w:rFonts w:ascii="仿宋" w:hAnsi="仿宋" w:eastAsia="仿宋" w:cs="仿宋"/>
          <w:spacing w:val="3"/>
          <w:sz w:val="30"/>
          <w:szCs w:val="30"/>
        </w:rPr>
      </w:pPr>
      <w:r>
        <w:rPr>
          <w:rFonts w:ascii="仿宋" w:hAnsi="仿宋" w:eastAsia="仿宋" w:cs="仿宋"/>
          <w:spacing w:val="3"/>
          <w:sz w:val="30"/>
          <w:szCs w:val="30"/>
        </w:rPr>
        <w:t>202</w:t>
      </w:r>
      <w:r>
        <w:rPr>
          <w:rFonts w:hint="eastAsia" w:ascii="仿宋" w:hAnsi="仿宋" w:eastAsia="仿宋" w:cs="仿宋"/>
          <w:spacing w:val="3"/>
          <w:sz w:val="30"/>
          <w:szCs w:val="30"/>
          <w:lang w:val="en-US" w:eastAsia="zh-CN"/>
        </w:rPr>
        <w:t>6</w:t>
      </w:r>
      <w:r>
        <w:rPr>
          <w:rFonts w:ascii="仿宋" w:hAnsi="仿宋" w:eastAsia="仿宋" w:cs="仿宋"/>
          <w:spacing w:val="3"/>
          <w:sz w:val="30"/>
          <w:szCs w:val="30"/>
        </w:rPr>
        <w:t>年</w:t>
      </w:r>
      <w:r>
        <w:rPr>
          <w:rFonts w:hint="eastAsia" w:ascii="仿宋" w:hAnsi="仿宋" w:eastAsia="仿宋" w:cs="仿宋"/>
          <w:spacing w:val="3"/>
          <w:sz w:val="30"/>
          <w:szCs w:val="30"/>
          <w:lang w:val="en-US" w:eastAsia="zh-CN"/>
        </w:rPr>
        <w:t>3</w:t>
      </w:r>
      <w:r>
        <w:rPr>
          <w:rFonts w:ascii="仿宋" w:hAnsi="仿宋" w:eastAsia="仿宋" w:cs="仿宋"/>
          <w:spacing w:val="3"/>
          <w:sz w:val="30"/>
          <w:szCs w:val="30"/>
        </w:rPr>
        <w:t>月</w:t>
      </w:r>
      <w:r>
        <w:rPr>
          <w:rFonts w:hint="eastAsia" w:ascii="仿宋" w:hAnsi="仿宋" w:eastAsia="仿宋" w:cs="仿宋"/>
          <w:spacing w:val="3"/>
          <w:sz w:val="30"/>
          <w:szCs w:val="30"/>
          <w:lang w:val="en-US" w:eastAsia="zh-CN"/>
        </w:rPr>
        <w:t>2</w:t>
      </w:r>
      <w:r>
        <w:rPr>
          <w:rFonts w:ascii="仿宋" w:hAnsi="仿宋" w:eastAsia="仿宋" w:cs="仿宋"/>
          <w:spacing w:val="3"/>
          <w:sz w:val="30"/>
          <w:szCs w:val="30"/>
        </w:rPr>
        <w:t>日</w:t>
      </w:r>
    </w:p>
    <w:p>
      <w:pPr>
        <w:spacing w:before="177" w:line="219" w:lineRule="auto"/>
        <w:ind w:left="75"/>
        <w:rPr>
          <w:rFonts w:hint="eastAsia" w:ascii="仿宋" w:hAnsi="仿宋" w:eastAsia="仿宋" w:cs="仿宋"/>
          <w:spacing w:val="-16"/>
          <w:sz w:val="32"/>
          <w:szCs w:val="32"/>
        </w:rPr>
      </w:pPr>
    </w:p>
    <w:p>
      <w:pPr>
        <w:spacing w:before="177" w:line="219" w:lineRule="auto"/>
        <w:ind w:left="75"/>
        <w:rPr>
          <w:rFonts w:hint="eastAsia" w:ascii="仿宋" w:hAnsi="仿宋" w:eastAsia="仿宋" w:cs="仿宋"/>
          <w:spacing w:val="-16"/>
          <w:sz w:val="32"/>
          <w:szCs w:val="32"/>
        </w:rPr>
      </w:pPr>
    </w:p>
    <w:p>
      <w:pPr>
        <w:spacing w:before="177" w:line="219" w:lineRule="auto"/>
        <w:ind w:left="75"/>
        <w:rPr>
          <w:rFonts w:hint="eastAsia" w:ascii="仿宋" w:hAnsi="仿宋" w:eastAsia="仿宋" w:cs="仿宋"/>
          <w:spacing w:val="-16"/>
          <w:sz w:val="32"/>
          <w:szCs w:val="32"/>
        </w:rPr>
      </w:pPr>
    </w:p>
    <w:p>
      <w:pPr>
        <w:spacing w:before="177" w:line="219" w:lineRule="auto"/>
        <w:ind w:left="75"/>
        <w:rPr>
          <w:rFonts w:hint="eastAsia" w:ascii="仿宋" w:hAnsi="仿宋" w:eastAsia="仿宋" w:cs="仿宋"/>
          <w:spacing w:val="-16"/>
          <w:sz w:val="32"/>
          <w:szCs w:val="32"/>
        </w:rPr>
      </w:pPr>
    </w:p>
    <w:p>
      <w:pPr>
        <w:spacing w:before="177" w:line="219" w:lineRule="auto"/>
        <w:ind w:left="75"/>
        <w:rPr>
          <w:rFonts w:hint="eastAsia" w:ascii="仿宋" w:hAnsi="仿宋" w:eastAsia="仿宋" w:cs="仿宋"/>
          <w:spacing w:val="-16"/>
          <w:sz w:val="32"/>
          <w:szCs w:val="32"/>
        </w:rPr>
      </w:pPr>
    </w:p>
    <w:p>
      <w:pPr>
        <w:spacing w:before="177" w:line="219" w:lineRule="auto"/>
        <w:ind w:left="75"/>
        <w:rPr>
          <w:rFonts w:hint="eastAsia" w:ascii="仿宋" w:hAnsi="仿宋" w:eastAsia="仿宋" w:cs="仿宋"/>
          <w:spacing w:val="-16"/>
          <w:sz w:val="32"/>
          <w:szCs w:val="32"/>
        </w:rPr>
      </w:pPr>
    </w:p>
    <w:p>
      <w:pPr>
        <w:spacing w:before="177" w:line="219" w:lineRule="auto"/>
        <w:ind w:left="75"/>
        <w:rPr>
          <w:rFonts w:hint="eastAsia" w:ascii="仿宋" w:hAnsi="仿宋" w:eastAsia="仿宋" w:cs="仿宋"/>
          <w:spacing w:val="-16"/>
          <w:sz w:val="32"/>
          <w:szCs w:val="32"/>
        </w:rPr>
      </w:pPr>
    </w:p>
    <w:p>
      <w:pPr>
        <w:spacing w:before="177" w:line="219" w:lineRule="auto"/>
        <w:rPr>
          <w:rFonts w:hint="eastAsia" w:ascii="仿宋" w:hAnsi="仿宋" w:eastAsia="仿宋" w:cs="仿宋"/>
          <w:spacing w:val="-16"/>
          <w:sz w:val="32"/>
          <w:szCs w:val="32"/>
        </w:rPr>
      </w:pPr>
    </w:p>
    <w:p>
      <w:pPr>
        <w:spacing w:before="177" w:line="219" w:lineRule="auto"/>
        <w:rPr>
          <w:rFonts w:hint="eastAsia" w:ascii="仿宋" w:hAnsi="仿宋" w:eastAsia="仿宋" w:cs="仿宋"/>
          <w:spacing w:val="-16"/>
          <w:sz w:val="32"/>
          <w:szCs w:val="32"/>
        </w:rPr>
      </w:pPr>
    </w:p>
    <w:p>
      <w:pPr>
        <w:spacing w:before="177" w:line="219" w:lineRule="auto"/>
        <w:rPr>
          <w:rFonts w:hint="eastAsia" w:ascii="仿宋" w:hAnsi="仿宋" w:eastAsia="仿宋" w:cs="仿宋"/>
          <w:spacing w:val="-16"/>
          <w:sz w:val="32"/>
          <w:szCs w:val="32"/>
        </w:rPr>
      </w:pPr>
      <w:r>
        <w:rPr>
          <w:rFonts w:hint="eastAsia" w:ascii="仿宋" w:hAnsi="仿宋" w:eastAsia="仿宋" w:cs="仿宋"/>
          <w:spacing w:val="-16"/>
          <w:sz w:val="32"/>
          <w:szCs w:val="32"/>
        </w:rPr>
        <w:t>附</w:t>
      </w:r>
      <w:r>
        <w:rPr>
          <w:rFonts w:hint="eastAsia" w:ascii="仿宋" w:hAnsi="仿宋" w:eastAsia="仿宋" w:cs="仿宋"/>
          <w:spacing w:val="-12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spacing w:val="-16"/>
          <w:sz w:val="32"/>
          <w:szCs w:val="32"/>
        </w:rPr>
        <w:t>件</w:t>
      </w:r>
      <w:r>
        <w:rPr>
          <w:rFonts w:hint="eastAsia" w:ascii="仿宋" w:hAnsi="仿宋" w:eastAsia="仿宋" w:cs="仿宋"/>
          <w:spacing w:val="-23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spacing w:val="-16"/>
          <w:sz w:val="32"/>
          <w:szCs w:val="32"/>
        </w:rPr>
        <w:t>：</w:t>
      </w:r>
    </w:p>
    <w:p>
      <w:pPr>
        <w:spacing w:before="177" w:line="219" w:lineRule="auto"/>
        <w:rPr>
          <w:rFonts w:hint="eastAsia" w:ascii="仿宋" w:hAnsi="仿宋" w:eastAsia="仿宋" w:cs="仿宋"/>
          <w:spacing w:val="-16"/>
          <w:sz w:val="32"/>
          <w:szCs w:val="32"/>
        </w:rPr>
      </w:pPr>
    </w:p>
    <w:tbl>
      <w:tblPr>
        <w:tblStyle w:val="4"/>
        <w:tblW w:w="8703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0"/>
        <w:gridCol w:w="1575"/>
        <w:gridCol w:w="1533"/>
        <w:gridCol w:w="1425"/>
        <w:gridCol w:w="1695"/>
        <w:gridCol w:w="145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0" w:hRule="atLeast"/>
        </w:trPr>
        <w:tc>
          <w:tcPr>
            <w:tcW w:w="8703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宁乡市2026年2月新识别和消除风险监测对象公告名单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</w:trPr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乡（镇）</w:t>
            </w:r>
          </w:p>
        </w:tc>
        <w:tc>
          <w:tcPr>
            <w:tcW w:w="1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村         （社区）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姓名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家庭人口数  （人）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审核结果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双凫铺镇</w:t>
            </w:r>
          </w:p>
        </w:tc>
        <w:tc>
          <w:tcPr>
            <w:tcW w:w="1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双明村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姜华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纳入监测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双凫铺镇</w:t>
            </w:r>
          </w:p>
        </w:tc>
        <w:tc>
          <w:tcPr>
            <w:tcW w:w="1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双明村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王桂秋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纳入监测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回龙铺镇</w:t>
            </w:r>
          </w:p>
        </w:tc>
        <w:tc>
          <w:tcPr>
            <w:tcW w:w="1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白金村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付新辉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纳入监测</w:t>
            </w:r>
          </w:p>
        </w:tc>
      </w:tr>
    </w:tbl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exact"/>
        <w:rPr>
          <w:rFonts w:ascii="Arial"/>
          <w:color w:val="auto"/>
          <w:sz w:val="21"/>
        </w:rPr>
      </w:pPr>
      <w:bookmarkStart w:id="0" w:name="_GoBack"/>
      <w:bookmarkEnd w:id="0"/>
    </w:p>
    <w:sectPr>
      <w:footerReference r:id="rId5" w:type="default"/>
      <w:pgSz w:w="12110" w:h="16990"/>
      <w:pgMar w:top="1444" w:right="1684" w:bottom="1317" w:left="1485" w:header="0" w:footer="1121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0" w:lineRule="auto"/>
      <w:ind w:left="84"/>
      <w:rPr>
        <w:rFonts w:ascii="仿宋" w:hAnsi="仿宋" w:eastAsia="仿宋" w:cs="仿宋"/>
        <w:sz w:val="20"/>
        <w:szCs w:val="20"/>
      </w:rPr>
    </w:pPr>
    <w:r>
      <w:rPr>
        <w:sz w:val="20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bordersDoNotSurroundHeader w:val="0"/>
  <w:bordersDoNotSurroundFooter w:val="0"/>
  <w:documentProtection w:enforcement="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doNotExpandShiftReturn/>
    <w:doNotWrapTextWithPunct/>
    <w:doNotUseEastAsianBreakRules/>
    <w:useFELayout/>
    <w:doNotUseIndentAsNumberingTabStop/>
    <w:compatSetting w:name="compatibilityMode" w:uri="http://schemas.microsoft.com/office/word" w:val="14"/>
  </w:compat>
  <w:docVars>
    <w:docVar w:name="commondata" w:val="eyJoZGlkIjoiNjY4MWNmMzJlNGNlZGI0YTA5MjBiYTRiYzkwY2ZlMjEifQ=="/>
    <w:docVar w:name="KSO_WPS_MARK_KEY" w:val="18c47954-3f8d-40cb-b1fa-5ccaad1b63dc"/>
  </w:docVars>
  <w:rsids>
    <w:rsidRoot w:val="00000000"/>
    <w:rsid w:val="00FB466C"/>
    <w:rsid w:val="01503531"/>
    <w:rsid w:val="05EB7F50"/>
    <w:rsid w:val="0BB579E9"/>
    <w:rsid w:val="0CB908EB"/>
    <w:rsid w:val="0CDE044B"/>
    <w:rsid w:val="0E5B4D2B"/>
    <w:rsid w:val="0FDB17A5"/>
    <w:rsid w:val="129D052C"/>
    <w:rsid w:val="13C50AE1"/>
    <w:rsid w:val="17571954"/>
    <w:rsid w:val="18240ACE"/>
    <w:rsid w:val="1A29277D"/>
    <w:rsid w:val="1A8E090A"/>
    <w:rsid w:val="1B5F42DF"/>
    <w:rsid w:val="1C66488B"/>
    <w:rsid w:val="1DE95F29"/>
    <w:rsid w:val="1EC40941"/>
    <w:rsid w:val="20BF5AA4"/>
    <w:rsid w:val="23827CF0"/>
    <w:rsid w:val="24A032B7"/>
    <w:rsid w:val="262966EE"/>
    <w:rsid w:val="2897027F"/>
    <w:rsid w:val="2941092B"/>
    <w:rsid w:val="29DB7CAB"/>
    <w:rsid w:val="2C963D0E"/>
    <w:rsid w:val="2DD97D4E"/>
    <w:rsid w:val="30EA4471"/>
    <w:rsid w:val="340045F6"/>
    <w:rsid w:val="350D08B0"/>
    <w:rsid w:val="3598340C"/>
    <w:rsid w:val="35AC0D7D"/>
    <w:rsid w:val="38116E63"/>
    <w:rsid w:val="39FC3DC9"/>
    <w:rsid w:val="3CAF7C9B"/>
    <w:rsid w:val="3DBB0286"/>
    <w:rsid w:val="3E08691D"/>
    <w:rsid w:val="3F2144F2"/>
    <w:rsid w:val="40C9685B"/>
    <w:rsid w:val="44E04F84"/>
    <w:rsid w:val="45EA7202"/>
    <w:rsid w:val="4A1E551B"/>
    <w:rsid w:val="4C3C0B94"/>
    <w:rsid w:val="50AE5FFE"/>
    <w:rsid w:val="51A16D6F"/>
    <w:rsid w:val="51C82395"/>
    <w:rsid w:val="52C47513"/>
    <w:rsid w:val="53783FD7"/>
    <w:rsid w:val="54A71E1B"/>
    <w:rsid w:val="58AF275A"/>
    <w:rsid w:val="5A624A89"/>
    <w:rsid w:val="5BFE343E"/>
    <w:rsid w:val="5CCC5365"/>
    <w:rsid w:val="625A2D38"/>
    <w:rsid w:val="62E85DF3"/>
    <w:rsid w:val="688044BF"/>
    <w:rsid w:val="6C60288A"/>
    <w:rsid w:val="6D840A0E"/>
    <w:rsid w:val="6D981DFD"/>
    <w:rsid w:val="70C545EB"/>
    <w:rsid w:val="71697737"/>
    <w:rsid w:val="72F11976"/>
    <w:rsid w:val="73A22E41"/>
    <w:rsid w:val="77A97230"/>
    <w:rsid w:val="7A261757"/>
    <w:rsid w:val="7BD44A43"/>
    <w:rsid w:val="7D1607AA"/>
    <w:rsid w:val="7D5C7C9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customStyle="1" w:styleId="6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7">
    <w:name w:val="font61"/>
    <w:basedOn w:val="5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8">
    <w:name w:val="font01"/>
    <w:basedOn w:val="5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9">
    <w:name w:val="font71"/>
    <w:basedOn w:val="5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0">
    <w:name w:val="font51"/>
    <w:basedOn w:val="5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1">
    <w:name w:val="font31"/>
    <w:basedOn w:val="5"/>
    <w:qFormat/>
    <w:uiPriority w:val="0"/>
    <w:rPr>
      <w:rFonts w:hint="eastAsia" w:ascii="宋体" w:hAnsi="宋体" w:eastAsia="宋体" w:cs="宋体"/>
      <w:b/>
      <w:bCs/>
      <w:color w:val="000000"/>
      <w:sz w:val="22"/>
      <w:szCs w:val="22"/>
      <w:u w:val="none"/>
    </w:rPr>
  </w:style>
  <w:style w:type="character" w:customStyle="1" w:styleId="12">
    <w:name w:val="font41"/>
    <w:basedOn w:val="5"/>
    <w:qFormat/>
    <w:uiPriority w:val="0"/>
    <w:rPr>
      <w:rFonts w:hint="eastAsia" w:ascii="宋体" w:hAnsi="宋体" w:eastAsia="宋体" w:cs="宋体"/>
      <w:b/>
      <w:bCs/>
      <w:color w:val="000000"/>
      <w:sz w:val="22"/>
      <w:szCs w:val="22"/>
      <w:u w:val="none"/>
    </w:rPr>
  </w:style>
  <w:style w:type="character" w:customStyle="1" w:styleId="13">
    <w:name w:val="font21"/>
    <w:basedOn w:val="5"/>
    <w:qFormat/>
    <w:uiPriority w:val="0"/>
    <w:rPr>
      <w:rFonts w:hint="eastAsia" w:ascii="宋体" w:hAnsi="宋体" w:eastAsia="宋体" w:cs="宋体"/>
      <w:b/>
      <w:bCs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378</Words>
  <Characters>396</Characters>
  <TotalTime>2</TotalTime>
  <ScaleCrop>false</ScaleCrop>
  <LinksUpToDate>false</LinksUpToDate>
  <CharactersWithSpaces>412</CharactersWithSpaces>
  <Application>WPS Office_11.1.0.12650_F1E327BC-269C-435d-A152-05C5408002CA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2023-03-06T10:47:00Z</dcterms:created>
  <dc:creator>Kingsoft-PDF</dc:creator>
  <cp:lastModifiedBy>宁华</cp:lastModifiedBy>
  <cp:lastPrinted>2025-01-02T01:49:00Z</cp:lastPrinted>
  <dcterms:modified xsi:type="dcterms:W3CDTF">2026-03-06T01:38:29Z</dcterms:modified>
  <dc:subject>pdfbuilder</dc:subject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wqlLaW5nc29mdCBQREYgdG8gV1BTIDg1</vt:lpwstr>
  </property>
  <property fmtid="{D5CDD505-2E9C-101B-9397-08002B2CF9AE}" pid="3" name="Created">
    <vt:filetime>2023-03-06T10:47:46Z</vt:filetime>
  </property>
  <property fmtid="{D5CDD505-2E9C-101B-9397-08002B2CF9AE}" pid="4" name="UsrData">
    <vt:lpwstr>6405543ca2d7b00015c37fa2</vt:lpwstr>
  </property>
  <property fmtid="{D5CDD505-2E9C-101B-9397-08002B2CF9AE}" pid="5" name="KSOProductBuildVer">
    <vt:lpwstr>2052-11.1.0.12650</vt:lpwstr>
  </property>
  <property fmtid="{D5CDD505-2E9C-101B-9397-08002B2CF9AE}" pid="6" name="ICV">
    <vt:lpwstr>37D9232FC3284C5D87CB1E01193DFA1D</vt:lpwstr>
  </property>
</Properties>
</file>