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6" w:lineRule="exact"/>
        <w:ind w:left="0"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宁乡市</w:t>
      </w:r>
      <w:r>
        <w:rPr>
          <w:rFonts w:hint="eastAsia" w:ascii="方正小标宋简体" w:hAnsi="方正小标宋简体" w:eastAsia="方正小标宋简体" w:cs="方正小标宋简体"/>
          <w:sz w:val="44"/>
          <w:szCs w:val="44"/>
          <w:lang w:eastAsia="zh-CN"/>
        </w:rPr>
        <w:t>应急和</w:t>
      </w:r>
      <w:r>
        <w:rPr>
          <w:rFonts w:hint="eastAsia" w:ascii="方正小标宋简体" w:hAnsi="方正小标宋简体" w:eastAsia="方正小标宋简体" w:cs="方正小标宋简体"/>
          <w:sz w:val="44"/>
          <w:szCs w:val="44"/>
        </w:rPr>
        <w:t>安全生产委员会办公室</w:t>
      </w:r>
    </w:p>
    <w:p>
      <w:pPr>
        <w:keepNext w:val="0"/>
        <w:keepLines w:val="0"/>
        <w:pageBreakBefore w:val="0"/>
        <w:widowControl/>
        <w:kinsoku/>
        <w:wordWrap/>
        <w:overflowPunct/>
        <w:topLinePunct w:val="0"/>
        <w:autoSpaceDE w:val="0"/>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zh-CN" w:eastAsia="zh-CN"/>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color w:val="auto"/>
          <w:sz w:val="44"/>
          <w:szCs w:val="44"/>
          <w:lang w:val="zh-CN" w:eastAsia="zh-CN"/>
        </w:rPr>
        <w:t>宁乡经开区湖南六建物资租赁有限公司</w:t>
      </w:r>
    </w:p>
    <w:p>
      <w:pPr>
        <w:keepNext w:val="0"/>
        <w:keepLines w:val="0"/>
        <w:pageBreakBefore w:val="0"/>
        <w:widowControl w:val="0"/>
        <w:kinsoku/>
        <w:wordWrap/>
        <w:overflowPunct/>
        <w:topLinePunct w:val="0"/>
        <w:autoSpaceDE/>
        <w:autoSpaceDN/>
        <w:bidi w:val="0"/>
        <w:adjustRightInd/>
        <w:snapToGrid/>
        <w:spacing w:line="586" w:lineRule="exact"/>
        <w:ind w:left="0" w:right="0"/>
        <w:jc w:val="center"/>
        <w:textAlignment w:val="auto"/>
        <w:rPr>
          <w:rFonts w:hint="eastAsia" w:ascii="Times New Roman" w:hAnsi="Times New Roman" w:eastAsia="方正小标宋简体" w:cs="方正小标宋简体"/>
          <w:b w:val="0"/>
          <w:bCs w:val="0"/>
          <w:color w:val="000000" w:themeColor="text1"/>
          <w:spacing w:val="0"/>
          <w:sz w:val="44"/>
          <w:szCs w:val="44"/>
          <w:highlight w:val="none"/>
          <w:lang w:eastAsia="zh-CN"/>
          <w14:textFill>
            <w14:solidFill>
              <w14:schemeClr w14:val="tx1"/>
            </w14:solidFill>
          </w14:textFill>
        </w:rPr>
      </w:pPr>
      <w:r>
        <w:rPr>
          <w:rFonts w:hint="eastAsia" w:ascii="方正小标宋简体" w:hAnsi="方正小标宋简体" w:eastAsia="方正小标宋简体" w:cs="方正小标宋简体"/>
          <w:color w:val="auto"/>
          <w:sz w:val="44"/>
          <w:szCs w:val="44"/>
          <w:lang w:val="zh-CN" w:eastAsia="zh-CN"/>
        </w:rPr>
        <w:t>“</w:t>
      </w:r>
      <w:r>
        <w:rPr>
          <w:rFonts w:hint="eastAsia" w:ascii="方正小标宋简体" w:hAnsi="方正小标宋简体" w:eastAsia="方正小标宋简体" w:cs="方正小标宋简体"/>
          <w:color w:val="auto"/>
          <w:sz w:val="44"/>
          <w:szCs w:val="44"/>
          <w:lang w:val="en-US" w:eastAsia="zh-CN"/>
        </w:rPr>
        <w:t>9</w:t>
      </w:r>
      <w:r>
        <w:rPr>
          <w:rFonts w:hint="eastAsia" w:ascii="方正小标宋简体" w:hAnsi="方正小标宋简体" w:eastAsia="方正小标宋简体" w:cs="方正小标宋简体"/>
          <w:color w:val="auto"/>
          <w:sz w:val="44"/>
          <w:szCs w:val="44"/>
          <w:lang w:val="zh-CN" w:eastAsia="zh-CN"/>
        </w:rPr>
        <w:t>•</w:t>
      </w:r>
      <w:r>
        <w:rPr>
          <w:rFonts w:hint="eastAsia" w:ascii="方正小标宋简体" w:hAnsi="方正小标宋简体" w:eastAsia="方正小标宋简体" w:cs="方正小标宋简体"/>
          <w:color w:val="auto"/>
          <w:sz w:val="44"/>
          <w:szCs w:val="44"/>
          <w:lang w:val="en-US" w:eastAsia="zh-CN"/>
        </w:rPr>
        <w:t>5</w:t>
      </w:r>
      <w:r>
        <w:rPr>
          <w:rFonts w:hint="eastAsia" w:ascii="方正小标宋简体" w:hAnsi="方正小标宋简体" w:eastAsia="方正小标宋简体" w:cs="方正小标宋简体"/>
          <w:color w:val="auto"/>
          <w:sz w:val="44"/>
          <w:szCs w:val="44"/>
          <w:lang w:val="zh-CN" w:eastAsia="zh-CN"/>
        </w:rPr>
        <w:t>”一般物体打击事故</w:t>
      </w:r>
      <w:r>
        <w:rPr>
          <w:rFonts w:hint="eastAsia" w:ascii="方正小标宋简体" w:hAnsi="方正小标宋简体" w:eastAsia="方正小标宋简体" w:cs="方正小标宋简体"/>
          <w:sz w:val="44"/>
          <w:szCs w:val="44"/>
          <w:lang w:eastAsia="zh-CN"/>
        </w:rPr>
        <w:t>防范和</w:t>
      </w:r>
      <w:r>
        <w:rPr>
          <w:rFonts w:hint="eastAsia" w:ascii="方正小标宋简体" w:hAnsi="方正小标宋简体" w:eastAsia="方正小标宋简体" w:cs="方正小标宋简体"/>
          <w:sz w:val="44"/>
          <w:szCs w:val="44"/>
        </w:rPr>
        <w:t>整改措施落实情况评估报告</w:t>
      </w:r>
    </w:p>
    <w:p>
      <w:pPr>
        <w:keepNext w:val="0"/>
        <w:keepLines w:val="0"/>
        <w:pageBreakBefore w:val="0"/>
        <w:widowControl w:val="0"/>
        <w:kinsoku/>
        <w:wordWrap/>
        <w:overflowPunct/>
        <w:topLinePunct w:val="0"/>
        <w:autoSpaceDE/>
        <w:autoSpaceDN/>
        <w:bidi w:val="0"/>
        <w:adjustRightInd/>
        <w:snapToGrid/>
        <w:spacing w:line="586" w:lineRule="exact"/>
        <w:ind w:left="0" w:right="0" w:firstLine="640" w:firstLineChars="200"/>
        <w:jc w:val="both"/>
        <w:textAlignment w:val="auto"/>
        <w:rPr>
          <w:rFonts w:hint="eastAsia" w:ascii="Times New Roman" w:hAnsi="Times New Roman" w:eastAsia="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olor w:val="auto"/>
          <w:spacing w:val="0"/>
          <w:kern w:val="0"/>
          <w:sz w:val="32"/>
          <w:szCs w:val="32"/>
          <w:lang w:bidi="ar"/>
        </w:rPr>
      </w:pPr>
      <w:r>
        <w:rPr>
          <w:rFonts w:hint="eastAsia" w:ascii="Times New Roman" w:hAnsi="Times New Roman" w:eastAsia="仿宋_GB2312" w:cs="仿宋_GB2312"/>
          <w:color w:val="auto"/>
          <w:sz w:val="32"/>
          <w:szCs w:val="32"/>
        </w:rPr>
        <w:t>202</w:t>
      </w:r>
      <w:r>
        <w:rPr>
          <w:rFonts w:hint="eastAsia" w:ascii="Times New Roman" w:hAnsi="Times New Roman" w:eastAsia="仿宋_GB2312" w:cs="仿宋_GB2312"/>
          <w:color w:val="auto"/>
          <w:sz w:val="32"/>
          <w:szCs w:val="32"/>
          <w:lang w:val="en-US" w:eastAsia="zh-CN"/>
        </w:rPr>
        <w:t>4</w:t>
      </w:r>
      <w:r>
        <w:rPr>
          <w:rFonts w:hint="eastAsia" w:ascii="Times New Roman" w:hAnsi="Times New Roman" w:eastAsia="仿宋_GB2312" w:cs="仿宋_GB2312"/>
          <w:color w:val="auto"/>
          <w:sz w:val="32"/>
          <w:szCs w:val="32"/>
        </w:rPr>
        <w:t>年</w:t>
      </w:r>
      <w:r>
        <w:rPr>
          <w:rFonts w:hint="eastAsia" w:ascii="Times New Roman" w:hAnsi="Times New Roman" w:eastAsia="仿宋_GB2312" w:cs="仿宋_GB2312"/>
          <w:color w:val="auto"/>
          <w:sz w:val="32"/>
          <w:szCs w:val="32"/>
          <w:lang w:val="en-US" w:eastAsia="zh-CN"/>
        </w:rPr>
        <w:t>9</w:t>
      </w:r>
      <w:r>
        <w:rPr>
          <w:rFonts w:hint="eastAsia" w:ascii="Times New Roman" w:hAnsi="Times New Roman" w:eastAsia="仿宋_GB2312" w:cs="仿宋_GB2312"/>
          <w:color w:val="auto"/>
          <w:sz w:val="32"/>
          <w:szCs w:val="32"/>
        </w:rPr>
        <w:t>月</w:t>
      </w:r>
      <w:r>
        <w:rPr>
          <w:rFonts w:hint="eastAsia" w:ascii="Times New Roman" w:hAnsi="Times New Roman" w:eastAsia="仿宋_GB2312" w:cs="仿宋_GB2312"/>
          <w:color w:val="auto"/>
          <w:sz w:val="32"/>
          <w:szCs w:val="32"/>
          <w:lang w:val="en-US" w:eastAsia="zh-CN"/>
        </w:rPr>
        <w:t>5</w:t>
      </w:r>
      <w:r>
        <w:rPr>
          <w:rFonts w:hint="eastAsia" w:ascii="Times New Roman" w:hAnsi="Times New Roman" w:eastAsia="仿宋_GB2312" w:cs="仿宋_GB2312"/>
          <w:color w:val="auto"/>
          <w:sz w:val="32"/>
          <w:szCs w:val="32"/>
        </w:rPr>
        <w:t>日，</w:t>
      </w:r>
      <w:r>
        <w:rPr>
          <w:rFonts w:hint="eastAsia" w:ascii="Times New Roman" w:hAnsi="Times New Roman" w:eastAsia="仿宋_GB2312" w:cs="仿宋_GB2312"/>
          <w:color w:val="auto"/>
          <w:sz w:val="32"/>
          <w:szCs w:val="32"/>
          <w:lang w:eastAsia="zh-CN"/>
        </w:rPr>
        <w:t>宁乡经济技术开发区</w:t>
      </w:r>
      <w:r>
        <w:rPr>
          <w:rFonts w:hint="eastAsia" w:ascii="Times New Roman" w:hAnsi="Times New Roman" w:eastAsia="仿宋_GB2312" w:cs="仿宋_GB2312"/>
          <w:color w:val="auto"/>
          <w:sz w:val="32"/>
          <w:szCs w:val="32"/>
          <w:lang w:val="zh-CN" w:eastAsia="zh-CN"/>
        </w:rPr>
        <w:t>湖南六建物资租赁有限公司</w:t>
      </w:r>
      <w:r>
        <w:rPr>
          <w:rFonts w:hint="eastAsia" w:ascii="Times New Roman" w:hAnsi="Times New Roman" w:eastAsia="仿宋_GB2312" w:cs="仿宋_GB2312"/>
          <w:color w:val="auto"/>
          <w:sz w:val="32"/>
          <w:szCs w:val="32"/>
          <w:lang w:val="en-US" w:eastAsia="zh-CN"/>
        </w:rPr>
        <w:t>车间内</w:t>
      </w:r>
      <w:r>
        <w:rPr>
          <w:rFonts w:hint="eastAsia" w:ascii="Times New Roman" w:hAnsi="Times New Roman" w:eastAsia="仿宋_GB2312" w:cs="仿宋_GB2312"/>
          <w:color w:val="auto"/>
          <w:sz w:val="32"/>
          <w:szCs w:val="32"/>
          <w:lang w:eastAsia="zh-CN"/>
        </w:rPr>
        <w:t>发生一起物体打击事故，</w:t>
      </w:r>
      <w:r>
        <w:rPr>
          <w:rFonts w:hint="eastAsia" w:ascii="Times New Roman" w:hAnsi="Times New Roman" w:eastAsia="仿宋_GB2312" w:cs="仿宋_GB2312"/>
          <w:color w:val="auto"/>
          <w:sz w:val="32"/>
          <w:szCs w:val="32"/>
        </w:rPr>
        <w:t>造成1人</w:t>
      </w:r>
      <w:r>
        <w:rPr>
          <w:rFonts w:hint="eastAsia" w:ascii="Times New Roman" w:hAnsi="Times New Roman" w:eastAsia="仿宋_GB2312" w:cs="仿宋_GB2312"/>
          <w:color w:val="auto"/>
          <w:sz w:val="32"/>
          <w:szCs w:val="32"/>
          <w:lang w:eastAsia="zh-CN"/>
        </w:rPr>
        <w:t>死亡，</w:t>
      </w:r>
      <w:r>
        <w:rPr>
          <w:rFonts w:hint="eastAsia" w:ascii="Times New Roman" w:hAnsi="Times New Roman" w:eastAsia="仿宋_GB2312" w:cs="仿宋_GB2312"/>
          <w:color w:val="auto"/>
          <w:sz w:val="32"/>
          <w:szCs w:val="32"/>
        </w:rPr>
        <w:t>直接经济损失</w:t>
      </w:r>
      <w:r>
        <w:rPr>
          <w:rFonts w:hint="eastAsia" w:ascii="Times New Roman" w:hAnsi="Times New Roman" w:eastAsia="仿宋_GB2312" w:cs="仿宋_GB2312"/>
          <w:color w:val="auto"/>
          <w:sz w:val="32"/>
          <w:szCs w:val="32"/>
          <w:lang w:val="en-US" w:eastAsia="zh-CN"/>
        </w:rPr>
        <w:t>166.5</w:t>
      </w:r>
      <w:r>
        <w:rPr>
          <w:rFonts w:hint="eastAsia" w:ascii="Times New Roman" w:hAnsi="Times New Roman" w:eastAsia="仿宋_GB2312" w:cs="仿宋_GB2312"/>
          <w:color w:val="auto"/>
          <w:sz w:val="32"/>
          <w:szCs w:val="32"/>
        </w:rPr>
        <w:t>万元</w:t>
      </w:r>
      <w:r>
        <w:rPr>
          <w:rFonts w:hint="eastAsia"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z w:val="32"/>
          <w:szCs w:val="32"/>
        </w:rPr>
        <w:t>事故发生后，</w:t>
      </w:r>
      <w:r>
        <w:rPr>
          <w:rFonts w:hint="eastAsia" w:ascii="Times New Roman" w:hAnsi="Times New Roman" w:eastAsia="仿宋_GB2312" w:cs="仿宋_GB2312"/>
          <w:color w:val="auto"/>
          <w:sz w:val="32"/>
          <w:szCs w:val="32"/>
          <w:lang w:eastAsia="zh-CN"/>
        </w:rPr>
        <w:t>长沙市应急和安全生产委员会办公室就事故的调查处理交办给宁乡市人民政府。</w:t>
      </w:r>
      <w:r>
        <w:rPr>
          <w:rFonts w:hint="eastAsia" w:ascii="Times New Roman" w:hAnsi="Times New Roman" w:eastAsia="仿宋_GB2312" w:cs="仿宋_GB2312"/>
          <w:color w:val="auto"/>
          <w:sz w:val="32"/>
          <w:szCs w:val="32"/>
        </w:rPr>
        <w:t>宁乡市人民政府</w:t>
      </w:r>
      <w:r>
        <w:rPr>
          <w:rFonts w:hint="eastAsia" w:ascii="Times New Roman" w:hAnsi="Times New Roman" w:eastAsia="仿宋_GB2312" w:cs="仿宋_GB2312"/>
          <w:color w:val="auto"/>
          <w:sz w:val="32"/>
          <w:szCs w:val="32"/>
          <w:lang w:eastAsia="zh-CN"/>
        </w:rPr>
        <w:t>据此</w:t>
      </w:r>
      <w:r>
        <w:rPr>
          <w:rFonts w:hint="eastAsia" w:ascii="Times New Roman" w:hAnsi="Times New Roman" w:eastAsia="仿宋_GB2312" w:cs="仿宋_GB2312"/>
          <w:color w:val="auto"/>
          <w:sz w:val="32"/>
          <w:szCs w:val="32"/>
        </w:rPr>
        <w:t>成立</w:t>
      </w:r>
      <w:r>
        <w:rPr>
          <w:rFonts w:hint="eastAsia" w:ascii="Times New Roman" w:hAnsi="Times New Roman" w:eastAsia="仿宋_GB2312" w:cs="仿宋_GB2312"/>
          <w:color w:val="auto"/>
          <w:sz w:val="32"/>
          <w:szCs w:val="32"/>
          <w:lang w:val="en-US" w:eastAsia="zh-CN"/>
        </w:rPr>
        <w:t>事故</w:t>
      </w:r>
      <w:r>
        <w:rPr>
          <w:rFonts w:hint="eastAsia" w:ascii="Times New Roman" w:hAnsi="Times New Roman" w:eastAsia="仿宋_GB2312" w:cs="仿宋_GB2312"/>
          <w:color w:val="auto"/>
          <w:sz w:val="32"/>
          <w:szCs w:val="32"/>
        </w:rPr>
        <w:t>调查组</w:t>
      </w:r>
      <w:r>
        <w:rPr>
          <w:rFonts w:hint="eastAsia" w:ascii="Times New Roman" w:hAnsi="Times New Roman" w:eastAsia="仿宋_GB2312" w:cs="仿宋_GB2312"/>
          <w:color w:val="auto"/>
          <w:sz w:val="32"/>
          <w:szCs w:val="32"/>
          <w:lang w:eastAsia="zh-CN"/>
        </w:rPr>
        <w:t>，依法对事故开展调查并</w:t>
      </w:r>
      <w:r>
        <w:rPr>
          <w:rFonts w:hint="eastAsia" w:ascii="Times New Roman" w:hAnsi="Times New Roman" w:eastAsia="仿宋_GB2312" w:cs="仿宋_GB2312"/>
          <w:color w:val="auto"/>
          <w:spacing w:val="0"/>
          <w:sz w:val="32"/>
          <w:szCs w:val="32"/>
          <w:highlight w:val="none"/>
          <w:lang w:eastAsia="zh-CN"/>
        </w:rPr>
        <w:t>形成调查报告及批复。</w:t>
      </w:r>
      <w:r>
        <w:rPr>
          <w:rFonts w:ascii="Times New Roman" w:hAnsi="Times New Roman" w:eastAsia="仿宋_GB2312"/>
          <w:color w:val="auto"/>
          <w:spacing w:val="0"/>
          <w:kern w:val="0"/>
          <w:sz w:val="32"/>
          <w:szCs w:val="32"/>
          <w:lang w:bidi="ar"/>
        </w:rPr>
        <w:t>为深刻吸取事故教训，督促事故处理建议和事故防范</w:t>
      </w:r>
      <w:r>
        <w:rPr>
          <w:rFonts w:hint="eastAsia" w:ascii="Times New Roman" w:hAnsi="Times New Roman" w:eastAsia="仿宋_GB2312"/>
          <w:color w:val="auto"/>
          <w:spacing w:val="0"/>
          <w:kern w:val="0"/>
          <w:sz w:val="32"/>
          <w:szCs w:val="32"/>
          <w:lang w:val="en-US" w:eastAsia="zh-CN" w:bidi="ar"/>
        </w:rPr>
        <w:t>、</w:t>
      </w:r>
      <w:r>
        <w:rPr>
          <w:rFonts w:ascii="Times New Roman" w:hAnsi="Times New Roman" w:eastAsia="仿宋_GB2312"/>
          <w:color w:val="auto"/>
          <w:spacing w:val="0"/>
          <w:kern w:val="0"/>
          <w:sz w:val="32"/>
          <w:szCs w:val="32"/>
          <w:lang w:bidi="ar"/>
        </w:rPr>
        <w:t>整改措施建议的落实</w:t>
      </w:r>
      <w:r>
        <w:rPr>
          <w:rFonts w:hint="eastAsia" w:ascii="Times New Roman" w:hAnsi="Times New Roman" w:eastAsia="仿宋_GB2312"/>
          <w:color w:val="auto"/>
          <w:spacing w:val="0"/>
          <w:kern w:val="0"/>
          <w:sz w:val="32"/>
          <w:szCs w:val="32"/>
          <w:lang w:val="en-US" w:eastAsia="zh-CN" w:bidi="ar"/>
        </w:rPr>
        <w:t>，依据相关法律法规规定，宁乡市应安委办成立</w:t>
      </w:r>
      <w:r>
        <w:rPr>
          <w:rFonts w:hint="eastAsia" w:ascii="Times New Roman" w:hAnsi="Times New Roman" w:eastAsia="仿宋_GB2312"/>
          <w:color w:val="auto"/>
          <w:spacing w:val="0"/>
          <w:kern w:val="0"/>
          <w:sz w:val="32"/>
          <w:szCs w:val="32"/>
          <w:lang w:bidi="ar"/>
        </w:rPr>
        <w:t>事故防范和整改措施落实情况评估组</w:t>
      </w:r>
      <w:r>
        <w:rPr>
          <w:rFonts w:hint="eastAsia" w:ascii="Times New Roman" w:hAnsi="Times New Roman" w:eastAsia="仿宋_GB2312"/>
          <w:color w:val="auto"/>
          <w:spacing w:val="0"/>
          <w:kern w:val="0"/>
          <w:sz w:val="32"/>
          <w:szCs w:val="32"/>
          <w:lang w:eastAsia="zh-CN" w:bidi="ar"/>
        </w:rPr>
        <w:t>，对</w:t>
      </w:r>
      <w:r>
        <w:rPr>
          <w:rFonts w:ascii="Times New Roman" w:hAnsi="Times New Roman" w:eastAsia="仿宋_GB2312"/>
          <w:color w:val="000000"/>
          <w:sz w:val="32"/>
          <w:szCs w:val="32"/>
        </w:rPr>
        <w:t>各相关单位事故责任追究和事故防范、整改措施落实情况进行评估</w:t>
      </w:r>
      <w:r>
        <w:rPr>
          <w:rFonts w:hint="eastAsia" w:ascii="Times New Roman" w:hAnsi="Times New Roman" w:eastAsia="仿宋_GB2312"/>
          <w:color w:val="auto"/>
          <w:spacing w:val="0"/>
          <w:kern w:val="0"/>
          <w:sz w:val="32"/>
          <w:szCs w:val="32"/>
          <w:lang w:val="en-US" w:eastAsia="zh-CN" w:bidi="ar"/>
        </w:rPr>
        <w:t>，形成评估报告</w:t>
      </w:r>
      <w:r>
        <w:rPr>
          <w:rFonts w:hint="eastAsia" w:ascii="Times New Roman" w:hAnsi="Times New Roman" w:eastAsia="仿宋_GB2312"/>
          <w:color w:val="auto"/>
          <w:spacing w:val="0"/>
          <w:kern w:val="0"/>
          <w:sz w:val="32"/>
          <w:szCs w:val="32"/>
          <w:lang w:bidi="ar"/>
        </w:rPr>
        <w:t>（详见附件）。</w:t>
      </w:r>
    </w:p>
    <w:p>
      <w:pPr>
        <w:keepNext w:val="0"/>
        <w:keepLines w:val="0"/>
        <w:pageBreakBefore w:val="0"/>
        <w:widowControl w:val="0"/>
        <w:kinsoku/>
        <w:wordWrap/>
        <w:overflowPunct/>
        <w:topLinePunct w:val="0"/>
        <w:autoSpaceDE/>
        <w:autoSpaceDN/>
        <w:bidi w:val="0"/>
        <w:adjustRightInd/>
        <w:snapToGrid/>
        <w:spacing w:line="580" w:lineRule="exact"/>
        <w:ind w:left="0" w:right="0" w:firstLine="640" w:firstLineChars="200"/>
        <w:jc w:val="both"/>
        <w:textAlignment w:val="auto"/>
        <w:rPr>
          <w:rFonts w:hint="eastAsia" w:ascii="Times New Roman" w:hAnsi="Times New Roman" w:eastAsia="仿宋_GB2312" w:cs="仿宋_GB2312"/>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right="0" w:firstLine="640" w:firstLineChars="200"/>
        <w:jc w:val="both"/>
        <w:textAlignment w:val="auto"/>
        <w:rPr>
          <w:rFonts w:hint="eastAsia" w:ascii="Times New Roman" w:hAnsi="Times New Roman" w:eastAsia="仿宋_GB2312"/>
          <w:color w:val="auto"/>
          <w:spacing w:val="0"/>
          <w:kern w:val="0"/>
          <w:sz w:val="32"/>
          <w:szCs w:val="32"/>
          <w:lang w:val="en-US" w:eastAsia="zh-CN" w:bidi="ar"/>
        </w:rPr>
      </w:pPr>
      <w:r>
        <w:rPr>
          <w:rFonts w:hint="eastAsia" w:ascii="Times New Roman" w:hAnsi="Times New Roman" w:eastAsia="仿宋_GB2312" w:cs="仿宋_GB2312"/>
          <w:color w:val="auto"/>
          <w:spacing w:val="0"/>
          <w:sz w:val="32"/>
          <w:szCs w:val="32"/>
        </w:rPr>
        <w:t>附件</w:t>
      </w:r>
      <w:r>
        <w:rPr>
          <w:rFonts w:hint="eastAsia" w:ascii="Times New Roman" w:hAnsi="Times New Roman" w:eastAsia="仿宋_GB2312" w:cs="仿宋_GB2312"/>
          <w:color w:val="auto"/>
          <w:spacing w:val="0"/>
          <w:sz w:val="32"/>
          <w:szCs w:val="32"/>
          <w:lang w:eastAsia="zh-CN"/>
        </w:rPr>
        <w:t>：</w:t>
      </w:r>
      <w:r>
        <w:rPr>
          <w:rFonts w:hint="eastAsia" w:ascii="Times New Roman" w:hAnsi="Times New Roman" w:eastAsia="仿宋_GB2312"/>
          <w:color w:val="auto"/>
          <w:spacing w:val="0"/>
          <w:kern w:val="0"/>
          <w:sz w:val="32"/>
          <w:szCs w:val="32"/>
          <w:lang w:val="en-US" w:eastAsia="zh-CN" w:bidi="ar"/>
        </w:rPr>
        <w:t>宁乡</w:t>
      </w:r>
      <w:r>
        <w:rPr>
          <w:rFonts w:hint="eastAsia" w:ascii="Times New Roman" w:hAnsi="Times New Roman" w:eastAsia="仿宋_GB2312"/>
          <w:color w:val="auto"/>
          <w:spacing w:val="0"/>
          <w:kern w:val="0"/>
          <w:sz w:val="32"/>
          <w:szCs w:val="32"/>
          <w:lang w:val="zh-CN" w:eastAsia="zh-CN" w:bidi="ar"/>
        </w:rPr>
        <w:t>经开区湖南六建物资租赁有限公司“</w:t>
      </w:r>
      <w:r>
        <w:rPr>
          <w:rFonts w:hint="eastAsia" w:ascii="Times New Roman" w:hAnsi="Times New Roman" w:eastAsia="仿宋_GB2312"/>
          <w:color w:val="auto"/>
          <w:spacing w:val="0"/>
          <w:kern w:val="0"/>
          <w:sz w:val="32"/>
          <w:szCs w:val="32"/>
          <w:lang w:val="en-US" w:eastAsia="zh-CN" w:bidi="ar"/>
        </w:rPr>
        <w:t>9</w:t>
      </w:r>
      <w:r>
        <w:rPr>
          <w:rFonts w:hint="eastAsia" w:ascii="Times New Roman" w:hAnsi="Times New Roman" w:eastAsia="仿宋_GB2312"/>
          <w:color w:val="auto"/>
          <w:spacing w:val="0"/>
          <w:kern w:val="0"/>
          <w:sz w:val="32"/>
          <w:szCs w:val="32"/>
          <w:lang w:val="zh-CN" w:eastAsia="zh-CN" w:bidi="ar"/>
        </w:rPr>
        <w:t>•</w:t>
      </w:r>
      <w:r>
        <w:rPr>
          <w:rFonts w:hint="eastAsia" w:ascii="Times New Roman" w:hAnsi="Times New Roman" w:eastAsia="仿宋_GB2312"/>
          <w:color w:val="auto"/>
          <w:spacing w:val="0"/>
          <w:kern w:val="0"/>
          <w:sz w:val="32"/>
          <w:szCs w:val="32"/>
          <w:lang w:val="en-US" w:eastAsia="zh-CN" w:bidi="ar"/>
        </w:rPr>
        <w:t>5</w:t>
      </w:r>
      <w:r>
        <w:rPr>
          <w:rFonts w:hint="eastAsia" w:ascii="Times New Roman" w:hAnsi="Times New Roman" w:eastAsia="仿宋_GB2312"/>
          <w:color w:val="auto"/>
          <w:spacing w:val="0"/>
          <w:kern w:val="0"/>
          <w:sz w:val="32"/>
          <w:szCs w:val="32"/>
          <w:lang w:val="zh-CN" w:eastAsia="zh-CN" w:bidi="ar"/>
        </w:rPr>
        <w:t>”一般物体打击事故</w:t>
      </w:r>
      <w:r>
        <w:rPr>
          <w:rFonts w:hint="eastAsia" w:ascii="Times New Roman" w:hAnsi="Times New Roman" w:eastAsia="仿宋_GB2312"/>
          <w:color w:val="auto"/>
          <w:spacing w:val="0"/>
          <w:kern w:val="0"/>
          <w:sz w:val="32"/>
          <w:szCs w:val="32"/>
          <w:lang w:val="en-US" w:eastAsia="zh-CN" w:bidi="ar"/>
        </w:rPr>
        <w:t>防范和整改措施落实情况评估报告</w:t>
      </w:r>
    </w:p>
    <w:p>
      <w:pPr>
        <w:pStyle w:val="13"/>
        <w:keepNext w:val="0"/>
        <w:keepLines w:val="0"/>
        <w:pageBreakBefore w:val="0"/>
        <w:widowControl w:val="0"/>
        <w:kinsoku/>
        <w:wordWrap/>
        <w:overflowPunct/>
        <w:topLinePunct w:val="0"/>
        <w:autoSpaceDE/>
        <w:autoSpaceDN/>
        <w:bidi w:val="0"/>
        <w:adjustRightInd/>
        <w:snapToGrid/>
        <w:spacing w:after="0" w:line="580" w:lineRule="exact"/>
        <w:ind w:left="0" w:right="0" w:firstLine="640" w:firstLineChars="200"/>
        <w:jc w:val="both"/>
        <w:textAlignment w:val="auto"/>
        <w:rPr>
          <w:rFonts w:hint="eastAsia" w:ascii="Times New Roman" w:hAnsi="Times New Roman" w:eastAsia="仿宋_GB2312" w:cs="方正小标宋简体"/>
          <w:caps w:val="0"/>
          <w:color w:val="auto"/>
          <w:spacing w:val="0"/>
          <w:sz w:val="32"/>
          <w:szCs w:val="36"/>
          <w:lang w:val="en-US" w:eastAsia="zh-CN"/>
        </w:rPr>
      </w:pPr>
      <w:bookmarkStart w:id="0" w:name="_GoBack"/>
      <w:bookmarkEnd w:id="0"/>
    </w:p>
    <w:p>
      <w:pPr>
        <w:pStyle w:val="13"/>
        <w:keepNext w:val="0"/>
        <w:keepLines w:val="0"/>
        <w:pageBreakBefore w:val="0"/>
        <w:widowControl w:val="0"/>
        <w:kinsoku/>
        <w:wordWrap/>
        <w:overflowPunct/>
        <w:topLinePunct w:val="0"/>
        <w:autoSpaceDE/>
        <w:autoSpaceDN/>
        <w:bidi w:val="0"/>
        <w:adjustRightInd/>
        <w:snapToGrid/>
        <w:spacing w:after="0" w:line="580" w:lineRule="exact"/>
        <w:ind w:left="0" w:right="0" w:firstLine="640" w:firstLineChars="200"/>
        <w:jc w:val="both"/>
        <w:textAlignment w:val="auto"/>
        <w:rPr>
          <w:rFonts w:hint="eastAsia" w:ascii="Times New Roman" w:hAnsi="Times New Roman" w:eastAsia="仿宋_GB2312" w:cs="方正小标宋简体"/>
          <w:caps w:val="0"/>
          <w:color w:val="auto"/>
          <w:spacing w:val="0"/>
          <w:sz w:val="32"/>
          <w:szCs w:val="36"/>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right="0" w:firstLine="3520" w:firstLineChars="1100"/>
        <w:jc w:val="both"/>
        <w:textAlignment w:val="auto"/>
        <w:rPr>
          <w:rFonts w:hint="eastAsia" w:ascii="Times New Roman" w:hAnsi="Times New Roman" w:eastAsia="仿宋_GB2312" w:cs="仿宋_GB2312"/>
          <w:color w:val="auto"/>
          <w:spacing w:val="0"/>
          <w:sz w:val="32"/>
          <w:szCs w:val="32"/>
        </w:rPr>
      </w:pPr>
      <w:r>
        <w:rPr>
          <w:rFonts w:hint="eastAsia" w:ascii="Times New Roman" w:hAnsi="Times New Roman" w:eastAsia="仿宋_GB2312" w:cs="仿宋_GB2312"/>
          <w:color w:val="auto"/>
          <w:spacing w:val="0"/>
          <w:sz w:val="32"/>
          <w:szCs w:val="32"/>
        </w:rPr>
        <w:t>宁乡市</w:t>
      </w:r>
      <w:r>
        <w:rPr>
          <w:rFonts w:hint="eastAsia" w:ascii="Times New Roman" w:hAnsi="Times New Roman" w:eastAsia="仿宋_GB2312" w:cs="仿宋_GB2312"/>
          <w:color w:val="auto"/>
          <w:spacing w:val="0"/>
          <w:sz w:val="32"/>
          <w:szCs w:val="32"/>
          <w:lang w:eastAsia="zh-CN"/>
        </w:rPr>
        <w:t>应急和</w:t>
      </w:r>
      <w:r>
        <w:rPr>
          <w:rFonts w:hint="eastAsia" w:ascii="Times New Roman" w:hAnsi="Times New Roman" w:eastAsia="仿宋_GB2312" w:cs="仿宋_GB2312"/>
          <w:color w:val="auto"/>
          <w:spacing w:val="0"/>
          <w:sz w:val="32"/>
          <w:szCs w:val="32"/>
        </w:rPr>
        <w:t>安全生产委员会办公室</w:t>
      </w:r>
    </w:p>
    <w:p>
      <w:pPr>
        <w:keepNext w:val="0"/>
        <w:keepLines w:val="0"/>
        <w:pageBreakBefore w:val="0"/>
        <w:widowControl w:val="0"/>
        <w:kinsoku/>
        <w:wordWrap/>
        <w:overflowPunct/>
        <w:topLinePunct w:val="0"/>
        <w:autoSpaceDE/>
        <w:autoSpaceDN/>
        <w:bidi w:val="0"/>
        <w:adjustRightInd/>
        <w:snapToGrid/>
        <w:spacing w:line="580" w:lineRule="exact"/>
        <w:ind w:left="0" w:right="0" w:firstLine="4800" w:firstLineChars="1500"/>
        <w:jc w:val="both"/>
        <w:textAlignment w:val="auto"/>
        <w:rPr>
          <w:rFonts w:hint="eastAsia" w:ascii="Times New Roman" w:hAnsi="Times New Roman" w:eastAsia="仿宋_GB2312" w:cs="仿宋_GB2312"/>
          <w:color w:val="auto"/>
          <w:spacing w:val="0"/>
          <w:sz w:val="32"/>
          <w:szCs w:val="32"/>
        </w:rPr>
      </w:pPr>
      <w:r>
        <w:rPr>
          <w:rFonts w:hint="eastAsia" w:ascii="Times New Roman" w:hAnsi="Times New Roman" w:eastAsia="仿宋_GB2312" w:cs="仿宋_GB2312"/>
          <w:color w:val="auto"/>
          <w:spacing w:val="0"/>
          <w:sz w:val="32"/>
          <w:szCs w:val="32"/>
        </w:rPr>
        <w:t>202</w:t>
      </w:r>
      <w:r>
        <w:rPr>
          <w:rFonts w:hint="eastAsia" w:ascii="Times New Roman" w:hAnsi="Times New Roman" w:eastAsia="仿宋_GB2312" w:cs="仿宋_GB2312"/>
          <w:color w:val="auto"/>
          <w:spacing w:val="0"/>
          <w:sz w:val="32"/>
          <w:szCs w:val="32"/>
          <w:lang w:val="en-US" w:eastAsia="zh-CN"/>
        </w:rPr>
        <w:t>5</w:t>
      </w:r>
      <w:r>
        <w:rPr>
          <w:rFonts w:hint="eastAsia" w:ascii="Times New Roman" w:hAnsi="Times New Roman" w:eastAsia="仿宋_GB2312" w:cs="仿宋_GB2312"/>
          <w:color w:val="auto"/>
          <w:spacing w:val="0"/>
          <w:sz w:val="32"/>
          <w:szCs w:val="32"/>
        </w:rPr>
        <w:t>年</w:t>
      </w:r>
      <w:r>
        <w:rPr>
          <w:rFonts w:hint="eastAsia" w:ascii="Times New Roman" w:hAnsi="Times New Roman" w:eastAsia="仿宋_GB2312" w:cs="仿宋_GB2312"/>
          <w:color w:val="auto"/>
          <w:spacing w:val="0"/>
          <w:sz w:val="32"/>
          <w:szCs w:val="32"/>
          <w:lang w:val="en-US" w:eastAsia="zh-CN"/>
        </w:rPr>
        <w:t>11</w:t>
      </w:r>
      <w:r>
        <w:rPr>
          <w:rFonts w:hint="eastAsia" w:ascii="Times New Roman" w:hAnsi="Times New Roman" w:eastAsia="仿宋_GB2312" w:cs="仿宋_GB2312"/>
          <w:color w:val="auto"/>
          <w:spacing w:val="0"/>
          <w:sz w:val="32"/>
          <w:szCs w:val="32"/>
        </w:rPr>
        <w:t>月</w:t>
      </w:r>
      <w:r>
        <w:rPr>
          <w:rFonts w:hint="eastAsia" w:ascii="Times New Roman" w:hAnsi="Times New Roman" w:eastAsia="仿宋_GB2312" w:cs="仿宋_GB2312"/>
          <w:color w:val="auto"/>
          <w:spacing w:val="0"/>
          <w:sz w:val="32"/>
          <w:szCs w:val="32"/>
          <w:lang w:val="en-US" w:eastAsia="zh-CN"/>
        </w:rPr>
        <w:t>12</w:t>
      </w:r>
      <w:r>
        <w:rPr>
          <w:rFonts w:hint="eastAsia" w:ascii="Times New Roman" w:hAnsi="Times New Roman" w:eastAsia="仿宋_GB2312" w:cs="仿宋_GB2312"/>
          <w:color w:val="auto"/>
          <w:spacing w:val="0"/>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rPr>
          <w:rFonts w:hint="eastAsia" w:ascii="Times New Roman" w:hAnsi="Times New Roman" w:eastAsia="仿宋_GB2312" w:cs="仿宋_GB2312"/>
          <w:color w:val="auto"/>
          <w:spacing w:val="0"/>
          <w:sz w:val="32"/>
          <w:szCs w:val="32"/>
        </w:rPr>
      </w:pPr>
      <w:r>
        <w:rPr>
          <w:rFonts w:hint="eastAsia" w:ascii="Times New Roman" w:hAnsi="Times New Roman" w:eastAsia="仿宋_GB2312" w:cs="仿宋_GB2312"/>
          <w:color w:val="auto"/>
          <w:spacing w:val="0"/>
          <w:sz w:val="32"/>
          <w:szCs w:val="32"/>
        </w:rPr>
        <w:br w:type="page"/>
      </w:r>
    </w:p>
    <w:p>
      <w:pPr>
        <w:keepNext w:val="0"/>
        <w:keepLines w:val="0"/>
        <w:pageBreakBefore w:val="0"/>
        <w:widowControl w:val="0"/>
        <w:kinsoku/>
        <w:wordWrap/>
        <w:overflowPunct/>
        <w:topLinePunct w:val="0"/>
        <w:autoSpaceDE/>
        <w:autoSpaceDN/>
        <w:bidi w:val="0"/>
        <w:adjustRightInd/>
        <w:snapToGrid/>
        <w:spacing w:line="580" w:lineRule="exact"/>
        <w:ind w:right="0"/>
        <w:jc w:val="both"/>
        <w:textAlignment w:val="auto"/>
        <w:rPr>
          <w:rFonts w:hint="eastAsia" w:ascii="Times New Roman" w:hAnsi="Times New Roman"/>
          <w:color w:val="auto"/>
        </w:rPr>
      </w:pPr>
      <w:r>
        <w:rPr>
          <w:rFonts w:hint="eastAsia" w:ascii="Times New Roman" w:hAnsi="Times New Roman" w:eastAsia="仿宋_GB2312" w:cs="仿宋_GB2312"/>
          <w:color w:val="auto"/>
          <w:spacing w:val="0"/>
          <w:sz w:val="32"/>
          <w:szCs w:val="32"/>
        </w:rPr>
        <w:t>附件</w:t>
      </w:r>
    </w:p>
    <w:p>
      <w:pPr>
        <w:keepNext w:val="0"/>
        <w:keepLines w:val="0"/>
        <w:pageBreakBefore w:val="0"/>
        <w:widowControl/>
        <w:kinsoku/>
        <w:wordWrap/>
        <w:overflowPunct/>
        <w:topLinePunct w:val="0"/>
        <w:autoSpaceDE w:val="0"/>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zh-CN" w:eastAsia="zh-CN"/>
        </w:rPr>
      </w:pPr>
      <w:r>
        <w:rPr>
          <w:rFonts w:hint="eastAsia" w:ascii="方正小标宋简体" w:hAnsi="方正小标宋简体" w:eastAsia="方正小标宋简体" w:cs="方正小标宋简体"/>
          <w:color w:val="auto"/>
          <w:sz w:val="44"/>
          <w:szCs w:val="44"/>
          <w:lang w:val="zh-CN" w:eastAsia="zh-CN"/>
        </w:rPr>
        <w:t>宁乡经开区湖南六建物资租赁有限公司</w:t>
      </w:r>
    </w:p>
    <w:p>
      <w:pPr>
        <w:keepNext w:val="0"/>
        <w:keepLines w:val="0"/>
        <w:pageBreakBefore w:val="0"/>
        <w:widowControl/>
        <w:kinsoku/>
        <w:wordWrap/>
        <w:overflowPunct/>
        <w:topLinePunct w:val="0"/>
        <w:autoSpaceDE w:val="0"/>
        <w:autoSpaceDN/>
        <w:bidi w:val="0"/>
        <w:adjustRightInd/>
        <w:snapToGrid/>
        <w:spacing w:line="560" w:lineRule="exact"/>
        <w:jc w:val="center"/>
        <w:textAlignment w:val="auto"/>
        <w:rPr>
          <w:rFonts w:hint="eastAsia" w:ascii="Times New Roman" w:hAnsi="Times New Roman" w:eastAsia="方正小标宋简体" w:cs="方正小标宋简体"/>
          <w:b w:val="0"/>
          <w:bCs w:val="0"/>
          <w:color w:val="000000" w:themeColor="text1"/>
          <w:spacing w:val="0"/>
          <w:sz w:val="44"/>
          <w:szCs w:val="44"/>
          <w:highlight w:val="none"/>
          <w:lang w:eastAsia="zh-CN"/>
          <w14:textFill>
            <w14:solidFill>
              <w14:schemeClr w14:val="tx1"/>
            </w14:solidFill>
          </w14:textFill>
        </w:rPr>
      </w:pPr>
      <w:r>
        <w:rPr>
          <w:rFonts w:hint="eastAsia" w:ascii="方正小标宋简体" w:hAnsi="方正小标宋简体" w:eastAsia="方正小标宋简体" w:cs="方正小标宋简体"/>
          <w:color w:val="auto"/>
          <w:sz w:val="44"/>
          <w:szCs w:val="44"/>
          <w:lang w:val="zh-CN" w:eastAsia="zh-CN"/>
        </w:rPr>
        <w:t>“</w:t>
      </w:r>
      <w:r>
        <w:rPr>
          <w:rFonts w:hint="eastAsia" w:ascii="方正小标宋简体" w:hAnsi="方正小标宋简体" w:eastAsia="方正小标宋简体" w:cs="方正小标宋简体"/>
          <w:color w:val="auto"/>
          <w:sz w:val="44"/>
          <w:szCs w:val="44"/>
          <w:lang w:val="en-US" w:eastAsia="zh-CN"/>
        </w:rPr>
        <w:t>9</w:t>
      </w:r>
      <w:r>
        <w:rPr>
          <w:rFonts w:hint="eastAsia" w:ascii="方正小标宋简体" w:hAnsi="方正小标宋简体" w:eastAsia="方正小标宋简体" w:cs="方正小标宋简体"/>
          <w:color w:val="auto"/>
          <w:sz w:val="44"/>
          <w:szCs w:val="44"/>
          <w:lang w:val="zh-CN" w:eastAsia="zh-CN"/>
        </w:rPr>
        <w:t>•</w:t>
      </w:r>
      <w:r>
        <w:rPr>
          <w:rFonts w:hint="eastAsia" w:ascii="方正小标宋简体" w:hAnsi="方正小标宋简体" w:eastAsia="方正小标宋简体" w:cs="方正小标宋简体"/>
          <w:color w:val="auto"/>
          <w:sz w:val="44"/>
          <w:szCs w:val="44"/>
          <w:lang w:val="en-US" w:eastAsia="zh-CN"/>
        </w:rPr>
        <w:t>5</w:t>
      </w:r>
      <w:r>
        <w:rPr>
          <w:rFonts w:hint="eastAsia" w:ascii="方正小标宋简体" w:hAnsi="方正小标宋简体" w:eastAsia="方正小标宋简体" w:cs="方正小标宋简体"/>
          <w:color w:val="auto"/>
          <w:sz w:val="44"/>
          <w:szCs w:val="44"/>
          <w:lang w:val="zh-CN" w:eastAsia="zh-CN"/>
        </w:rPr>
        <w:t>”一般物体打击事故</w:t>
      </w:r>
      <w:r>
        <w:rPr>
          <w:rFonts w:hint="eastAsia" w:ascii="方正小标宋简体" w:hAnsi="方正小标宋简体" w:eastAsia="方正小标宋简体" w:cs="方正小标宋简体"/>
          <w:sz w:val="44"/>
          <w:szCs w:val="44"/>
          <w:lang w:eastAsia="zh-CN"/>
        </w:rPr>
        <w:t>防范和</w:t>
      </w:r>
      <w:r>
        <w:rPr>
          <w:rFonts w:hint="eastAsia" w:ascii="方正小标宋简体" w:hAnsi="方正小标宋简体" w:eastAsia="方正小标宋简体" w:cs="方正小标宋简体"/>
          <w:sz w:val="44"/>
          <w:szCs w:val="44"/>
        </w:rPr>
        <w:t>整改措施落实情况评估报告</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Times New Roman" w:hAnsi="Times New Roman" w:eastAsia="仿宋_GB2312" w:cs="仿宋_GB2312"/>
          <w:caps w:val="0"/>
          <w:color w:val="auto"/>
          <w:spacing w:val="0"/>
          <w:sz w:val="32"/>
          <w:szCs w:val="31"/>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rPr>
        <w:t>202</w:t>
      </w:r>
      <w:r>
        <w:rPr>
          <w:rFonts w:hint="eastAsia" w:ascii="Times New Roman" w:hAnsi="Times New Roman" w:eastAsia="仿宋_GB2312" w:cs="仿宋_GB2312"/>
          <w:color w:val="auto"/>
          <w:sz w:val="32"/>
          <w:szCs w:val="32"/>
          <w:lang w:val="en-US" w:eastAsia="zh-CN"/>
        </w:rPr>
        <w:t>4</w:t>
      </w:r>
      <w:r>
        <w:rPr>
          <w:rFonts w:hint="eastAsia" w:ascii="Times New Roman" w:hAnsi="Times New Roman" w:eastAsia="仿宋_GB2312" w:cs="仿宋_GB2312"/>
          <w:color w:val="auto"/>
          <w:sz w:val="32"/>
          <w:szCs w:val="32"/>
        </w:rPr>
        <w:t>年</w:t>
      </w:r>
      <w:r>
        <w:rPr>
          <w:rFonts w:hint="eastAsia" w:ascii="Times New Roman" w:hAnsi="Times New Roman" w:eastAsia="仿宋_GB2312" w:cs="仿宋_GB2312"/>
          <w:color w:val="auto"/>
          <w:sz w:val="32"/>
          <w:szCs w:val="32"/>
          <w:lang w:val="en-US" w:eastAsia="zh-CN"/>
        </w:rPr>
        <w:t>9</w:t>
      </w:r>
      <w:r>
        <w:rPr>
          <w:rFonts w:hint="eastAsia" w:ascii="Times New Roman" w:hAnsi="Times New Roman" w:eastAsia="仿宋_GB2312" w:cs="仿宋_GB2312"/>
          <w:color w:val="auto"/>
          <w:sz w:val="32"/>
          <w:szCs w:val="32"/>
        </w:rPr>
        <w:t>月</w:t>
      </w:r>
      <w:r>
        <w:rPr>
          <w:rFonts w:hint="eastAsia" w:ascii="Times New Roman" w:hAnsi="Times New Roman" w:eastAsia="仿宋_GB2312" w:cs="仿宋_GB2312"/>
          <w:color w:val="auto"/>
          <w:sz w:val="32"/>
          <w:szCs w:val="32"/>
          <w:lang w:val="en-US" w:eastAsia="zh-CN"/>
        </w:rPr>
        <w:t>5</w:t>
      </w:r>
      <w:r>
        <w:rPr>
          <w:rFonts w:hint="eastAsia" w:ascii="Times New Roman" w:hAnsi="Times New Roman" w:eastAsia="仿宋_GB2312" w:cs="仿宋_GB2312"/>
          <w:color w:val="auto"/>
          <w:sz w:val="32"/>
          <w:szCs w:val="32"/>
        </w:rPr>
        <w:t>日，</w:t>
      </w:r>
      <w:r>
        <w:rPr>
          <w:rFonts w:hint="eastAsia" w:ascii="Times New Roman" w:hAnsi="Times New Roman" w:eastAsia="仿宋_GB2312" w:cs="仿宋_GB2312"/>
          <w:color w:val="auto"/>
          <w:sz w:val="32"/>
          <w:szCs w:val="32"/>
          <w:lang w:eastAsia="zh-CN"/>
        </w:rPr>
        <w:t>宁乡经济技术开发区</w:t>
      </w:r>
      <w:r>
        <w:rPr>
          <w:rFonts w:hint="eastAsia" w:ascii="Times New Roman" w:hAnsi="Times New Roman" w:eastAsia="仿宋_GB2312" w:cs="仿宋_GB2312"/>
          <w:color w:val="auto"/>
          <w:sz w:val="32"/>
          <w:szCs w:val="32"/>
          <w:lang w:val="zh-CN" w:eastAsia="zh-CN"/>
        </w:rPr>
        <w:t>湖南六建物资租赁有限公司</w:t>
      </w:r>
      <w:r>
        <w:rPr>
          <w:rFonts w:hint="eastAsia" w:ascii="Times New Roman" w:hAnsi="Times New Roman" w:eastAsia="仿宋_GB2312" w:cs="仿宋_GB2312"/>
          <w:color w:val="auto"/>
          <w:sz w:val="32"/>
          <w:szCs w:val="32"/>
          <w:lang w:val="en-US" w:eastAsia="zh-CN"/>
        </w:rPr>
        <w:t>车间内</w:t>
      </w:r>
      <w:r>
        <w:rPr>
          <w:rFonts w:hint="eastAsia" w:ascii="Times New Roman" w:hAnsi="Times New Roman" w:eastAsia="仿宋_GB2312" w:cs="仿宋_GB2312"/>
          <w:color w:val="auto"/>
          <w:sz w:val="32"/>
          <w:szCs w:val="32"/>
          <w:lang w:eastAsia="zh-CN"/>
        </w:rPr>
        <w:t>发生一起物体打击事故，</w:t>
      </w:r>
      <w:r>
        <w:rPr>
          <w:rFonts w:hint="eastAsia" w:ascii="Times New Roman" w:hAnsi="Times New Roman" w:eastAsia="仿宋_GB2312" w:cs="仿宋_GB2312"/>
          <w:color w:val="auto"/>
          <w:sz w:val="32"/>
          <w:szCs w:val="32"/>
        </w:rPr>
        <w:t>造成1人</w:t>
      </w:r>
      <w:r>
        <w:rPr>
          <w:rFonts w:hint="eastAsia" w:ascii="Times New Roman" w:hAnsi="Times New Roman" w:eastAsia="仿宋_GB2312" w:cs="仿宋_GB2312"/>
          <w:color w:val="auto"/>
          <w:sz w:val="32"/>
          <w:szCs w:val="32"/>
          <w:lang w:eastAsia="zh-CN"/>
        </w:rPr>
        <w:t>死亡，</w:t>
      </w:r>
      <w:r>
        <w:rPr>
          <w:rFonts w:hint="eastAsia" w:ascii="Times New Roman" w:hAnsi="Times New Roman" w:eastAsia="仿宋_GB2312" w:cs="仿宋_GB2312"/>
          <w:color w:val="auto"/>
          <w:sz w:val="32"/>
          <w:szCs w:val="32"/>
        </w:rPr>
        <w:t>直接经济损失</w:t>
      </w:r>
      <w:r>
        <w:rPr>
          <w:rFonts w:hint="eastAsia" w:ascii="Times New Roman" w:hAnsi="Times New Roman" w:eastAsia="仿宋_GB2312" w:cs="仿宋_GB2312"/>
          <w:color w:val="auto"/>
          <w:sz w:val="32"/>
          <w:szCs w:val="32"/>
          <w:lang w:val="en-US" w:eastAsia="zh-CN"/>
        </w:rPr>
        <w:t>166.5</w:t>
      </w:r>
      <w:r>
        <w:rPr>
          <w:rFonts w:hint="eastAsia" w:ascii="Times New Roman" w:hAnsi="Times New Roman" w:eastAsia="仿宋_GB2312" w:cs="仿宋_GB2312"/>
          <w:color w:val="auto"/>
          <w:sz w:val="32"/>
          <w:szCs w:val="32"/>
        </w:rPr>
        <w:t>万元</w:t>
      </w:r>
      <w:r>
        <w:rPr>
          <w:rFonts w:hint="eastAsia" w:ascii="Times New Roman" w:hAnsi="Times New Roman"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aps w:val="0"/>
          <w:color w:val="auto"/>
          <w:spacing w:val="0"/>
          <w:sz w:val="32"/>
          <w:szCs w:val="31"/>
        </w:rPr>
      </w:pPr>
      <w:r>
        <w:rPr>
          <w:rFonts w:hint="eastAsia" w:ascii="Times New Roman" w:hAnsi="Times New Roman" w:eastAsia="仿宋_GB2312" w:cs="仿宋_GB2312"/>
          <w:color w:val="auto"/>
          <w:sz w:val="32"/>
          <w:szCs w:val="32"/>
        </w:rPr>
        <w:t>事故发生后，</w:t>
      </w:r>
      <w:r>
        <w:rPr>
          <w:rFonts w:hint="eastAsia" w:ascii="Times New Roman" w:hAnsi="Times New Roman" w:eastAsia="仿宋_GB2312" w:cs="仿宋_GB2312"/>
          <w:color w:val="auto"/>
          <w:sz w:val="32"/>
          <w:szCs w:val="32"/>
          <w:lang w:eastAsia="zh-CN"/>
        </w:rPr>
        <w:t>长沙市应急和安全生产委员会办公室就事故的调查处理交办给宁乡市人民政府。</w:t>
      </w:r>
      <w:r>
        <w:rPr>
          <w:rFonts w:hint="eastAsia" w:ascii="Times New Roman" w:hAnsi="Times New Roman" w:eastAsia="仿宋_GB2312" w:cs="仿宋_GB2312"/>
          <w:color w:val="auto"/>
          <w:sz w:val="32"/>
          <w:szCs w:val="32"/>
        </w:rPr>
        <w:t>宁乡市人民政府</w:t>
      </w:r>
      <w:r>
        <w:rPr>
          <w:rFonts w:hint="eastAsia" w:ascii="Times New Roman" w:hAnsi="Times New Roman" w:eastAsia="仿宋_GB2312" w:cs="仿宋_GB2312"/>
          <w:color w:val="auto"/>
          <w:sz w:val="32"/>
          <w:szCs w:val="32"/>
          <w:lang w:eastAsia="zh-CN"/>
        </w:rPr>
        <w:t>据此</w:t>
      </w:r>
      <w:r>
        <w:rPr>
          <w:rFonts w:hint="eastAsia" w:ascii="Times New Roman" w:hAnsi="Times New Roman" w:eastAsia="仿宋_GB2312" w:cs="仿宋_GB2312"/>
          <w:color w:val="auto"/>
          <w:sz w:val="32"/>
          <w:szCs w:val="32"/>
        </w:rPr>
        <w:t>成立</w:t>
      </w:r>
      <w:r>
        <w:rPr>
          <w:rFonts w:hint="eastAsia" w:ascii="Times New Roman" w:hAnsi="Times New Roman" w:eastAsia="仿宋_GB2312" w:cs="仿宋_GB2312"/>
          <w:color w:val="auto"/>
          <w:sz w:val="32"/>
          <w:szCs w:val="32"/>
          <w:lang w:val="en-US" w:eastAsia="zh-CN"/>
        </w:rPr>
        <w:t>事故</w:t>
      </w:r>
      <w:r>
        <w:rPr>
          <w:rFonts w:hint="eastAsia" w:ascii="Times New Roman" w:hAnsi="Times New Roman" w:eastAsia="仿宋_GB2312" w:cs="仿宋_GB2312"/>
          <w:color w:val="auto"/>
          <w:sz w:val="32"/>
          <w:szCs w:val="32"/>
        </w:rPr>
        <w:t>调查组</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pacing w:val="0"/>
          <w:sz w:val="32"/>
          <w:szCs w:val="32"/>
          <w:highlight w:val="none"/>
        </w:rPr>
        <w:t>调查组查明了事故发生的原因和经过，认定了事故性质和责任，提出了对事故责任者的处理建议和事故防范措施</w:t>
      </w:r>
      <w:r>
        <w:rPr>
          <w:rFonts w:hint="eastAsia" w:ascii="Times New Roman" w:hAnsi="Times New Roman" w:eastAsia="仿宋_GB2312" w:cs="仿宋_GB2312"/>
          <w:color w:val="auto"/>
          <w:spacing w:val="0"/>
          <w:sz w:val="32"/>
          <w:szCs w:val="32"/>
          <w:highlight w:val="none"/>
          <w:lang w:eastAsia="zh-CN"/>
        </w:rPr>
        <w:t>，并形成调查报告。</w:t>
      </w:r>
      <w:r>
        <w:rPr>
          <w:rFonts w:hint="eastAsia" w:ascii="Times New Roman" w:hAnsi="Times New Roman" w:eastAsia="仿宋_GB2312" w:cs="仿宋_GB2312"/>
          <w:color w:val="auto"/>
          <w:spacing w:val="0"/>
          <w:sz w:val="32"/>
          <w:szCs w:val="32"/>
          <w:highlight w:val="none"/>
          <w:lang w:val="en-US" w:eastAsia="zh-CN"/>
        </w:rPr>
        <w:t>2024年11月20日，该</w:t>
      </w:r>
      <w:r>
        <w:rPr>
          <w:rFonts w:hint="eastAsia" w:ascii="Times New Roman" w:hAnsi="Times New Roman" w:eastAsia="仿宋_GB2312" w:cs="仿宋_GB2312"/>
          <w:color w:val="auto"/>
          <w:spacing w:val="0"/>
          <w:sz w:val="32"/>
          <w:szCs w:val="32"/>
          <w:highlight w:val="none"/>
          <w:lang w:eastAsia="zh-CN"/>
        </w:rPr>
        <w:t>报告经宁乡市人民政府批复</w:t>
      </w:r>
      <w:r>
        <w:rPr>
          <w:rFonts w:hint="default" w:ascii="Times New Roman" w:hAnsi="Times New Roman" w:eastAsia="仿宋_GB2312" w:cs="仿宋_GB2312"/>
          <w:caps w:val="0"/>
          <w:color w:val="auto"/>
          <w:spacing w:val="0"/>
          <w:sz w:val="32"/>
          <w:szCs w:val="31"/>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Times New Roman" w:hAnsi="Times New Roman" w:eastAsia="仿宋_GB2312" w:cs="宋体"/>
          <w:caps w:val="0"/>
          <w:color w:val="auto"/>
          <w:spacing w:val="0"/>
          <w:sz w:val="32"/>
          <w:szCs w:val="24"/>
        </w:rPr>
      </w:pPr>
      <w:r>
        <w:rPr>
          <w:rFonts w:ascii="Times New Roman" w:hAnsi="Times New Roman" w:eastAsia="仿宋_GB2312"/>
          <w:color w:val="auto"/>
          <w:spacing w:val="0"/>
          <w:kern w:val="0"/>
          <w:sz w:val="32"/>
          <w:szCs w:val="32"/>
          <w:lang w:bidi="ar"/>
        </w:rPr>
        <w:t>为深刻吸取事故教训，督促事故处理建议和事故防范</w:t>
      </w:r>
      <w:r>
        <w:rPr>
          <w:rFonts w:hint="eastAsia" w:ascii="Times New Roman" w:hAnsi="Times New Roman" w:eastAsia="仿宋_GB2312"/>
          <w:color w:val="auto"/>
          <w:spacing w:val="0"/>
          <w:kern w:val="0"/>
          <w:sz w:val="32"/>
          <w:szCs w:val="32"/>
          <w:lang w:val="en-US" w:eastAsia="zh-CN" w:bidi="ar"/>
        </w:rPr>
        <w:t>、</w:t>
      </w:r>
      <w:r>
        <w:rPr>
          <w:rFonts w:ascii="Times New Roman" w:hAnsi="Times New Roman" w:eastAsia="仿宋_GB2312"/>
          <w:color w:val="auto"/>
          <w:spacing w:val="0"/>
          <w:kern w:val="0"/>
          <w:sz w:val="32"/>
          <w:szCs w:val="32"/>
          <w:lang w:bidi="ar"/>
        </w:rPr>
        <w:t>整改措施建议的落实，根据《中华人民共和国安全生产法》《生产安全事故防范和整改措施落实情况评估办法》</w:t>
      </w:r>
      <w:r>
        <w:rPr>
          <w:rFonts w:hint="eastAsia" w:ascii="Times New Roman" w:hAnsi="Times New Roman" w:eastAsia="仿宋_GB2312"/>
          <w:color w:val="auto"/>
          <w:spacing w:val="0"/>
          <w:kern w:val="0"/>
          <w:sz w:val="32"/>
          <w:szCs w:val="32"/>
          <w:lang w:eastAsia="zh-CN" w:bidi="ar"/>
        </w:rPr>
        <w:t>《</w:t>
      </w:r>
      <w:r>
        <w:rPr>
          <w:rFonts w:hint="eastAsia" w:ascii="Times New Roman" w:hAnsi="Times New Roman" w:eastAsia="仿宋_GB2312"/>
          <w:color w:val="auto"/>
          <w:spacing w:val="0"/>
          <w:kern w:val="0"/>
          <w:sz w:val="32"/>
          <w:szCs w:val="32"/>
          <w:lang w:val="en-US" w:eastAsia="zh-CN" w:bidi="ar"/>
        </w:rPr>
        <w:t>湖南省生产安全事故调查处理办法</w:t>
      </w:r>
      <w:r>
        <w:rPr>
          <w:rFonts w:hint="eastAsia" w:ascii="Times New Roman" w:hAnsi="Times New Roman" w:eastAsia="仿宋_GB2312"/>
          <w:color w:val="auto"/>
          <w:spacing w:val="0"/>
          <w:kern w:val="0"/>
          <w:sz w:val="32"/>
          <w:szCs w:val="32"/>
          <w:lang w:eastAsia="zh-CN" w:bidi="ar"/>
        </w:rPr>
        <w:t>》</w:t>
      </w:r>
      <w:r>
        <w:rPr>
          <w:rFonts w:hint="default" w:ascii="Times New Roman" w:hAnsi="Times New Roman" w:eastAsia="仿宋_GB2312" w:cs="仿宋_GB2312"/>
          <w:caps w:val="0"/>
          <w:color w:val="auto"/>
          <w:spacing w:val="0"/>
          <w:sz w:val="32"/>
          <w:szCs w:val="31"/>
        </w:rPr>
        <w:t>《安全事故责任追究和整改措施落实情况评估制度》</w:t>
      </w:r>
      <w:r>
        <w:rPr>
          <w:rFonts w:hint="eastAsia" w:ascii="Times New Roman" w:hAnsi="Times New Roman" w:eastAsia="仿宋_GB2312"/>
          <w:color w:val="auto"/>
          <w:spacing w:val="0"/>
          <w:kern w:val="0"/>
          <w:sz w:val="32"/>
          <w:szCs w:val="32"/>
          <w:lang w:val="en-US" w:eastAsia="zh-CN" w:bidi="ar"/>
        </w:rPr>
        <w:t>等</w:t>
      </w:r>
      <w:r>
        <w:rPr>
          <w:rFonts w:ascii="Times New Roman" w:hAnsi="Times New Roman" w:eastAsia="仿宋_GB2312"/>
          <w:color w:val="auto"/>
          <w:spacing w:val="0"/>
          <w:kern w:val="0"/>
          <w:sz w:val="32"/>
          <w:szCs w:val="32"/>
          <w:lang w:bidi="ar"/>
        </w:rPr>
        <w:t>有关规定</w:t>
      </w:r>
      <w:r>
        <w:rPr>
          <w:rFonts w:hint="eastAsia" w:ascii="Times New Roman" w:hAnsi="Times New Roman" w:eastAsia="仿宋_GB2312"/>
          <w:color w:val="auto"/>
          <w:spacing w:val="0"/>
          <w:kern w:val="0"/>
          <w:sz w:val="32"/>
          <w:szCs w:val="32"/>
          <w:lang w:val="en-US" w:eastAsia="zh-CN" w:bidi="ar"/>
        </w:rPr>
        <w:t>，宁乡市应安委办成立</w:t>
      </w:r>
      <w:r>
        <w:rPr>
          <w:rFonts w:hint="eastAsia" w:ascii="Times New Roman" w:hAnsi="Times New Roman" w:eastAsia="仿宋_GB2312"/>
          <w:color w:val="auto"/>
          <w:spacing w:val="0"/>
          <w:kern w:val="0"/>
          <w:sz w:val="32"/>
          <w:szCs w:val="32"/>
          <w:lang w:bidi="ar"/>
        </w:rPr>
        <w:t>事故责任追究和整改措施落实情况评估组</w:t>
      </w:r>
      <w:r>
        <w:rPr>
          <w:rFonts w:hint="eastAsia" w:ascii="Times New Roman" w:hAnsi="Times New Roman" w:eastAsia="仿宋_GB2312"/>
          <w:color w:val="auto"/>
          <w:spacing w:val="0"/>
          <w:kern w:val="0"/>
          <w:sz w:val="32"/>
          <w:szCs w:val="32"/>
          <w:lang w:eastAsia="zh-CN" w:bidi="ar"/>
        </w:rPr>
        <w:t>，</w:t>
      </w:r>
      <w:r>
        <w:rPr>
          <w:rFonts w:ascii="Times New Roman" w:hAnsi="Times New Roman" w:eastAsia="仿宋_GB2312"/>
          <w:color w:val="000000"/>
          <w:sz w:val="32"/>
          <w:szCs w:val="32"/>
        </w:rPr>
        <w:t>对各相关单位事故责任追究和事故防范、整改措施落实情况进行了评估</w:t>
      </w:r>
      <w:r>
        <w:rPr>
          <w:rStyle w:val="17"/>
          <w:rFonts w:ascii="Times New Roman" w:hAnsi="Times New Roman" w:eastAsia="仿宋_GB2312"/>
          <w:color w:val="000000"/>
          <w:sz w:val="32"/>
          <w:szCs w:val="32"/>
        </w:rPr>
        <w:t>。</w:t>
      </w:r>
      <w:r>
        <w:rPr>
          <w:rFonts w:ascii="Times New Roman" w:hAnsi="Times New Roman" w:eastAsia="仿宋_GB2312"/>
          <w:color w:val="000000"/>
          <w:sz w:val="32"/>
          <w:szCs w:val="32"/>
        </w:rPr>
        <w:t>现将评估情况报告如下：</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一、评估工作组织及开展情况</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Times New Roman" w:hAnsi="Times New Roman" w:eastAsia="仿宋_GB2312" w:cs="仿宋_GB2312"/>
          <w:caps w:val="0"/>
          <w:color w:val="auto"/>
          <w:spacing w:val="0"/>
          <w:sz w:val="32"/>
          <w:szCs w:val="31"/>
        </w:rPr>
      </w:pPr>
      <w:r>
        <w:rPr>
          <w:rFonts w:hint="eastAsia" w:ascii="Times New Roman" w:hAnsi="Times New Roman" w:eastAsia="仿宋_GB2312" w:cs="仿宋_GB2312"/>
          <w:caps w:val="0"/>
          <w:color w:val="auto"/>
          <w:spacing w:val="0"/>
          <w:sz w:val="32"/>
          <w:szCs w:val="31"/>
          <w:lang w:eastAsia="zh-CN"/>
        </w:rPr>
        <w:t>评估组</w:t>
      </w:r>
      <w:r>
        <w:rPr>
          <w:rFonts w:hint="eastAsia" w:ascii="Times New Roman" w:hAnsi="Times New Roman" w:eastAsia="仿宋_GB2312" w:cs="仿宋_GB2312"/>
          <w:color w:val="auto"/>
          <w:sz w:val="32"/>
          <w:szCs w:val="32"/>
        </w:rPr>
        <w:t>由市应急管理局</w:t>
      </w:r>
      <w:r>
        <w:rPr>
          <w:rFonts w:hint="eastAsia" w:ascii="Times New Roman" w:hAnsi="Times New Roman" w:eastAsia="仿宋_GB2312" w:cs="仿宋_GB2312"/>
          <w:color w:val="auto"/>
          <w:sz w:val="32"/>
          <w:szCs w:val="32"/>
          <w:lang w:eastAsia="zh-CN"/>
        </w:rPr>
        <w:t>牵头，宁乡经开区管委会、</w:t>
      </w:r>
      <w:r>
        <w:rPr>
          <w:rFonts w:hint="eastAsia" w:ascii="Times New Roman" w:hAnsi="Times New Roman" w:eastAsia="仿宋_GB2312" w:cs="仿宋_GB2312"/>
          <w:color w:val="auto"/>
          <w:sz w:val="32"/>
          <w:szCs w:val="32"/>
        </w:rPr>
        <w:t>市公安局、</w:t>
      </w:r>
      <w:r>
        <w:rPr>
          <w:rFonts w:hint="eastAsia" w:ascii="Times New Roman" w:hAnsi="Times New Roman" w:eastAsia="仿宋_GB2312" w:cs="仿宋_GB2312"/>
          <w:color w:val="auto"/>
          <w:sz w:val="32"/>
          <w:szCs w:val="32"/>
          <w:lang w:eastAsia="zh-CN"/>
        </w:rPr>
        <w:t>市工信局、市总工会</w:t>
      </w:r>
      <w:r>
        <w:rPr>
          <w:rFonts w:hint="eastAsia" w:ascii="Times New Roman" w:hAnsi="Times New Roman" w:eastAsia="仿宋_GB2312" w:cs="仿宋_GB2312"/>
          <w:color w:val="auto"/>
          <w:sz w:val="32"/>
          <w:szCs w:val="32"/>
        </w:rPr>
        <w:t>为成员单位。</w:t>
      </w:r>
      <w:r>
        <w:rPr>
          <w:rFonts w:hint="default" w:ascii="Times New Roman" w:hAnsi="Times New Roman" w:eastAsia="仿宋_GB2312" w:cs="仿宋_GB2312"/>
          <w:caps w:val="0"/>
          <w:color w:val="auto"/>
          <w:spacing w:val="0"/>
          <w:sz w:val="32"/>
          <w:szCs w:val="31"/>
        </w:rPr>
        <w:t>评估组以《事故调查报告》为依据，按照“四不放过”和科学严谨、依法依规、实事求是、注重实效的原则，制定了工作方案，对人员处理情况和</w:t>
      </w:r>
      <w:r>
        <w:rPr>
          <w:rFonts w:hint="eastAsia" w:ascii="Times New Roman" w:hAnsi="Times New Roman" w:eastAsia="仿宋_GB2312" w:cs="仿宋_GB2312"/>
          <w:caps w:val="0"/>
          <w:color w:val="auto"/>
          <w:spacing w:val="0"/>
          <w:sz w:val="32"/>
          <w:szCs w:val="31"/>
          <w:lang w:eastAsia="zh-CN"/>
        </w:rPr>
        <w:t>相关</w:t>
      </w:r>
      <w:r>
        <w:rPr>
          <w:rFonts w:hint="default" w:ascii="Times New Roman" w:hAnsi="Times New Roman" w:eastAsia="仿宋_GB2312" w:cs="仿宋_GB2312"/>
          <w:caps w:val="0"/>
          <w:color w:val="auto"/>
          <w:spacing w:val="0"/>
          <w:sz w:val="32"/>
          <w:szCs w:val="31"/>
        </w:rPr>
        <w:t>单位整改措施落实情况进行了梳理。评估组听取了事故发生后的工作情况汇报，向相关人员</w:t>
      </w:r>
      <w:r>
        <w:rPr>
          <w:rFonts w:hint="eastAsia" w:ascii="Times New Roman" w:hAnsi="Times New Roman" w:eastAsia="仿宋_GB2312" w:cs="仿宋_GB2312"/>
          <w:caps w:val="0"/>
          <w:color w:val="auto"/>
          <w:spacing w:val="0"/>
          <w:sz w:val="32"/>
          <w:szCs w:val="31"/>
          <w:lang w:eastAsia="zh-CN"/>
        </w:rPr>
        <w:t>进行</w:t>
      </w:r>
      <w:r>
        <w:rPr>
          <w:rFonts w:hint="default" w:ascii="Times New Roman" w:hAnsi="Times New Roman" w:eastAsia="仿宋_GB2312" w:cs="仿宋_GB2312"/>
          <w:caps w:val="0"/>
          <w:color w:val="auto"/>
          <w:spacing w:val="0"/>
          <w:sz w:val="32"/>
          <w:szCs w:val="31"/>
        </w:rPr>
        <w:t>询问</w:t>
      </w:r>
      <w:r>
        <w:rPr>
          <w:rFonts w:hint="eastAsia" w:ascii="Times New Roman" w:hAnsi="Times New Roman" w:eastAsia="仿宋_GB2312" w:cs="仿宋_GB2312"/>
          <w:caps w:val="0"/>
          <w:color w:val="auto"/>
          <w:spacing w:val="0"/>
          <w:sz w:val="32"/>
          <w:szCs w:val="31"/>
          <w:lang w:eastAsia="zh-CN"/>
        </w:rPr>
        <w:t>，深入相关企业单位，</w:t>
      </w:r>
      <w:r>
        <w:rPr>
          <w:rFonts w:hint="default" w:ascii="Times New Roman" w:hAnsi="Times New Roman" w:eastAsia="仿宋_GB2312" w:cs="仿宋_GB2312"/>
          <w:caps w:val="0"/>
          <w:color w:val="auto"/>
          <w:spacing w:val="0"/>
          <w:sz w:val="32"/>
          <w:szCs w:val="31"/>
        </w:rPr>
        <w:t>查看了安全生产责任制及相关规章制度的制定落实情况，了解事故发生后整改措施落实情况，并收集了相关资料，完成了评估工作。</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二、相关责任单位及人员责任追究落实情况</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rPr>
          <w:rFonts w:hint="eastAsia" w:ascii="Times New Roman" w:hAnsi="Times New Roman" w:eastAsia="楷体_GB2312"/>
          <w:b/>
          <w:bCs/>
          <w:color w:val="000000"/>
          <w:sz w:val="32"/>
          <w:szCs w:val="32"/>
          <w:lang w:val="en-US" w:eastAsia="zh-CN"/>
        </w:rPr>
      </w:pPr>
      <w:r>
        <w:rPr>
          <w:rFonts w:hint="eastAsia" w:ascii="Times New Roman" w:hAnsi="Times New Roman" w:eastAsia="楷体_GB2312"/>
          <w:b/>
          <w:bCs/>
          <w:color w:val="000000"/>
          <w:sz w:val="32"/>
          <w:szCs w:val="32"/>
          <w:lang w:val="en-US" w:eastAsia="zh-CN"/>
        </w:rPr>
        <w:t>（一）有关企业的处理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湖南六建物资租赁有限公司</w:t>
      </w:r>
      <w:r>
        <w:rPr>
          <w:rFonts w:hint="eastAsia" w:eastAsia="仿宋_GB2312" w:cs="仿宋_GB2312"/>
          <w:b w:val="0"/>
          <w:bCs w:val="0"/>
          <w:color w:val="auto"/>
          <w:sz w:val="32"/>
          <w:szCs w:val="32"/>
          <w:lang w:val="en-US" w:eastAsia="zh-CN"/>
        </w:rPr>
        <w:t>，</w:t>
      </w:r>
      <w:r>
        <w:rPr>
          <w:rFonts w:hint="eastAsia" w:ascii="Times New Roman" w:hAnsi="Times New Roman" w:eastAsia="仿宋_GB2312" w:cs="仿宋_GB2312"/>
          <w:color w:val="auto"/>
          <w:sz w:val="32"/>
          <w:szCs w:val="32"/>
          <w:lang w:val="en-US" w:eastAsia="zh-CN"/>
        </w:rPr>
        <w:t>安全生产主体责任落实不力，现场安全管理不到位。安全风险辨识和管控不到位，未采取有效的技术、管理措施，及时发现并消除事故隐患。未有效教育和督促从业人员严格执行依法制定的保障安全生产的行业标准和本单位的安全生产规章制度和安全操作规程，对事故的发生负有直接的主体责任</w:t>
      </w:r>
      <w:r>
        <w:rPr>
          <w:rFonts w:hint="eastAsia" w:ascii="Times New Roman" w:hAnsi="Times New Roman" w:eastAsia="仿宋_GB2312" w:cs="仿宋_GB2312"/>
          <w:color w:val="auto"/>
          <w:sz w:val="32"/>
          <w:szCs w:val="32"/>
          <w:lang w:val="zh-CN" w:eastAsia="zh-CN"/>
        </w:rPr>
        <w:t>，已</w:t>
      </w:r>
      <w:r>
        <w:rPr>
          <w:rFonts w:hint="eastAsia" w:ascii="Times New Roman" w:hAnsi="Times New Roman" w:eastAsia="仿宋_GB2312" w:cs="仿宋_GB2312"/>
          <w:color w:val="auto"/>
          <w:sz w:val="32"/>
          <w:szCs w:val="32"/>
          <w:lang w:val="en-US" w:eastAsia="zh-CN"/>
        </w:rPr>
        <w:t>由宁乡市应急管理局依据《中华人民共和国安全生产法》第一百一十四条第一款第一项的规定，给予</w:t>
      </w:r>
      <w:r>
        <w:rPr>
          <w:rFonts w:hint="eastAsia" w:ascii="Times New Roman" w:hAnsi="Times New Roman" w:eastAsia="仿宋_GB2312" w:cs="仿宋_GB2312"/>
          <w:caps w:val="0"/>
          <w:color w:val="auto"/>
          <w:spacing w:val="0"/>
          <w:kern w:val="0"/>
          <w:sz w:val="32"/>
          <w:szCs w:val="31"/>
          <w:lang w:val="en-US" w:eastAsia="zh-CN" w:bidi="ar"/>
        </w:rPr>
        <w:t>55万元罚款的</w:t>
      </w:r>
      <w:r>
        <w:rPr>
          <w:rFonts w:hint="eastAsia" w:ascii="Times New Roman" w:hAnsi="Times New Roman" w:eastAsia="仿宋_GB2312" w:cs="仿宋_GB2312"/>
          <w:color w:val="auto"/>
          <w:sz w:val="32"/>
          <w:szCs w:val="32"/>
          <w:lang w:val="en-US" w:eastAsia="zh-CN"/>
        </w:rPr>
        <w:t>行政处罚。</w:t>
      </w:r>
      <w:r>
        <w:rPr>
          <w:rFonts w:hint="eastAsia" w:ascii="Times New Roman" w:hAnsi="Times New Roman" w:eastAsia="仿宋_GB2312" w:cs="仿宋_GB2312"/>
          <w:caps w:val="0"/>
          <w:color w:val="auto"/>
          <w:spacing w:val="0"/>
          <w:kern w:val="0"/>
          <w:sz w:val="32"/>
          <w:szCs w:val="31"/>
          <w:lang w:val="en-US" w:eastAsia="zh-CN" w:bidi="ar"/>
        </w:rPr>
        <w:t>罚款</w:t>
      </w:r>
      <w:r>
        <w:rPr>
          <w:rFonts w:hint="default" w:ascii="Times New Roman" w:hAnsi="Times New Roman" w:eastAsia="仿宋_GB2312" w:cs="仿宋_GB2312"/>
          <w:caps w:val="0"/>
          <w:color w:val="auto"/>
          <w:spacing w:val="0"/>
          <w:kern w:val="0"/>
          <w:sz w:val="32"/>
          <w:szCs w:val="31"/>
          <w:lang w:val="en-US" w:eastAsia="zh-CN" w:bidi="ar"/>
        </w:rPr>
        <w:t>已</w:t>
      </w:r>
      <w:r>
        <w:rPr>
          <w:rFonts w:hint="eastAsia" w:ascii="Times New Roman" w:hAnsi="Times New Roman" w:eastAsia="仿宋_GB2312" w:cs="仿宋_GB2312"/>
          <w:caps w:val="0"/>
          <w:color w:val="auto"/>
          <w:spacing w:val="0"/>
          <w:kern w:val="0"/>
          <w:sz w:val="32"/>
          <w:szCs w:val="31"/>
          <w:lang w:val="en-US" w:eastAsia="zh-CN" w:bidi="ar"/>
        </w:rPr>
        <w:t>于2025年2月14日</w:t>
      </w:r>
      <w:r>
        <w:rPr>
          <w:rFonts w:hint="default" w:ascii="Times New Roman" w:hAnsi="Times New Roman" w:eastAsia="仿宋_GB2312" w:cs="仿宋_GB2312"/>
          <w:caps w:val="0"/>
          <w:color w:val="auto"/>
          <w:spacing w:val="0"/>
          <w:kern w:val="0"/>
          <w:sz w:val="32"/>
          <w:szCs w:val="31"/>
          <w:lang w:val="en-US" w:eastAsia="zh-CN" w:bidi="ar"/>
        </w:rPr>
        <w:t>执行到位。</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rPr>
          <w:rFonts w:ascii="Times New Roman" w:hAnsi="Times New Roman" w:eastAsia="楷体_GB2312"/>
          <w:b/>
          <w:bCs/>
          <w:color w:val="000000"/>
          <w:sz w:val="32"/>
          <w:szCs w:val="32"/>
        </w:rPr>
      </w:pPr>
      <w:r>
        <w:rPr>
          <w:rFonts w:ascii="Times New Roman" w:hAnsi="Times New Roman" w:eastAsia="楷体_GB2312"/>
          <w:b/>
          <w:bCs/>
          <w:color w:val="000000"/>
          <w:sz w:val="32"/>
          <w:szCs w:val="32"/>
        </w:rPr>
        <w:t>（二）</w:t>
      </w:r>
      <w:r>
        <w:rPr>
          <w:rFonts w:hint="eastAsia" w:ascii="Times New Roman" w:hAnsi="Times New Roman" w:eastAsia="楷体_GB2312"/>
          <w:b/>
          <w:bCs/>
          <w:color w:val="000000"/>
          <w:sz w:val="32"/>
          <w:szCs w:val="32"/>
          <w:lang w:val="en-US" w:eastAsia="zh-CN"/>
        </w:rPr>
        <w:t>有关企业</w:t>
      </w:r>
      <w:r>
        <w:rPr>
          <w:rFonts w:ascii="Times New Roman" w:hAnsi="Times New Roman" w:eastAsia="楷体_GB2312"/>
          <w:b/>
          <w:bCs/>
          <w:color w:val="000000"/>
          <w:sz w:val="32"/>
          <w:szCs w:val="32"/>
        </w:rPr>
        <w:t>人员的处理</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b/>
          <w:bCs/>
          <w:color w:val="auto"/>
          <w:spacing w:val="0"/>
          <w:sz w:val="32"/>
          <w:szCs w:val="32"/>
          <w:highlight w:val="none"/>
          <w:lang w:val="en-US" w:eastAsia="zh-CN"/>
        </w:rPr>
        <w:t>1、</w:t>
      </w:r>
      <w:r>
        <w:rPr>
          <w:rFonts w:hint="eastAsia" w:ascii="Times New Roman" w:hAnsi="Times New Roman" w:eastAsia="仿宋_GB2312" w:cs="仿宋_GB2312"/>
          <w:b/>
          <w:bCs/>
          <w:color w:val="auto"/>
          <w:sz w:val="32"/>
          <w:szCs w:val="32"/>
          <w:lang w:val="en-US" w:eastAsia="zh-CN"/>
        </w:rPr>
        <w:t>李志平，</w:t>
      </w:r>
      <w:r>
        <w:rPr>
          <w:rFonts w:hint="eastAsia" w:ascii="Times New Roman" w:hAnsi="Times New Roman" w:eastAsia="仿宋_GB2312" w:cs="仿宋_GB2312"/>
          <w:b w:val="0"/>
          <w:bCs w:val="0"/>
          <w:color w:val="auto"/>
          <w:sz w:val="32"/>
          <w:szCs w:val="32"/>
          <w:lang w:val="en-US" w:eastAsia="zh-CN"/>
        </w:rPr>
        <w:t>湖南六建物资租赁有限公司</w:t>
      </w:r>
      <w:r>
        <w:rPr>
          <w:rFonts w:hint="eastAsia" w:ascii="Times New Roman" w:hAnsi="Times New Roman" w:eastAsia="仿宋_GB2312" w:cs="仿宋_GB2312"/>
          <w:color w:val="auto"/>
          <w:sz w:val="32"/>
          <w:szCs w:val="32"/>
          <w:lang w:val="en-US" w:eastAsia="zh-CN"/>
        </w:rPr>
        <w:t>法定代表人、董事长，负责公司全面工作，未认真督促、检查本单位的安全生产工作，未有效监督督促智能标化厂相关管理人员认真履行安全生产管理职责，对公司存的安全管理问题失察，对本次事故发生负</w:t>
      </w:r>
      <w:r>
        <w:rPr>
          <w:rFonts w:hint="eastAsia" w:eastAsia="仿宋_GB2312" w:cs="仿宋_GB2312"/>
          <w:color w:val="auto"/>
          <w:sz w:val="32"/>
          <w:szCs w:val="32"/>
          <w:lang w:val="en-US" w:eastAsia="zh-CN"/>
        </w:rPr>
        <w:t>有</w:t>
      </w:r>
      <w:r>
        <w:rPr>
          <w:rFonts w:hint="eastAsia" w:ascii="Times New Roman" w:hAnsi="Times New Roman" w:eastAsia="仿宋_GB2312" w:cs="仿宋_GB2312"/>
          <w:color w:val="auto"/>
          <w:sz w:val="32"/>
          <w:szCs w:val="32"/>
          <w:lang w:val="en-US" w:eastAsia="zh-CN"/>
        </w:rPr>
        <w:t>领导责任。已由湖南省第六工程有限公司给予李志平撤职处理，并处经济处罚20000元。</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Times New Roman" w:hAnsi="Times New Roman" w:eastAsia="仿宋_GB2312" w:cs="仿宋_GB2312"/>
          <w:color w:val="0000FF"/>
          <w:spacing w:val="0"/>
          <w:sz w:val="32"/>
          <w:szCs w:val="32"/>
          <w:highlight w:val="none"/>
          <w:lang w:val="en-US" w:eastAsia="zh-CN"/>
        </w:rPr>
      </w:pPr>
      <w:r>
        <w:rPr>
          <w:rFonts w:hint="eastAsia" w:ascii="Times New Roman" w:hAnsi="Times New Roman" w:eastAsia="仿宋_GB2312" w:cs="仿宋_GB2312"/>
          <w:b/>
          <w:bCs/>
          <w:color w:val="auto"/>
          <w:spacing w:val="0"/>
          <w:sz w:val="32"/>
          <w:szCs w:val="32"/>
          <w:highlight w:val="none"/>
          <w:lang w:val="en-US" w:eastAsia="zh-CN"/>
        </w:rPr>
        <w:t>2、</w:t>
      </w:r>
      <w:r>
        <w:rPr>
          <w:rFonts w:hint="eastAsia" w:ascii="Times New Roman" w:hAnsi="Times New Roman" w:eastAsia="仿宋_GB2312" w:cs="仿宋_GB2312"/>
          <w:b/>
          <w:bCs/>
          <w:color w:val="auto"/>
          <w:sz w:val="32"/>
          <w:szCs w:val="32"/>
          <w:lang w:val="en-US" w:eastAsia="zh-CN"/>
        </w:rPr>
        <w:t>莫自军，</w:t>
      </w:r>
      <w:r>
        <w:rPr>
          <w:rFonts w:hint="eastAsia" w:ascii="Times New Roman" w:hAnsi="Times New Roman" w:eastAsia="仿宋_GB2312" w:cs="仿宋_GB2312"/>
          <w:b w:val="0"/>
          <w:bCs w:val="0"/>
          <w:color w:val="auto"/>
          <w:sz w:val="32"/>
          <w:szCs w:val="32"/>
          <w:lang w:val="en-US" w:eastAsia="zh-CN"/>
        </w:rPr>
        <w:t>湖南六建物资租赁有限公司</w:t>
      </w:r>
      <w:r>
        <w:rPr>
          <w:rFonts w:hint="eastAsia" w:ascii="Times New Roman" w:hAnsi="Times New Roman" w:eastAsia="仿宋_GB2312" w:cs="仿宋_GB2312"/>
          <w:color w:val="auto"/>
          <w:sz w:val="32"/>
          <w:szCs w:val="32"/>
          <w:lang w:val="en-US" w:eastAsia="zh-CN"/>
        </w:rPr>
        <w:t>总经理，协管公司全面工作，分管智能标化厂，</w:t>
      </w:r>
      <w:r>
        <w:rPr>
          <w:rFonts w:hint="eastAsia" w:ascii="Times New Roman" w:hAnsi="Times New Roman" w:eastAsia="仿宋_GB2312" w:cs="仿宋_GB2312"/>
          <w:color w:val="auto"/>
          <w:sz w:val="32"/>
          <w:szCs w:val="32"/>
          <w:lang w:val="zh-CN" w:eastAsia="zh-CN"/>
        </w:rPr>
        <w:t>未认真</w:t>
      </w:r>
      <w:r>
        <w:rPr>
          <w:rFonts w:hint="eastAsia" w:ascii="Times New Roman" w:hAnsi="Times New Roman" w:eastAsia="仿宋_GB2312" w:cs="仿宋_GB2312"/>
          <w:color w:val="auto"/>
          <w:sz w:val="32"/>
          <w:szCs w:val="32"/>
          <w:lang w:val="en-US" w:eastAsia="zh-CN"/>
        </w:rPr>
        <w:t>督促、检查智能标化厂的安全生产工作，未有效监督督促智能标化厂相关管理人员认真履行安全生产管理职责，对智能标化厂存的安全管理问题失察，</w:t>
      </w:r>
      <w:r>
        <w:rPr>
          <w:rFonts w:hint="default" w:ascii="Times New Roman" w:hAnsi="Times New Roman" w:eastAsia="仿宋_GB2312" w:cs="仿宋_GB2312"/>
          <w:color w:val="auto"/>
          <w:sz w:val="32"/>
          <w:szCs w:val="32"/>
          <w:lang w:val="en-US" w:eastAsia="zh-CN"/>
        </w:rPr>
        <w:t>对本次事故发生负有领导责任。</w:t>
      </w:r>
      <w:r>
        <w:rPr>
          <w:rFonts w:hint="eastAsia" w:ascii="Times New Roman" w:hAnsi="Times New Roman" w:eastAsia="仿宋_GB2312" w:cs="仿宋_GB2312"/>
          <w:color w:val="auto"/>
          <w:sz w:val="32"/>
          <w:szCs w:val="32"/>
          <w:lang w:val="en-US" w:eastAsia="zh-CN"/>
        </w:rPr>
        <w:t>已由湖南省第六工程有限公司给予莫自军撤职处理，并处经济处罚10000元。</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default"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仿宋_GB2312" w:cs="仿宋_GB2312"/>
          <w:color w:val="auto"/>
          <w:spacing w:val="0"/>
          <w:sz w:val="32"/>
          <w:szCs w:val="32"/>
          <w:highlight w:val="none"/>
          <w:shd w:val="clear" w:color="auto" w:fill="FFFFFF"/>
          <w:lang w:val="en-US" w:eastAsia="zh-CN"/>
        </w:rPr>
        <w:t>3、</w:t>
      </w:r>
      <w:r>
        <w:rPr>
          <w:rFonts w:hint="eastAsia" w:ascii="Times New Roman" w:hAnsi="Times New Roman" w:eastAsia="仿宋_GB2312" w:cs="仿宋_GB2312"/>
          <w:b/>
          <w:bCs/>
          <w:color w:val="auto"/>
          <w:sz w:val="32"/>
          <w:szCs w:val="32"/>
          <w:lang w:val="zh-CN" w:eastAsia="zh-CN"/>
        </w:rPr>
        <w:t>李天作，</w:t>
      </w:r>
      <w:r>
        <w:rPr>
          <w:rFonts w:hint="eastAsia" w:ascii="Times New Roman" w:hAnsi="Times New Roman" w:eastAsia="仿宋_GB2312" w:cs="仿宋_GB2312"/>
          <w:b w:val="0"/>
          <w:bCs w:val="0"/>
          <w:color w:val="auto"/>
          <w:sz w:val="32"/>
          <w:szCs w:val="32"/>
          <w:lang w:val="en-US" w:eastAsia="zh-CN"/>
        </w:rPr>
        <w:t>湖南六建物资租赁有限公司</w:t>
      </w:r>
      <w:r>
        <w:rPr>
          <w:rFonts w:hint="eastAsia" w:ascii="Times New Roman" w:hAnsi="Times New Roman" w:eastAsia="仿宋_GB2312" w:cs="仿宋_GB2312"/>
          <w:color w:val="auto"/>
          <w:sz w:val="32"/>
          <w:szCs w:val="32"/>
          <w:lang w:val="en-US" w:eastAsia="zh-CN"/>
        </w:rPr>
        <w:t>智能标化厂经理，负责智能标化厂全面工作，</w:t>
      </w:r>
      <w:r>
        <w:rPr>
          <w:rFonts w:hint="eastAsia" w:ascii="Times New Roman" w:hAnsi="Times New Roman" w:eastAsia="仿宋_GB2312" w:cs="仿宋_GB2312"/>
          <w:color w:val="auto"/>
          <w:sz w:val="32"/>
          <w:szCs w:val="32"/>
          <w:lang w:val="zh-CN" w:eastAsia="zh-CN"/>
        </w:rPr>
        <w:t>未认真</w:t>
      </w:r>
      <w:r>
        <w:rPr>
          <w:rFonts w:hint="eastAsia" w:ascii="Times New Roman" w:hAnsi="Times New Roman" w:eastAsia="仿宋_GB2312" w:cs="仿宋_GB2312"/>
          <w:color w:val="auto"/>
          <w:sz w:val="32"/>
          <w:szCs w:val="32"/>
          <w:lang w:val="en-US" w:eastAsia="zh-CN"/>
        </w:rPr>
        <w:t>督促、检查智能标化厂的安全生产工作，未及时发现并消除智能标化厂存在的生产安全事故隐患，</w:t>
      </w:r>
      <w:r>
        <w:rPr>
          <w:rFonts w:hint="default" w:ascii="Times New Roman" w:hAnsi="Times New Roman" w:eastAsia="仿宋_GB2312" w:cs="仿宋_GB2312"/>
          <w:color w:val="auto"/>
          <w:sz w:val="32"/>
          <w:szCs w:val="32"/>
          <w:lang w:val="en-US" w:eastAsia="zh-CN"/>
        </w:rPr>
        <w:t>对本次事故发生负有</w:t>
      </w:r>
      <w:r>
        <w:rPr>
          <w:rFonts w:hint="eastAsia" w:ascii="Times New Roman" w:hAnsi="Times New Roman" w:eastAsia="仿宋_GB2312" w:cs="仿宋_GB2312"/>
          <w:color w:val="auto"/>
          <w:sz w:val="32"/>
          <w:szCs w:val="32"/>
          <w:lang w:val="en-US" w:eastAsia="zh-CN"/>
        </w:rPr>
        <w:t>直接</w:t>
      </w:r>
      <w:r>
        <w:rPr>
          <w:rFonts w:hint="default" w:ascii="Times New Roman" w:hAnsi="Times New Roman" w:eastAsia="仿宋_GB2312" w:cs="仿宋_GB2312"/>
          <w:color w:val="auto"/>
          <w:sz w:val="32"/>
          <w:szCs w:val="32"/>
          <w:lang w:val="en-US" w:eastAsia="zh-CN"/>
        </w:rPr>
        <w:t>领导责任。</w:t>
      </w:r>
      <w:r>
        <w:rPr>
          <w:rFonts w:hint="eastAsia" w:ascii="Times New Roman" w:hAnsi="Times New Roman" w:eastAsia="仿宋_GB2312" w:cs="仿宋_GB2312"/>
          <w:color w:val="auto"/>
          <w:sz w:val="32"/>
          <w:szCs w:val="32"/>
          <w:lang w:val="en-US" w:eastAsia="zh-CN"/>
        </w:rPr>
        <w:t>已</w:t>
      </w:r>
      <w:r>
        <w:rPr>
          <w:rFonts w:hint="default" w:ascii="Times New Roman" w:hAnsi="Times New Roman" w:eastAsia="仿宋_GB2312" w:cs="仿宋_GB2312"/>
          <w:color w:val="auto"/>
          <w:sz w:val="32"/>
          <w:szCs w:val="32"/>
          <w:lang w:val="en-US" w:eastAsia="zh-CN"/>
        </w:rPr>
        <w:t>由</w:t>
      </w:r>
      <w:r>
        <w:rPr>
          <w:rFonts w:hint="eastAsia" w:ascii="Times New Roman" w:hAnsi="Times New Roman" w:eastAsia="仿宋_GB2312" w:cs="仿宋_GB2312"/>
          <w:color w:val="auto"/>
          <w:sz w:val="32"/>
          <w:szCs w:val="32"/>
          <w:lang w:val="en-US" w:eastAsia="zh-CN"/>
        </w:rPr>
        <w:t>湖南省第六工程有限公司给予李天作撤职处理，并处经济处罚10000元。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pacing w:val="0"/>
          <w:sz w:val="32"/>
          <w:szCs w:val="32"/>
          <w:highlight w:val="none"/>
          <w:shd w:val="clear" w:color="auto" w:fill="FFFFFF"/>
          <w:lang w:val="en-US" w:eastAsia="zh-CN"/>
        </w:rPr>
        <w:t>4、</w:t>
      </w:r>
      <w:r>
        <w:rPr>
          <w:rFonts w:hint="eastAsia" w:ascii="Times New Roman" w:hAnsi="Times New Roman" w:eastAsia="仿宋_GB2312" w:cs="仿宋_GB2312"/>
          <w:b/>
          <w:bCs/>
          <w:color w:val="auto"/>
          <w:sz w:val="32"/>
          <w:szCs w:val="32"/>
          <w:lang w:val="en-US" w:eastAsia="zh-CN"/>
        </w:rPr>
        <w:t>陈春生，</w:t>
      </w:r>
      <w:r>
        <w:rPr>
          <w:rFonts w:hint="eastAsia" w:ascii="Times New Roman" w:hAnsi="Times New Roman" w:eastAsia="仿宋_GB2312" w:cs="仿宋_GB2312"/>
          <w:b w:val="0"/>
          <w:bCs w:val="0"/>
          <w:color w:val="auto"/>
          <w:sz w:val="32"/>
          <w:szCs w:val="32"/>
          <w:lang w:val="en-US" w:eastAsia="zh-CN"/>
        </w:rPr>
        <w:t>湖南六建物资租赁有限公司</w:t>
      </w:r>
      <w:r>
        <w:rPr>
          <w:rFonts w:hint="eastAsia" w:ascii="Times New Roman" w:hAnsi="Times New Roman" w:eastAsia="仿宋_GB2312" w:cs="仿宋_GB2312"/>
          <w:color w:val="auto"/>
          <w:sz w:val="32"/>
          <w:szCs w:val="32"/>
          <w:lang w:val="en-US" w:eastAsia="zh-CN"/>
        </w:rPr>
        <w:t>智能标化厂</w:t>
      </w:r>
      <w:r>
        <w:rPr>
          <w:rFonts w:hint="eastAsia" w:ascii="Times New Roman" w:hAnsi="Times New Roman" w:eastAsia="仿宋_GB2312" w:cs="仿宋_GB2312"/>
          <w:color w:val="auto"/>
          <w:sz w:val="32"/>
          <w:szCs w:val="32"/>
          <w:lang w:val="zh-CN" w:eastAsia="zh-CN"/>
        </w:rPr>
        <w:t>安全员，负责</w:t>
      </w:r>
      <w:r>
        <w:rPr>
          <w:rFonts w:hint="eastAsia" w:ascii="Times New Roman" w:hAnsi="Times New Roman" w:eastAsia="仿宋_GB2312" w:cs="仿宋_GB2312"/>
          <w:color w:val="auto"/>
          <w:sz w:val="32"/>
          <w:szCs w:val="32"/>
          <w:lang w:val="en-US" w:eastAsia="zh-CN"/>
        </w:rPr>
        <w:t>智能标化厂日常</w:t>
      </w:r>
      <w:r>
        <w:rPr>
          <w:rFonts w:hint="eastAsia" w:ascii="Times New Roman" w:hAnsi="Times New Roman" w:eastAsia="仿宋_GB2312" w:cs="仿宋_GB2312"/>
          <w:color w:val="auto"/>
          <w:sz w:val="32"/>
          <w:szCs w:val="32"/>
          <w:lang w:val="zh-CN" w:eastAsia="zh-CN"/>
        </w:rPr>
        <w:t>安全生产检查和隐患排查治理，及时纠正和制止违章作业，未认真履行安全生产管理职责，未认真</w:t>
      </w:r>
      <w:r>
        <w:rPr>
          <w:rFonts w:hint="eastAsia" w:ascii="Times New Roman" w:hAnsi="Times New Roman" w:eastAsia="仿宋_GB2312" w:cs="仿宋_GB2312"/>
          <w:color w:val="auto"/>
          <w:sz w:val="32"/>
          <w:szCs w:val="32"/>
          <w:lang w:val="en-US" w:eastAsia="zh-CN"/>
        </w:rPr>
        <w:t>检查智能标化厂的安全生产状况，未及时发现并制止员工的违章冒险作业，对</w:t>
      </w:r>
      <w:r>
        <w:rPr>
          <w:rFonts w:hint="default" w:ascii="Times New Roman" w:hAnsi="Times New Roman" w:eastAsia="仿宋_GB2312" w:cs="仿宋_GB2312"/>
          <w:color w:val="auto"/>
          <w:sz w:val="32"/>
          <w:szCs w:val="32"/>
          <w:lang w:val="en-US" w:eastAsia="zh-CN"/>
        </w:rPr>
        <w:t>本次事故发生负有</w:t>
      </w:r>
      <w:r>
        <w:rPr>
          <w:rFonts w:hint="eastAsia" w:ascii="Times New Roman" w:hAnsi="Times New Roman" w:eastAsia="仿宋_GB2312" w:cs="仿宋_GB2312"/>
          <w:color w:val="auto"/>
          <w:sz w:val="32"/>
          <w:szCs w:val="32"/>
          <w:lang w:val="en-US" w:eastAsia="zh-CN"/>
        </w:rPr>
        <w:t>安全监督管理</w:t>
      </w:r>
      <w:r>
        <w:rPr>
          <w:rFonts w:hint="default" w:ascii="Times New Roman" w:hAnsi="Times New Roman" w:eastAsia="仿宋_GB2312" w:cs="仿宋_GB2312"/>
          <w:color w:val="auto"/>
          <w:sz w:val="32"/>
          <w:szCs w:val="32"/>
          <w:lang w:val="en-US" w:eastAsia="zh-CN"/>
        </w:rPr>
        <w:t>责任。</w:t>
      </w:r>
      <w:r>
        <w:rPr>
          <w:rFonts w:hint="eastAsia" w:ascii="Times New Roman" w:hAnsi="Times New Roman" w:eastAsia="仿宋_GB2312" w:cs="仿宋_GB2312"/>
          <w:color w:val="auto"/>
          <w:sz w:val="32"/>
          <w:szCs w:val="32"/>
          <w:lang w:val="en-US" w:eastAsia="zh-CN"/>
        </w:rPr>
        <w:t>已</w:t>
      </w:r>
      <w:r>
        <w:rPr>
          <w:rFonts w:hint="default" w:ascii="Times New Roman" w:hAnsi="Times New Roman" w:eastAsia="仿宋_GB2312" w:cs="仿宋_GB2312"/>
          <w:color w:val="auto"/>
          <w:sz w:val="32"/>
          <w:szCs w:val="32"/>
          <w:lang w:val="en-US" w:eastAsia="zh-CN"/>
        </w:rPr>
        <w:t>由</w:t>
      </w:r>
      <w:r>
        <w:rPr>
          <w:rFonts w:hint="eastAsia" w:ascii="Times New Roman" w:hAnsi="Times New Roman" w:eastAsia="仿宋_GB2312" w:cs="仿宋_GB2312"/>
          <w:color w:val="auto"/>
          <w:sz w:val="32"/>
          <w:szCs w:val="32"/>
          <w:lang w:val="en-US" w:eastAsia="zh-CN"/>
        </w:rPr>
        <w:t>湖南省第六工程有限公司给予警告处分，并处经济处罚2000元。</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eastAsia"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仿宋_GB2312" w:cs="仿宋_GB2312"/>
          <w:color w:val="auto"/>
          <w:spacing w:val="0"/>
          <w:sz w:val="32"/>
          <w:szCs w:val="32"/>
          <w:highlight w:val="none"/>
          <w:shd w:val="clear" w:color="auto" w:fill="FFFFFF"/>
          <w:lang w:val="en-US" w:eastAsia="zh-CN"/>
        </w:rPr>
        <w:t>5、</w:t>
      </w:r>
      <w:r>
        <w:rPr>
          <w:rFonts w:hint="eastAsia" w:ascii="Times New Roman" w:hAnsi="Times New Roman" w:eastAsia="仿宋_GB2312" w:cs="仿宋_GB2312"/>
          <w:b/>
          <w:bCs/>
          <w:color w:val="auto"/>
          <w:sz w:val="32"/>
          <w:szCs w:val="32"/>
          <w:lang w:val="en-US" w:eastAsia="zh-CN"/>
        </w:rPr>
        <w:t>李斌，</w:t>
      </w:r>
      <w:r>
        <w:rPr>
          <w:rFonts w:hint="eastAsia" w:ascii="Times New Roman" w:hAnsi="Times New Roman" w:eastAsia="仿宋_GB2312" w:cs="仿宋_GB2312"/>
          <w:b w:val="0"/>
          <w:bCs w:val="0"/>
          <w:color w:val="auto"/>
          <w:sz w:val="32"/>
          <w:szCs w:val="32"/>
          <w:lang w:val="en-US" w:eastAsia="zh-CN"/>
        </w:rPr>
        <w:t>湖南六建物资租赁有限公司</w:t>
      </w:r>
      <w:r>
        <w:rPr>
          <w:rFonts w:hint="eastAsia" w:ascii="Times New Roman" w:hAnsi="Times New Roman" w:eastAsia="仿宋_GB2312" w:cs="仿宋_GB2312"/>
          <w:color w:val="auto"/>
          <w:sz w:val="32"/>
          <w:szCs w:val="32"/>
          <w:lang w:val="en-US" w:eastAsia="zh-CN"/>
        </w:rPr>
        <w:t>智能标化厂</w:t>
      </w:r>
      <w:r>
        <w:rPr>
          <w:rFonts w:hint="eastAsia" w:eastAsia="仿宋_GB2312" w:cs="仿宋_GB2312"/>
          <w:color w:val="auto"/>
          <w:sz w:val="32"/>
          <w:szCs w:val="32"/>
          <w:lang w:val="en-US" w:eastAsia="zh-CN"/>
        </w:rPr>
        <w:t>车间</w:t>
      </w:r>
      <w:r>
        <w:rPr>
          <w:rFonts w:hint="eastAsia" w:ascii="Times New Roman" w:hAnsi="Times New Roman" w:eastAsia="仿宋_GB2312" w:cs="仿宋_GB2312"/>
          <w:color w:val="auto"/>
          <w:sz w:val="32"/>
          <w:szCs w:val="32"/>
          <w:lang w:val="en-US" w:eastAsia="zh-CN"/>
        </w:rPr>
        <w:t>主管，协助副经理叶金涛负责车间生产、安全和技术。对集装箱装载过程存在的物体打击等安全风险认识不足，未采取必要的安全防范措施，对现场工人的违章冒险作业未及时制止，对本次事故发生负有直接管理责任。已</w:t>
      </w:r>
      <w:r>
        <w:rPr>
          <w:rFonts w:hint="default" w:ascii="Times New Roman" w:hAnsi="Times New Roman" w:eastAsia="仿宋_GB2312" w:cs="仿宋_GB2312"/>
          <w:color w:val="auto"/>
          <w:sz w:val="32"/>
          <w:szCs w:val="32"/>
          <w:lang w:val="en-US" w:eastAsia="zh-CN"/>
        </w:rPr>
        <w:t>由</w:t>
      </w:r>
      <w:r>
        <w:rPr>
          <w:rFonts w:hint="eastAsia" w:ascii="Times New Roman" w:hAnsi="Times New Roman" w:eastAsia="仿宋_GB2312" w:cs="仿宋_GB2312"/>
          <w:color w:val="auto"/>
          <w:sz w:val="32"/>
          <w:szCs w:val="32"/>
          <w:lang w:val="en-US" w:eastAsia="zh-CN"/>
        </w:rPr>
        <w:t>湖南省第六工程有限公司给予警告处分，并处经济处罚2000元。</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仿宋_GB2312" w:cs="仿宋_GB2312"/>
          <w:b/>
          <w:bCs/>
          <w:color w:val="auto"/>
          <w:sz w:val="32"/>
          <w:szCs w:val="32"/>
          <w:lang w:val="en-US" w:eastAsia="zh-CN"/>
        </w:rPr>
        <w:t>6、叶金涛</w:t>
      </w:r>
      <w:r>
        <w:rPr>
          <w:rFonts w:hint="eastAsia"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b w:val="0"/>
          <w:bCs w:val="0"/>
          <w:color w:val="auto"/>
          <w:sz w:val="32"/>
          <w:szCs w:val="32"/>
          <w:lang w:val="en-US" w:eastAsia="zh-CN"/>
        </w:rPr>
        <w:t>湖南六建物资租赁有限公司</w:t>
      </w:r>
      <w:r>
        <w:rPr>
          <w:rFonts w:hint="eastAsia" w:ascii="Times New Roman" w:hAnsi="Times New Roman" w:eastAsia="仿宋_GB2312" w:cs="仿宋_GB2312"/>
          <w:color w:val="auto"/>
          <w:sz w:val="32"/>
          <w:szCs w:val="32"/>
          <w:lang w:val="en-US" w:eastAsia="zh-CN"/>
        </w:rPr>
        <w:t>智能标化厂副经理，负责车间生产、质量和安全。对集装箱装载过程存在的物体打击等安全风险认识不足，未制定并落实安全可靠的装载方案，也未采取必要的安全防范措施，对车间内的违章作业行为未及时发现并制止，对本次事故发生负有直接管理责任。已</w:t>
      </w:r>
      <w:r>
        <w:rPr>
          <w:rFonts w:hint="eastAsia" w:eastAsia="仿宋_GB2312" w:cs="仿宋_GB2312"/>
          <w:color w:val="auto"/>
          <w:sz w:val="32"/>
          <w:szCs w:val="32"/>
          <w:lang w:val="en-US" w:eastAsia="zh-CN"/>
        </w:rPr>
        <w:t>由</w:t>
      </w:r>
      <w:r>
        <w:rPr>
          <w:rFonts w:hint="eastAsia" w:ascii="Times New Roman" w:hAnsi="Times New Roman" w:eastAsia="仿宋_GB2312" w:cs="仿宋_GB2312"/>
          <w:color w:val="auto"/>
          <w:sz w:val="32"/>
          <w:szCs w:val="32"/>
          <w:lang w:val="en-US" w:eastAsia="zh-CN"/>
        </w:rPr>
        <w:t>湖南省第六工程有限公司给予开除处分，并处经济处罚5000元。。</w:t>
      </w:r>
    </w:p>
    <w:p>
      <w:pPr>
        <w:pStyle w:val="4"/>
        <w:ind w:firstLine="640" w:firstLineChars="200"/>
        <w:rPr>
          <w:rFonts w:hint="default"/>
          <w:lang w:val="en-US" w:eastAsia="zh-CN"/>
        </w:rPr>
      </w:pPr>
      <w:r>
        <w:rPr>
          <w:rFonts w:hint="eastAsia" w:ascii="Times New Roman" w:hAnsi="Times New Roman" w:eastAsia="仿宋_GB2312" w:cs="仿宋_GB2312"/>
          <w:color w:val="auto"/>
          <w:spacing w:val="0"/>
          <w:sz w:val="32"/>
          <w:szCs w:val="32"/>
          <w:highlight w:val="none"/>
          <w:shd w:val="clear" w:color="auto" w:fill="FFFFFF"/>
          <w:lang w:val="en-US" w:eastAsia="zh-CN"/>
        </w:rPr>
        <w:t>以上企业相关责任人员均已按照事故调查报告的要求处理到位。</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三、事故发生后整改措施落实情况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湖南六建物资租赁有限公司已</w:t>
      </w:r>
      <w:r>
        <w:rPr>
          <w:rFonts w:hint="eastAsia" w:ascii="Times New Roman" w:hAnsi="Times New Roman" w:eastAsia="仿宋_GB2312" w:cs="仿宋_GB2312"/>
          <w:color w:val="auto"/>
          <w:sz w:val="32"/>
          <w:szCs w:val="32"/>
          <w:lang w:val="en-US" w:eastAsia="zh-CN"/>
        </w:rPr>
        <w:t>切实落实安全生产主体责任，把安全生产责任落实到车间班组、落实到员工、落实到每个环节。加强对从业人员进行安全生产教育和培训，切实提高全员安全意识和安全生产知识能力；加强安全风险辨识和管控，采取有效的技术、管理措施，及时发现并消除事故隐患；加强现场安全管理，教育和督促从业人员严格执行安全生产规章制度和安全操作规程。</w:t>
      </w:r>
    </w:p>
    <w:p>
      <w:pPr>
        <w:keepNext w:val="0"/>
        <w:keepLines w:val="0"/>
        <w:pageBreakBefore w:val="0"/>
        <w:widowControl w:val="0"/>
        <w:kinsoku/>
        <w:wordWrap/>
        <w:overflowPunct/>
        <w:topLinePunct w:val="0"/>
        <w:autoSpaceDE/>
        <w:autoSpaceDN/>
        <w:bidi w:val="0"/>
        <w:adjustRightInd/>
        <w:spacing w:line="580" w:lineRule="exact"/>
        <w:ind w:firstLine="640" w:firstLineChars="200"/>
        <w:jc w:val="both"/>
        <w:textAlignment w:val="auto"/>
        <w:rPr>
          <w:rFonts w:hint="default"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仿宋_GB2312" w:cs="仿宋_GB2312"/>
          <w:color w:val="auto"/>
          <w:sz w:val="32"/>
          <w:szCs w:val="32"/>
          <w:lang w:val="en-US" w:eastAsia="zh-CN"/>
        </w:rPr>
        <w:t>调查中，未发现宁乡经开区安监局等相关部门履职不到位的情况。但宁乡经开区安监局及时组织辖区内企业</w:t>
      </w:r>
      <w:r>
        <w:rPr>
          <w:rFonts w:hint="eastAsia" w:ascii="Times New Roman" w:hAnsi="Times New Roman" w:eastAsia="仿宋_GB2312" w:cs="仿宋_GB2312"/>
          <w:color w:val="auto"/>
          <w:spacing w:val="0"/>
          <w:sz w:val="32"/>
          <w:szCs w:val="32"/>
          <w:highlight w:val="none"/>
          <w:shd w:val="clear" w:color="auto" w:fill="FFFFFF"/>
          <w:lang w:val="en-US" w:eastAsia="zh-CN"/>
        </w:rPr>
        <w:t>吸取事故教训，举一反三</w:t>
      </w:r>
      <w:r>
        <w:rPr>
          <w:rFonts w:hint="default" w:ascii="Times New Roman" w:hAnsi="Times New Roman" w:eastAsia="仿宋_GB2312" w:cs="Times New Roman"/>
          <w:kern w:val="2"/>
          <w:sz w:val="32"/>
          <w:szCs w:val="32"/>
          <w:lang w:val="en-US" w:eastAsia="zh-CN" w:bidi="ar-SA"/>
        </w:rPr>
        <w:t>迅速开展</w:t>
      </w:r>
      <w:r>
        <w:rPr>
          <w:rFonts w:hint="eastAsia" w:ascii="Times New Roman" w:hAnsi="Times New Roman" w:eastAsia="仿宋_GB2312" w:cs="Times New Roman"/>
          <w:kern w:val="2"/>
          <w:sz w:val="32"/>
          <w:szCs w:val="32"/>
          <w:lang w:val="en-US" w:eastAsia="zh-CN" w:bidi="ar-SA"/>
        </w:rPr>
        <w:t>各项安全隐患</w:t>
      </w:r>
      <w:r>
        <w:rPr>
          <w:rFonts w:hint="default" w:ascii="Times New Roman" w:hAnsi="Times New Roman" w:eastAsia="仿宋_GB2312" w:cs="Times New Roman"/>
          <w:kern w:val="2"/>
          <w:sz w:val="32"/>
          <w:szCs w:val="32"/>
          <w:lang w:val="en-US" w:eastAsia="zh-CN" w:bidi="ar-SA"/>
        </w:rPr>
        <w:t>排查整治行动</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制定了一系列制度措施并积极落实，严格履行安全生产监管职责，</w:t>
      </w:r>
      <w:r>
        <w:rPr>
          <w:rFonts w:hint="eastAsia" w:ascii="Times New Roman" w:hAnsi="Times New Roman" w:eastAsia="仿宋_GB2312" w:cs="Times New Roman"/>
          <w:kern w:val="2"/>
          <w:sz w:val="32"/>
          <w:szCs w:val="32"/>
          <w:lang w:val="en-US" w:eastAsia="zh-CN" w:bidi="ar-SA"/>
        </w:rPr>
        <w:t>严防类似事故地发生</w:t>
      </w:r>
      <w:r>
        <w:rPr>
          <w:rFonts w:hint="default" w:ascii="Times New Roman" w:hAnsi="Times New Roman" w:eastAsia="仿宋_GB2312" w:cs="Times New Roman"/>
          <w:kern w:val="2"/>
          <w:sz w:val="32"/>
          <w:szCs w:val="32"/>
          <w:lang w:val="en-US" w:eastAsia="zh-CN" w:bidi="ar-SA"/>
        </w:rPr>
        <w:t>。</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四、评估组评估意见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Times New Roman" w:hAnsi="Times New Roman" w:eastAsia="仿宋_GB2312" w:cs="仿宋_GB2312"/>
          <w:color w:val="auto"/>
          <w:spacing w:val="0"/>
          <w:sz w:val="32"/>
          <w:szCs w:val="32"/>
          <w:highlight w:val="none"/>
          <w:shd w:val="clear" w:color="auto" w:fill="FFFFFF"/>
          <w:lang w:val="en-US" w:eastAsia="zh-CN"/>
        </w:rPr>
      </w:pPr>
      <w:r>
        <w:rPr>
          <w:rFonts w:ascii="Times New Roman" w:hAnsi="Times New Roman" w:eastAsia="仿宋_GB2312"/>
          <w:color w:val="000000"/>
          <w:sz w:val="32"/>
          <w:szCs w:val="32"/>
        </w:rPr>
        <w:t>经评估组</w:t>
      </w:r>
      <w:r>
        <w:rPr>
          <w:rFonts w:hint="eastAsia" w:ascii="Times New Roman" w:hAnsi="Times New Roman" w:eastAsia="仿宋_GB2312"/>
          <w:color w:val="000000"/>
          <w:sz w:val="32"/>
          <w:szCs w:val="32"/>
          <w:lang w:eastAsia="zh-CN"/>
        </w:rPr>
        <w:t>集体讨论</w:t>
      </w:r>
      <w:r>
        <w:rPr>
          <w:rFonts w:ascii="Times New Roman" w:hAnsi="Times New Roman" w:eastAsia="仿宋_GB2312"/>
          <w:color w:val="000000"/>
          <w:sz w:val="32"/>
          <w:szCs w:val="32"/>
        </w:rPr>
        <w:t>，意见如下：本起事故中责任单位的行政处罚已</w:t>
      </w:r>
      <w:r>
        <w:rPr>
          <w:rFonts w:hint="eastAsia" w:ascii="Times New Roman" w:hAnsi="Times New Roman" w:eastAsia="仿宋_GB2312"/>
          <w:color w:val="000000"/>
          <w:sz w:val="32"/>
          <w:szCs w:val="32"/>
          <w:lang w:eastAsia="zh-CN"/>
        </w:rPr>
        <w:t>缴纳</w:t>
      </w:r>
      <w:r>
        <w:rPr>
          <w:rFonts w:ascii="Times New Roman" w:hAnsi="Times New Roman" w:eastAsia="仿宋_GB2312"/>
          <w:color w:val="000000"/>
          <w:sz w:val="32"/>
          <w:szCs w:val="32"/>
        </w:rPr>
        <w:t>到</w:t>
      </w:r>
      <w:r>
        <w:rPr>
          <w:rFonts w:hint="eastAsia" w:ascii="Times New Roman" w:hAnsi="Times New Roman" w:eastAsia="仿宋_GB2312"/>
          <w:color w:val="000000"/>
          <w:sz w:val="32"/>
          <w:szCs w:val="32"/>
          <w:lang w:eastAsia="zh-CN"/>
        </w:rPr>
        <w:t>指定银行</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lang w:eastAsia="zh-CN"/>
        </w:rPr>
        <w:t>相关</w:t>
      </w:r>
      <w:r>
        <w:rPr>
          <w:rFonts w:ascii="Times New Roman" w:hAnsi="Times New Roman" w:eastAsia="仿宋_GB2312"/>
          <w:color w:val="000000"/>
          <w:sz w:val="32"/>
          <w:szCs w:val="32"/>
        </w:rPr>
        <w:t>责任人员均已处理到位；事故相关企业能够及时汲取事故教训，健全安全管理机制，补齐安全生产短板；</w:t>
      </w:r>
      <w:r>
        <w:rPr>
          <w:rFonts w:hint="eastAsia" w:ascii="Times New Roman" w:hAnsi="Times New Roman" w:eastAsia="仿宋_GB2312" w:cs="Times New Roman"/>
          <w:kern w:val="2"/>
          <w:sz w:val="32"/>
          <w:szCs w:val="32"/>
          <w:lang w:val="en-US" w:eastAsia="zh-CN" w:bidi="ar-SA"/>
        </w:rPr>
        <w:t>园区监管部门</w:t>
      </w:r>
      <w:r>
        <w:rPr>
          <w:rFonts w:hint="default" w:ascii="Times New Roman" w:hAnsi="Times New Roman" w:eastAsia="仿宋_GB2312" w:cs="Times New Roman"/>
          <w:kern w:val="2"/>
          <w:sz w:val="32"/>
          <w:szCs w:val="32"/>
          <w:lang w:val="en-US" w:eastAsia="zh-CN" w:bidi="ar-SA"/>
        </w:rPr>
        <w:t>在事故发生后，迅速开展</w:t>
      </w:r>
      <w:r>
        <w:rPr>
          <w:rFonts w:hint="eastAsia" w:ascii="Times New Roman" w:hAnsi="Times New Roman" w:eastAsia="仿宋_GB2312" w:cs="Times New Roman"/>
          <w:kern w:val="2"/>
          <w:sz w:val="32"/>
          <w:szCs w:val="32"/>
          <w:lang w:val="en-US" w:eastAsia="zh-CN" w:bidi="ar-SA"/>
        </w:rPr>
        <w:t>各项安全隐患</w:t>
      </w:r>
      <w:r>
        <w:rPr>
          <w:rFonts w:hint="default" w:ascii="Times New Roman" w:hAnsi="Times New Roman" w:eastAsia="仿宋_GB2312" w:cs="Times New Roman"/>
          <w:kern w:val="2"/>
          <w:sz w:val="32"/>
          <w:szCs w:val="32"/>
          <w:lang w:val="en-US" w:eastAsia="zh-CN" w:bidi="ar-SA"/>
        </w:rPr>
        <w:t>排查整治行动</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制定了一系列制度措施并积极落实，加大</w:t>
      </w:r>
      <w:r>
        <w:rPr>
          <w:rFonts w:hint="eastAsia" w:ascii="Times New Roman" w:hAnsi="Times New Roman" w:eastAsia="仿宋_GB2312" w:cs="Times New Roman"/>
          <w:kern w:val="2"/>
          <w:sz w:val="32"/>
          <w:szCs w:val="32"/>
          <w:lang w:val="en-US" w:eastAsia="zh-CN" w:bidi="ar-SA"/>
        </w:rPr>
        <w:t>安全监督及</w:t>
      </w:r>
      <w:r>
        <w:rPr>
          <w:rFonts w:hint="default" w:ascii="Times New Roman" w:hAnsi="Times New Roman" w:eastAsia="仿宋_GB2312" w:cs="Times New Roman"/>
          <w:kern w:val="2"/>
          <w:sz w:val="32"/>
          <w:szCs w:val="32"/>
          <w:lang w:val="en-US" w:eastAsia="zh-CN" w:bidi="ar-SA"/>
        </w:rPr>
        <w:t>应急力量建设，强化事故防范措施，严格履行安全生产监管职责，确保了辖区内生产安全形势稳定。</w:t>
      </w:r>
      <w:r>
        <w:rPr>
          <w:rFonts w:ascii="Times New Roman" w:hAnsi="Times New Roman" w:eastAsia="仿宋_GB2312"/>
          <w:color w:val="000000"/>
          <w:sz w:val="32"/>
          <w:szCs w:val="32"/>
        </w:rPr>
        <w:t>评估组整体认可事故防范和整改措施落实情况。</w:t>
      </w:r>
    </w:p>
    <w:sectPr>
      <w:footerReference r:id="rId3" w:type="default"/>
      <w:pgSz w:w="11906" w:h="16838"/>
      <w:pgMar w:top="1701" w:right="1531" w:bottom="1417" w:left="1531" w:header="851" w:footer="1247"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4MGFmNGE4OTA1YmQzMTI1NDE4YjU4ZDU0MmJlNTQifQ=="/>
    <w:docVar w:name="KSO_WPS_MARK_KEY" w:val="9de7ca51-9b02-4895-ab37-c5d06fede2f8"/>
  </w:docVars>
  <w:rsids>
    <w:rsidRoot w:val="01D72534"/>
    <w:rsid w:val="011F48DA"/>
    <w:rsid w:val="017557E2"/>
    <w:rsid w:val="01D72534"/>
    <w:rsid w:val="01F50783"/>
    <w:rsid w:val="027A36C7"/>
    <w:rsid w:val="02DF432B"/>
    <w:rsid w:val="0430551E"/>
    <w:rsid w:val="05120209"/>
    <w:rsid w:val="05EB7C1D"/>
    <w:rsid w:val="06750850"/>
    <w:rsid w:val="06862A73"/>
    <w:rsid w:val="092C722D"/>
    <w:rsid w:val="0D6A180E"/>
    <w:rsid w:val="0F4C5ECA"/>
    <w:rsid w:val="12D93CAF"/>
    <w:rsid w:val="141351FF"/>
    <w:rsid w:val="14C1617F"/>
    <w:rsid w:val="15556D54"/>
    <w:rsid w:val="16DF463A"/>
    <w:rsid w:val="1AE2431B"/>
    <w:rsid w:val="1B0B1001"/>
    <w:rsid w:val="1B9121C3"/>
    <w:rsid w:val="1BB90E2F"/>
    <w:rsid w:val="1D677011"/>
    <w:rsid w:val="1DE8169B"/>
    <w:rsid w:val="1F225D6C"/>
    <w:rsid w:val="21376C03"/>
    <w:rsid w:val="21CA5B44"/>
    <w:rsid w:val="227273B2"/>
    <w:rsid w:val="22C83F7D"/>
    <w:rsid w:val="23171120"/>
    <w:rsid w:val="23DE69DE"/>
    <w:rsid w:val="28160B44"/>
    <w:rsid w:val="29DF0EB6"/>
    <w:rsid w:val="2B4137A5"/>
    <w:rsid w:val="2C6B7F24"/>
    <w:rsid w:val="2D2359E0"/>
    <w:rsid w:val="2E884DBD"/>
    <w:rsid w:val="2EE966B0"/>
    <w:rsid w:val="30AB0D21"/>
    <w:rsid w:val="310E2439"/>
    <w:rsid w:val="311B5CB9"/>
    <w:rsid w:val="33933894"/>
    <w:rsid w:val="340632CA"/>
    <w:rsid w:val="38767F35"/>
    <w:rsid w:val="387C237E"/>
    <w:rsid w:val="3A5F086E"/>
    <w:rsid w:val="3AB23981"/>
    <w:rsid w:val="3ABD5DEE"/>
    <w:rsid w:val="3B5D5BE9"/>
    <w:rsid w:val="3F4A641D"/>
    <w:rsid w:val="3FA45312"/>
    <w:rsid w:val="40A212D4"/>
    <w:rsid w:val="41EF50B1"/>
    <w:rsid w:val="42570D03"/>
    <w:rsid w:val="42B75819"/>
    <w:rsid w:val="43A42068"/>
    <w:rsid w:val="43F70A65"/>
    <w:rsid w:val="46DC1738"/>
    <w:rsid w:val="47C677A1"/>
    <w:rsid w:val="491B1341"/>
    <w:rsid w:val="49812638"/>
    <w:rsid w:val="49CC03BC"/>
    <w:rsid w:val="4A6309D2"/>
    <w:rsid w:val="4BC14129"/>
    <w:rsid w:val="4BEA0FB4"/>
    <w:rsid w:val="4EF53B5F"/>
    <w:rsid w:val="4F2D1E31"/>
    <w:rsid w:val="50D5589A"/>
    <w:rsid w:val="511E1CCD"/>
    <w:rsid w:val="52B6036C"/>
    <w:rsid w:val="542242CB"/>
    <w:rsid w:val="54AC0746"/>
    <w:rsid w:val="57EC3417"/>
    <w:rsid w:val="57FF1A1F"/>
    <w:rsid w:val="583F79EB"/>
    <w:rsid w:val="59D95C1D"/>
    <w:rsid w:val="5B923377"/>
    <w:rsid w:val="5C825DD0"/>
    <w:rsid w:val="5DAF57BB"/>
    <w:rsid w:val="5E545D4B"/>
    <w:rsid w:val="605C6DB4"/>
    <w:rsid w:val="614A668C"/>
    <w:rsid w:val="61A22D98"/>
    <w:rsid w:val="62514EEA"/>
    <w:rsid w:val="6264274A"/>
    <w:rsid w:val="63326D65"/>
    <w:rsid w:val="63344A56"/>
    <w:rsid w:val="646E25A6"/>
    <w:rsid w:val="64AB0786"/>
    <w:rsid w:val="651E1972"/>
    <w:rsid w:val="671C4933"/>
    <w:rsid w:val="68535037"/>
    <w:rsid w:val="68985901"/>
    <w:rsid w:val="6A161774"/>
    <w:rsid w:val="6B7832E1"/>
    <w:rsid w:val="6C433BA7"/>
    <w:rsid w:val="6CB2491C"/>
    <w:rsid w:val="6F321C00"/>
    <w:rsid w:val="6F5B2505"/>
    <w:rsid w:val="709864B9"/>
    <w:rsid w:val="739D6C71"/>
    <w:rsid w:val="74530EAA"/>
    <w:rsid w:val="753108D6"/>
    <w:rsid w:val="76F05CFC"/>
    <w:rsid w:val="7A2405F1"/>
    <w:rsid w:val="7ECB6600"/>
    <w:rsid w:val="7FBB8949"/>
    <w:rsid w:val="7FEF7C53"/>
    <w:rsid w:val="F1FD02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15">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semiHidden/>
    <w:qFormat/>
    <w:uiPriority w:val="0"/>
    <w:pPr>
      <w:jc w:val="left"/>
    </w:pPr>
    <w:rPr>
      <w:kern w:val="0"/>
      <w:sz w:val="20"/>
    </w:rPr>
  </w:style>
  <w:style w:type="paragraph" w:styleId="4">
    <w:name w:val="Body Text"/>
    <w:basedOn w:val="1"/>
    <w:next w:val="1"/>
    <w:autoRedefine/>
    <w:qFormat/>
    <w:uiPriority w:val="0"/>
    <w:pPr>
      <w:spacing w:after="120"/>
    </w:pPr>
  </w:style>
  <w:style w:type="paragraph" w:styleId="5">
    <w:name w:val="Body Text Indent"/>
    <w:basedOn w:val="1"/>
    <w:autoRedefine/>
    <w:unhideWhenUsed/>
    <w:qFormat/>
    <w:uiPriority w:val="99"/>
    <w:pPr>
      <w:spacing w:after="120"/>
      <w:ind w:left="420" w:leftChars="200"/>
    </w:pPr>
  </w:style>
  <w:style w:type="paragraph" w:styleId="6">
    <w:name w:val="Plain Text"/>
    <w:basedOn w:val="1"/>
    <w:autoRedefine/>
    <w:qFormat/>
    <w:uiPriority w:val="0"/>
    <w:rPr>
      <w:rFonts w:ascii="宋体" w:hAnsi="Courier New" w:cs="Courier New"/>
      <w:szCs w:val="21"/>
    </w:rPr>
  </w:style>
  <w:style w:type="paragraph" w:styleId="7">
    <w:name w:val="footer"/>
    <w:basedOn w:val="1"/>
    <w:next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footnote text"/>
    <w:basedOn w:val="1"/>
    <w:semiHidden/>
    <w:unhideWhenUsed/>
    <w:qFormat/>
    <w:uiPriority w:val="99"/>
    <w:pPr>
      <w:snapToGrid w:val="0"/>
      <w:jc w:val="left"/>
    </w:pPr>
    <w:rPr>
      <w:sz w:val="18"/>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1">
    <w:name w:val="annotation subject"/>
    <w:basedOn w:val="3"/>
    <w:next w:val="1"/>
    <w:autoRedefine/>
    <w:qFormat/>
    <w:uiPriority w:val="0"/>
    <w:rPr>
      <w:b/>
      <w:bCs/>
    </w:rPr>
  </w:style>
  <w:style w:type="paragraph" w:styleId="12">
    <w:name w:val="Body Text First Indent"/>
    <w:basedOn w:val="4"/>
    <w:autoRedefine/>
    <w:qFormat/>
    <w:uiPriority w:val="0"/>
    <w:pPr>
      <w:ind w:firstLine="664"/>
    </w:pPr>
  </w:style>
  <w:style w:type="paragraph" w:styleId="13">
    <w:name w:val="Body Text First Indent 2"/>
    <w:basedOn w:val="5"/>
    <w:autoRedefine/>
    <w:qFormat/>
    <w:uiPriority w:val="0"/>
    <w:pPr>
      <w:ind w:left="0" w:leftChars="0" w:firstLine="40"/>
    </w:pPr>
    <w:rPr>
      <w:rFonts w:ascii="仿宋_GB2312" w:hAnsi="仿宋_GB2312" w:eastAsia="仿宋" w:cs="仿宋_GB2312"/>
      <w:sz w:val="32"/>
      <w:szCs w:val="32"/>
    </w:rPr>
  </w:style>
  <w:style w:type="character" w:styleId="16">
    <w:name w:val="Strong"/>
    <w:basedOn w:val="15"/>
    <w:autoRedefine/>
    <w:qFormat/>
    <w:uiPriority w:val="0"/>
    <w:rPr>
      <w:b/>
    </w:rPr>
  </w:style>
  <w:style w:type="character" w:styleId="17">
    <w:name w:val="annotation reference"/>
    <w:autoRedefine/>
    <w:qFormat/>
    <w:uiPriority w:val="0"/>
    <w:rPr>
      <w:sz w:val="21"/>
      <w:szCs w:val="21"/>
    </w:rPr>
  </w:style>
  <w:style w:type="character" w:styleId="18">
    <w:name w:val="footnote reference"/>
    <w:basedOn w:val="15"/>
    <w:autoRedefine/>
    <w:semiHidden/>
    <w:unhideWhenUsed/>
    <w:qFormat/>
    <w:uiPriority w:val="99"/>
    <w:rPr>
      <w:vertAlign w:val="superscript"/>
    </w:rPr>
  </w:style>
  <w:style w:type="paragraph" w:customStyle="1" w:styleId="19">
    <w:name w:val="Index5"/>
    <w:next w:val="1"/>
    <w:autoRedefine/>
    <w:qFormat/>
    <w:uiPriority w:val="0"/>
    <w:pPr>
      <w:framePr w:wrap="around" w:vAnchor="margin" w:hAnchor="text" w:yAlign="top"/>
      <w:widowControl w:val="0"/>
      <w:ind w:left="800"/>
      <w:jc w:val="both"/>
    </w:pPr>
    <w:rPr>
      <w:rFonts w:ascii="Calibri" w:hAnsi="Calibri" w:eastAsia="Calibri" w:cs="Calibri"/>
      <w:color w:val="000000"/>
      <w:kern w:val="2"/>
      <w:sz w:val="21"/>
      <w:szCs w:val="21"/>
      <w:lang w:val="en-US" w:eastAsia="zh-CN" w:bidi="ar-SA"/>
    </w:rPr>
  </w:style>
  <w:style w:type="paragraph" w:styleId="20">
    <w:name w:val="List Paragraph"/>
    <w:basedOn w:val="1"/>
    <w:autoRedefine/>
    <w:qFormat/>
    <w:uiPriority w:val="34"/>
    <w:pPr>
      <w:ind w:firstLine="420" w:firstLineChars="200"/>
    </w:pPr>
  </w:style>
  <w:style w:type="character" w:customStyle="1" w:styleId="21">
    <w:name w:val="_Style 2"/>
    <w:basedOn w:val="15"/>
    <w:autoRedefine/>
    <w:qFormat/>
    <w:uiPriority w:val="21"/>
    <w:rPr>
      <w:b/>
      <w:bCs/>
      <w:i/>
      <w:iCs/>
      <w:color w:val="4F81BD"/>
    </w:rPr>
  </w:style>
  <w:style w:type="paragraph" w:customStyle="1" w:styleId="22">
    <w:name w:val="无间隔1"/>
    <w:autoRedefine/>
    <w:qFormat/>
    <w:uiPriority w:val="1"/>
    <w:pPr>
      <w:adjustRightInd w:val="0"/>
      <w:snapToGrid w:val="0"/>
      <w:spacing w:line="360" w:lineRule="auto"/>
      <w:ind w:firstLine="200" w:firstLineChars="200"/>
    </w:pPr>
    <w:rPr>
      <w:rFonts w:ascii="Tahoma" w:hAnsi="Tahoma" w:eastAsia="仿宋_GB2312" w:cs="Times New Roman"/>
      <w:kern w:val="0"/>
      <w:sz w:val="3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2251</Words>
  <Characters>2284</Characters>
  <Lines>0</Lines>
  <Paragraphs>0</Paragraphs>
  <TotalTime>125</TotalTime>
  <ScaleCrop>false</ScaleCrop>
  <LinksUpToDate>false</LinksUpToDate>
  <CharactersWithSpaces>2285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2023-11-01T00:56:00Z</dcterms:created>
  <dc:creator>陈新平</dc:creator>
  <cp:lastModifiedBy>陈新平</cp:lastModifiedBy>
  <cp:lastPrinted>2025-05-30T02:06:00Z</cp:lastPrinted>
  <dcterms:modified xsi:type="dcterms:W3CDTF">2025-11-12T06:33:20Z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D8C5AE72573C4C32B063225FDCFFC96D_13</vt:lpwstr>
  </property>
</Properties>
</file>