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360" w:lineRule="exact"/>
        <w:ind w:left="0" w:right="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26" w:lineRule="exact"/>
        <w:ind w:left="0"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宁乡市</w:t>
      </w:r>
      <w:r>
        <w:rPr>
          <w:rFonts w:hint="eastAsia" w:ascii="方正小标宋简体" w:hAnsi="方正小标宋简体" w:eastAsia="方正小标宋简体" w:cs="方正小标宋简体"/>
          <w:sz w:val="44"/>
          <w:szCs w:val="44"/>
          <w:lang w:eastAsia="zh-CN"/>
        </w:rPr>
        <w:t>应急和</w:t>
      </w:r>
      <w:r>
        <w:rPr>
          <w:rFonts w:hint="eastAsia" w:ascii="方正小标宋简体" w:hAnsi="方正小标宋简体" w:eastAsia="方正小标宋简体" w:cs="方正小标宋简体"/>
          <w:sz w:val="44"/>
          <w:szCs w:val="44"/>
        </w:rPr>
        <w:t>安全生产委员会办公室</w:t>
      </w:r>
    </w:p>
    <w:p>
      <w:pPr>
        <w:keepNext w:val="0"/>
        <w:keepLines w:val="0"/>
        <w:pageBreakBefore w:val="0"/>
        <w:widowControl w:val="0"/>
        <w:kinsoku/>
        <w:wordWrap/>
        <w:overflowPunct w:val="0"/>
        <w:topLinePunct w:val="0"/>
        <w:autoSpaceDE w:val="0"/>
        <w:autoSpaceDN w:val="0"/>
        <w:bidi w:val="0"/>
        <w:adjustRightInd w:val="0"/>
        <w:snapToGrid w:val="0"/>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default" w:ascii="Times New Roman" w:hAnsi="Times New Roman" w:eastAsia="方正小标宋简体" w:cs="Times New Roman"/>
          <w:b w:val="0"/>
          <w:bCs w:val="0"/>
          <w:caps w:val="0"/>
          <w:spacing w:val="0"/>
          <w:w w:val="100"/>
          <w:kern w:val="1"/>
          <w:sz w:val="44"/>
          <w:szCs w:val="44"/>
          <w:lang w:val="en-US" w:eastAsia="zh-CN"/>
        </w:rPr>
        <w:t>长沙锦峰重工科技有限公司</w:t>
      </w:r>
      <w:r>
        <w:rPr>
          <w:rFonts w:hint="eastAsia" w:ascii="方正小标宋简体" w:hAnsi="方正小标宋简体" w:eastAsia="方正小标宋简体" w:cs="方正小标宋简体"/>
          <w:b w:val="0"/>
          <w:bCs w:val="0"/>
          <w:caps w:val="0"/>
          <w:spacing w:val="0"/>
          <w:w w:val="100"/>
          <w:kern w:val="1"/>
          <w:sz w:val="44"/>
          <w:szCs w:val="44"/>
          <w:lang w:val="en-US" w:eastAsia="zh-CN"/>
        </w:rPr>
        <w:t>“</w:t>
      </w:r>
      <w:r>
        <w:rPr>
          <w:rFonts w:hint="default" w:ascii="Times New Roman" w:hAnsi="Times New Roman" w:eastAsia="方正小标宋简体" w:cs="Times New Roman"/>
          <w:b w:val="0"/>
          <w:bCs w:val="0"/>
          <w:caps w:val="0"/>
          <w:spacing w:val="0"/>
          <w:w w:val="100"/>
          <w:kern w:val="1"/>
          <w:sz w:val="44"/>
          <w:szCs w:val="44"/>
          <w:lang w:val="en-US" w:eastAsia="zh-CN"/>
        </w:rPr>
        <w:t>9·29</w:t>
      </w:r>
      <w:r>
        <w:rPr>
          <w:rFonts w:hint="default" w:ascii="方正小标宋简体" w:hAnsi="方正小标宋简体" w:eastAsia="方正小标宋简体" w:cs="方正小标宋简体"/>
          <w:b w:val="0"/>
          <w:bCs w:val="0"/>
          <w:caps w:val="0"/>
          <w:spacing w:val="0"/>
          <w:w w:val="100"/>
          <w:kern w:val="1"/>
          <w:sz w:val="44"/>
          <w:szCs w:val="44"/>
          <w:lang w:val="en-US" w:eastAsia="zh-CN"/>
        </w:rPr>
        <w:t>”</w:t>
      </w:r>
      <w:r>
        <w:rPr>
          <w:rFonts w:hint="default" w:ascii="Times New Roman" w:hAnsi="Times New Roman" w:eastAsia="方正小标宋简体" w:cs="Times New Roman"/>
          <w:b w:val="0"/>
          <w:bCs w:val="0"/>
          <w:caps w:val="0"/>
          <w:spacing w:val="0"/>
          <w:w w:val="100"/>
          <w:kern w:val="1"/>
          <w:sz w:val="44"/>
          <w:szCs w:val="44"/>
          <w:lang w:val="en-US" w:eastAsia="zh-CN"/>
        </w:rPr>
        <w:t>一般起重伤害事故</w:t>
      </w:r>
      <w:r>
        <w:rPr>
          <w:rFonts w:hint="eastAsia" w:ascii="方正小标宋简体" w:hAnsi="方正小标宋简体" w:eastAsia="方正小标宋简体" w:cs="方正小标宋简体"/>
          <w:sz w:val="44"/>
          <w:szCs w:val="44"/>
          <w:lang w:eastAsia="zh-CN"/>
        </w:rPr>
        <w:t>防范和</w:t>
      </w:r>
      <w:r>
        <w:rPr>
          <w:rFonts w:hint="eastAsia" w:ascii="方正小标宋简体" w:hAnsi="方正小标宋简体" w:eastAsia="方正小标宋简体" w:cs="方正小标宋简体"/>
          <w:sz w:val="44"/>
          <w:szCs w:val="44"/>
        </w:rPr>
        <w:t>整改措施落实情况评估</w:t>
      </w:r>
    </w:p>
    <w:p>
      <w:pPr>
        <w:keepNext w:val="0"/>
        <w:keepLines w:val="0"/>
        <w:pageBreakBefore w:val="0"/>
        <w:widowControl w:val="0"/>
        <w:kinsoku/>
        <w:wordWrap/>
        <w:overflowPunct w:val="0"/>
        <w:topLinePunct w:val="0"/>
        <w:autoSpaceDE w:val="0"/>
        <w:autoSpaceDN w:val="0"/>
        <w:bidi w:val="0"/>
        <w:adjustRightInd w:val="0"/>
        <w:snapToGrid w:val="0"/>
        <w:spacing w:line="640" w:lineRule="exact"/>
        <w:jc w:val="center"/>
        <w:textAlignment w:val="auto"/>
        <w:rPr>
          <w:rFonts w:hint="eastAsia" w:ascii="Times New Roman" w:hAnsi="Times New Roman" w:eastAsia="方正小标宋简体" w:cs="方正小标宋简体"/>
          <w:b w:val="0"/>
          <w:bCs w:val="0"/>
          <w:color w:val="000000" w:themeColor="text1"/>
          <w:spacing w:val="0"/>
          <w:sz w:val="44"/>
          <w:szCs w:val="44"/>
          <w:highlight w:val="none"/>
          <w:lang w:eastAsia="zh-CN"/>
          <w14:textFill>
            <w14:solidFill>
              <w14:schemeClr w14:val="tx1"/>
            </w14:solidFill>
          </w14:textFill>
        </w:rPr>
      </w:pPr>
      <w:r>
        <w:rPr>
          <w:rFonts w:hint="eastAsia" w:ascii="方正小标宋简体" w:hAnsi="方正小标宋简体" w:eastAsia="方正小标宋简体" w:cs="方正小标宋简体"/>
          <w:sz w:val="44"/>
          <w:szCs w:val="44"/>
        </w:rPr>
        <w:t>报告</w:t>
      </w:r>
    </w:p>
    <w:p>
      <w:pPr>
        <w:keepNext w:val="0"/>
        <w:keepLines w:val="0"/>
        <w:pageBreakBefore w:val="0"/>
        <w:widowControl w:val="0"/>
        <w:kinsoku/>
        <w:wordWrap/>
        <w:overflowPunct/>
        <w:topLinePunct w:val="0"/>
        <w:autoSpaceDE/>
        <w:autoSpaceDN/>
        <w:bidi w:val="0"/>
        <w:adjustRightInd/>
        <w:snapToGrid/>
        <w:spacing w:line="240" w:lineRule="exact"/>
        <w:ind w:left="0" w:right="0" w:firstLine="640" w:firstLineChars="200"/>
        <w:jc w:val="both"/>
        <w:textAlignment w:val="auto"/>
        <w:rPr>
          <w:rFonts w:hint="eastAsia" w:ascii="Times New Roman" w:hAnsi="Times New Roman" w:eastAsia="仿宋_GB2312"/>
          <w:spacing w:val="0"/>
          <w:sz w:val="32"/>
          <w:szCs w:val="32"/>
        </w:rPr>
      </w:pP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before="0" w:line="600" w:lineRule="exact"/>
        <w:ind w:left="0" w:leftChars="0" w:right="0" w:firstLine="640" w:firstLineChars="200"/>
        <w:jc w:val="both"/>
        <w:textAlignment w:val="auto"/>
        <w:rPr>
          <w:rFonts w:hint="default" w:ascii="Times New Roman" w:hAnsi="Times New Roman" w:eastAsia="仿宋_GB2312" w:cs="Times New Roman"/>
          <w:b w:val="0"/>
          <w:bCs w:val="0"/>
          <w:spacing w:val="0"/>
          <w:sz w:val="32"/>
          <w:szCs w:val="32"/>
          <w:lang w:val="en-US" w:eastAsia="zh-CN"/>
        </w:rPr>
      </w:pPr>
      <w:bookmarkStart w:id="0" w:name="_GoBack"/>
      <w:bookmarkEnd w:id="0"/>
      <w:r>
        <w:rPr>
          <w:rFonts w:hint="default" w:ascii="Times New Roman" w:hAnsi="Times New Roman" w:eastAsia="仿宋_GB2312" w:cs="Times New Roman"/>
          <w:b w:val="0"/>
          <w:bCs w:val="0"/>
          <w:spacing w:val="0"/>
          <w:sz w:val="32"/>
          <w:szCs w:val="32"/>
          <w:lang w:val="en-US" w:eastAsia="zh-CN"/>
        </w:rPr>
        <w:t>2024年9月29日17时33分，长沙锦峰重工科技有限公司</w:t>
      </w:r>
      <w:r>
        <w:rPr>
          <w:rFonts w:hint="default" w:ascii="Times New Roman" w:hAnsi="Times New Roman" w:eastAsia="仿宋_GB2312" w:cs="Times New Roman"/>
          <w:b w:val="0"/>
          <w:bCs w:val="0"/>
          <w:color w:val="000000"/>
          <w:spacing w:val="0"/>
          <w:sz w:val="32"/>
          <w:szCs w:val="32"/>
        </w:rPr>
        <w:t>承</w:t>
      </w:r>
      <w:r>
        <w:rPr>
          <w:rFonts w:hint="default" w:ascii="Times New Roman" w:hAnsi="Times New Roman" w:eastAsia="仿宋_GB2312" w:cs="Times New Roman"/>
          <w:b w:val="0"/>
          <w:bCs w:val="0"/>
          <w:color w:val="000000"/>
          <w:spacing w:val="0"/>
          <w:sz w:val="32"/>
          <w:szCs w:val="32"/>
          <w:lang w:eastAsia="zh-CN"/>
        </w:rPr>
        <w:t>接</w:t>
      </w:r>
      <w:r>
        <w:rPr>
          <w:rFonts w:hint="default" w:ascii="Times New Roman" w:hAnsi="Times New Roman" w:eastAsia="仿宋_GB2312" w:cs="Times New Roman"/>
          <w:b w:val="0"/>
          <w:bCs w:val="0"/>
          <w:color w:val="000000"/>
          <w:spacing w:val="0"/>
          <w:sz w:val="32"/>
          <w:szCs w:val="32"/>
        </w:rPr>
        <w:t>的</w:t>
      </w:r>
      <w:r>
        <w:rPr>
          <w:rFonts w:hint="default" w:ascii="Times New Roman" w:hAnsi="Times New Roman" w:eastAsia="仿宋_GB2312" w:cs="Times New Roman"/>
          <w:b w:val="0"/>
          <w:bCs w:val="0"/>
          <w:spacing w:val="0"/>
          <w:sz w:val="32"/>
          <w:szCs w:val="32"/>
          <w:lang w:val="en-US" w:eastAsia="zh-CN"/>
        </w:rPr>
        <w:t>长沙桑铼特农业机械设备有限公司年产万台多用农田作业机、履带式拖拉机技改及生产基地二期扩建工程工地钢结构安装项目发生一起起重伤害事故，造成1人死亡，直接经济损失156万元。</w:t>
      </w:r>
    </w:p>
    <w:p>
      <w:pPr>
        <w:keepNext w:val="0"/>
        <w:keepLines w:val="0"/>
        <w:pageBreakBefore w:val="0"/>
        <w:widowControl w:val="0"/>
        <w:kinsoku/>
        <w:wordWrap/>
        <w:overflowPunct/>
        <w:topLinePunct w:val="0"/>
        <w:autoSpaceDE/>
        <w:autoSpaceDN/>
        <w:bidi w:val="0"/>
        <w:adjustRightInd/>
        <w:snapToGrid/>
        <w:spacing w:line="526" w:lineRule="exact"/>
        <w:textAlignment w:val="auto"/>
        <w:rPr>
          <w:rFonts w:hint="eastAsia" w:ascii="Times New Roman" w:hAnsi="Times New Roman" w:eastAsia="仿宋_GB2312"/>
          <w:color w:val="auto"/>
          <w:spacing w:val="0"/>
          <w:kern w:val="0"/>
          <w:sz w:val="32"/>
          <w:szCs w:val="32"/>
          <w:lang w:bidi="ar"/>
        </w:rPr>
      </w:pPr>
      <w:r>
        <w:rPr>
          <w:rFonts w:hint="eastAsia" w:ascii="Times New Roman" w:hAnsi="Times New Roman" w:eastAsia="仿宋_GB2312" w:cs="仿宋_GB2312"/>
          <w:color w:val="auto"/>
          <w:sz w:val="32"/>
          <w:szCs w:val="32"/>
        </w:rPr>
        <w:t>事故发生后，宁乡市人民政府成立</w:t>
      </w:r>
      <w:r>
        <w:rPr>
          <w:rFonts w:hint="eastAsia" w:ascii="Times New Roman" w:hAnsi="Times New Roman" w:eastAsia="仿宋_GB2312" w:cs="仿宋_GB2312"/>
          <w:color w:val="auto"/>
          <w:sz w:val="32"/>
          <w:szCs w:val="32"/>
          <w:lang w:val="en-US" w:eastAsia="zh-CN"/>
        </w:rPr>
        <w:t>事故</w:t>
      </w:r>
      <w:r>
        <w:rPr>
          <w:rFonts w:hint="eastAsia" w:ascii="Times New Roman" w:hAnsi="Times New Roman" w:eastAsia="仿宋_GB2312" w:cs="仿宋_GB2312"/>
          <w:color w:val="auto"/>
          <w:sz w:val="32"/>
          <w:szCs w:val="32"/>
        </w:rPr>
        <w:t>调查组</w:t>
      </w:r>
      <w:r>
        <w:rPr>
          <w:rFonts w:hint="eastAsia" w:ascii="Times New Roman" w:hAnsi="Times New Roman" w:eastAsia="仿宋_GB2312" w:cs="仿宋_GB2312"/>
          <w:color w:val="auto"/>
          <w:sz w:val="32"/>
          <w:szCs w:val="32"/>
          <w:lang w:eastAsia="zh-CN"/>
        </w:rPr>
        <w:t>，依法对事故开展调查并</w:t>
      </w:r>
      <w:r>
        <w:rPr>
          <w:rFonts w:hint="eastAsia" w:ascii="Times New Roman" w:hAnsi="Times New Roman" w:eastAsia="仿宋_GB2312" w:cs="仿宋_GB2312"/>
          <w:color w:val="auto"/>
          <w:spacing w:val="0"/>
          <w:sz w:val="32"/>
          <w:szCs w:val="32"/>
          <w:highlight w:val="none"/>
          <w:lang w:eastAsia="zh-CN"/>
        </w:rPr>
        <w:t>形成调查报告及批复。</w:t>
      </w:r>
      <w:r>
        <w:rPr>
          <w:rFonts w:ascii="Times New Roman" w:hAnsi="Times New Roman" w:eastAsia="仿宋_GB2312"/>
          <w:color w:val="auto"/>
          <w:spacing w:val="0"/>
          <w:kern w:val="0"/>
          <w:sz w:val="32"/>
          <w:szCs w:val="32"/>
          <w:lang w:bidi="ar"/>
        </w:rPr>
        <w:t>为深刻吸取事故教训，督促事故处理建议和事故防范</w:t>
      </w:r>
      <w:r>
        <w:rPr>
          <w:rFonts w:hint="eastAsia" w:ascii="Times New Roman" w:hAnsi="Times New Roman" w:eastAsia="仿宋_GB2312"/>
          <w:color w:val="auto"/>
          <w:spacing w:val="0"/>
          <w:kern w:val="0"/>
          <w:sz w:val="32"/>
          <w:szCs w:val="32"/>
          <w:lang w:val="en-US" w:eastAsia="zh-CN" w:bidi="ar"/>
        </w:rPr>
        <w:t>、</w:t>
      </w:r>
      <w:r>
        <w:rPr>
          <w:rFonts w:ascii="Times New Roman" w:hAnsi="Times New Roman" w:eastAsia="仿宋_GB2312"/>
          <w:color w:val="auto"/>
          <w:spacing w:val="0"/>
          <w:kern w:val="0"/>
          <w:sz w:val="32"/>
          <w:szCs w:val="32"/>
          <w:lang w:bidi="ar"/>
        </w:rPr>
        <w:t>整改措施建议的落实</w:t>
      </w:r>
      <w:r>
        <w:rPr>
          <w:rFonts w:hint="eastAsia" w:ascii="Times New Roman" w:hAnsi="Times New Roman" w:eastAsia="仿宋_GB2312"/>
          <w:color w:val="auto"/>
          <w:spacing w:val="0"/>
          <w:kern w:val="0"/>
          <w:sz w:val="32"/>
          <w:szCs w:val="32"/>
          <w:lang w:val="en-US" w:eastAsia="zh-CN" w:bidi="ar"/>
        </w:rPr>
        <w:t>，</w:t>
      </w:r>
      <w:r>
        <w:rPr>
          <w:rFonts w:hint="eastAsia" w:ascii="Times New Roman" w:hAnsi="Times New Roman" w:eastAsia="仿宋_GB2312" w:cs="仿宋_GB2312"/>
          <w:b w:val="0"/>
          <w:bCs/>
          <w:color w:val="auto"/>
          <w:spacing w:val="0"/>
          <w:kern w:val="1"/>
          <w:sz w:val="32"/>
          <w:szCs w:val="32"/>
          <w:lang w:val="en-US" w:eastAsia="zh-CN"/>
        </w:rPr>
        <w:t>根据《中华人民共和国安全生产法》第八十六条规定和《湖南省安全生产委员会办公室关于组织开展生产安全事故整改措施落实情况“回头看”工作的通知》的工作要求，</w:t>
      </w:r>
      <w:r>
        <w:rPr>
          <w:rFonts w:hint="eastAsia" w:ascii="Times New Roman" w:hAnsi="Times New Roman" w:eastAsia="仿宋_GB2312"/>
          <w:color w:val="auto"/>
          <w:spacing w:val="0"/>
          <w:kern w:val="0"/>
          <w:sz w:val="32"/>
          <w:szCs w:val="32"/>
          <w:lang w:val="en-US" w:eastAsia="zh-CN" w:bidi="ar"/>
        </w:rPr>
        <w:t>宁乡市应安委办成立</w:t>
      </w:r>
      <w:r>
        <w:rPr>
          <w:rFonts w:hint="eastAsia" w:ascii="Times New Roman" w:hAnsi="Times New Roman" w:eastAsia="仿宋_GB2312"/>
          <w:color w:val="auto"/>
          <w:spacing w:val="0"/>
          <w:kern w:val="0"/>
          <w:sz w:val="32"/>
          <w:szCs w:val="32"/>
          <w:lang w:bidi="ar"/>
        </w:rPr>
        <w:t>事故防范和整改措施落实情况评估组</w:t>
      </w:r>
      <w:r>
        <w:rPr>
          <w:rFonts w:hint="eastAsia" w:ascii="Times New Roman" w:hAnsi="Times New Roman" w:eastAsia="仿宋_GB2312"/>
          <w:color w:val="auto"/>
          <w:spacing w:val="0"/>
          <w:kern w:val="0"/>
          <w:sz w:val="32"/>
          <w:szCs w:val="32"/>
          <w:lang w:eastAsia="zh-CN" w:bidi="ar"/>
        </w:rPr>
        <w:t>，对</w:t>
      </w:r>
      <w:r>
        <w:rPr>
          <w:rFonts w:ascii="Times New Roman" w:hAnsi="Times New Roman" w:eastAsia="仿宋_GB2312"/>
          <w:color w:val="000000"/>
          <w:sz w:val="32"/>
          <w:szCs w:val="32"/>
        </w:rPr>
        <w:t>各相关单位事故责任追究和事故防范、整改措施落实情况进行评估</w:t>
      </w:r>
      <w:r>
        <w:rPr>
          <w:rFonts w:hint="eastAsia" w:ascii="Times New Roman" w:hAnsi="Times New Roman" w:eastAsia="仿宋_GB2312"/>
          <w:color w:val="auto"/>
          <w:spacing w:val="0"/>
          <w:kern w:val="0"/>
          <w:sz w:val="32"/>
          <w:szCs w:val="32"/>
          <w:lang w:val="en-US" w:eastAsia="zh-CN" w:bidi="ar"/>
        </w:rPr>
        <w:t>，形成评估报告</w:t>
      </w:r>
      <w:r>
        <w:rPr>
          <w:rFonts w:hint="eastAsia" w:ascii="Times New Roman" w:hAnsi="Times New Roman" w:eastAsia="仿宋_GB2312"/>
          <w:color w:val="auto"/>
          <w:spacing w:val="0"/>
          <w:kern w:val="0"/>
          <w:sz w:val="32"/>
          <w:szCs w:val="32"/>
          <w:lang w:bidi="ar"/>
        </w:rPr>
        <w:t>（详见附件）。</w:t>
      </w:r>
    </w:p>
    <w:p>
      <w:pPr>
        <w:keepNext w:val="0"/>
        <w:keepLines w:val="0"/>
        <w:pageBreakBefore w:val="0"/>
        <w:widowControl w:val="0"/>
        <w:kinsoku/>
        <w:wordWrap/>
        <w:overflowPunct/>
        <w:topLinePunct w:val="0"/>
        <w:autoSpaceDE/>
        <w:autoSpaceDN/>
        <w:bidi w:val="0"/>
        <w:adjustRightInd/>
        <w:snapToGrid/>
        <w:spacing w:line="240" w:lineRule="exact"/>
        <w:ind w:left="0" w:right="0" w:firstLine="640" w:firstLineChars="200"/>
        <w:jc w:val="both"/>
        <w:textAlignment w:val="auto"/>
        <w:rPr>
          <w:rFonts w:hint="eastAsia" w:ascii="Times New Roman" w:hAnsi="Times New Roman" w:eastAsia="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26" w:lineRule="exact"/>
        <w:textAlignment w:val="auto"/>
        <w:rPr>
          <w:rFonts w:hint="eastAsia" w:ascii="Times New Roman" w:hAnsi="Times New Roman" w:eastAsia="仿宋_GB2312"/>
          <w:color w:val="auto"/>
          <w:spacing w:val="0"/>
          <w:kern w:val="0"/>
          <w:sz w:val="32"/>
          <w:szCs w:val="32"/>
          <w:lang w:eastAsia="zh-CN" w:bidi="ar"/>
        </w:rPr>
      </w:pPr>
      <w:r>
        <w:rPr>
          <w:rFonts w:hint="eastAsia" w:ascii="Times New Roman" w:hAnsi="Times New Roman" w:eastAsia="仿宋_GB2312" w:cs="仿宋_GB2312"/>
          <w:color w:val="auto"/>
          <w:spacing w:val="0"/>
          <w:sz w:val="32"/>
          <w:szCs w:val="32"/>
        </w:rPr>
        <w:t>附件</w:t>
      </w:r>
      <w:r>
        <w:rPr>
          <w:rFonts w:hint="eastAsia" w:ascii="Times New Roman" w:hAnsi="Times New Roman" w:eastAsia="仿宋_GB2312" w:cs="仿宋_GB2312"/>
          <w:color w:val="auto"/>
          <w:spacing w:val="0"/>
          <w:sz w:val="32"/>
          <w:szCs w:val="32"/>
          <w:lang w:eastAsia="zh-CN"/>
        </w:rPr>
        <w:t>：</w:t>
      </w:r>
      <w:r>
        <w:rPr>
          <w:rFonts w:hint="default" w:ascii="Times New Roman" w:hAnsi="Times New Roman" w:eastAsia="仿宋_GB2312"/>
          <w:color w:val="auto"/>
          <w:spacing w:val="0"/>
          <w:kern w:val="0"/>
          <w:sz w:val="32"/>
          <w:szCs w:val="32"/>
          <w:lang w:val="en-US" w:eastAsia="zh-CN" w:bidi="ar"/>
        </w:rPr>
        <w:t>长沙锦峰重工科技有限公司</w:t>
      </w:r>
      <w:r>
        <w:rPr>
          <w:rFonts w:hint="eastAsia" w:ascii="Times New Roman" w:hAnsi="Times New Roman" w:eastAsia="仿宋_GB2312"/>
          <w:color w:val="auto"/>
          <w:spacing w:val="0"/>
          <w:kern w:val="0"/>
          <w:sz w:val="32"/>
          <w:szCs w:val="32"/>
          <w:lang w:val="en-US" w:eastAsia="zh-CN" w:bidi="ar"/>
        </w:rPr>
        <w:t>“</w:t>
      </w:r>
      <w:r>
        <w:rPr>
          <w:rFonts w:hint="default" w:ascii="Times New Roman" w:hAnsi="Times New Roman" w:eastAsia="仿宋_GB2312"/>
          <w:color w:val="auto"/>
          <w:spacing w:val="0"/>
          <w:kern w:val="0"/>
          <w:sz w:val="32"/>
          <w:szCs w:val="32"/>
          <w:lang w:val="en-US" w:eastAsia="zh-CN" w:bidi="ar"/>
        </w:rPr>
        <w:t>9·29”一般起重伤害事故</w:t>
      </w:r>
      <w:r>
        <w:rPr>
          <w:rFonts w:hint="eastAsia" w:ascii="Times New Roman" w:hAnsi="Times New Roman" w:eastAsia="仿宋_GB2312"/>
          <w:color w:val="auto"/>
          <w:spacing w:val="0"/>
          <w:kern w:val="0"/>
          <w:sz w:val="32"/>
          <w:szCs w:val="32"/>
          <w:lang w:eastAsia="zh-CN" w:bidi="ar"/>
        </w:rPr>
        <w:t>防范和</w:t>
      </w:r>
      <w:r>
        <w:rPr>
          <w:rFonts w:hint="eastAsia" w:ascii="Times New Roman" w:hAnsi="Times New Roman" w:eastAsia="仿宋_GB2312"/>
          <w:color w:val="auto"/>
          <w:spacing w:val="0"/>
          <w:kern w:val="0"/>
          <w:sz w:val="32"/>
          <w:szCs w:val="32"/>
          <w:lang w:bidi="ar"/>
        </w:rPr>
        <w:t>整改措施落实情况评估报告</w:t>
      </w:r>
    </w:p>
    <w:p>
      <w:pPr>
        <w:keepNext w:val="0"/>
        <w:keepLines w:val="0"/>
        <w:pageBreakBefore w:val="0"/>
        <w:widowControl w:val="0"/>
        <w:kinsoku/>
        <w:wordWrap/>
        <w:overflowPunct/>
        <w:topLinePunct w:val="0"/>
        <w:autoSpaceDE/>
        <w:autoSpaceDN/>
        <w:bidi w:val="0"/>
        <w:adjustRightInd/>
        <w:snapToGrid/>
        <w:spacing w:line="526" w:lineRule="exact"/>
        <w:ind w:left="0" w:right="0" w:firstLine="640" w:firstLineChars="200"/>
        <w:jc w:val="both"/>
        <w:textAlignment w:val="auto"/>
        <w:rPr>
          <w:rFonts w:hint="eastAsia" w:ascii="Times New Roman" w:hAnsi="Times New Roman" w:eastAsia="仿宋_GB2312"/>
          <w:color w:val="auto"/>
          <w:spacing w:val="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240" w:lineRule="exact"/>
        <w:ind w:left="0" w:right="0" w:firstLine="640" w:firstLineChars="200"/>
        <w:jc w:val="both"/>
        <w:textAlignment w:val="auto"/>
        <w:rPr>
          <w:rFonts w:hint="eastAsia" w:ascii="Times New Roman" w:hAnsi="Times New Roman" w:eastAsia="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26" w:lineRule="exact"/>
        <w:ind w:right="0" w:firstLine="3520" w:firstLineChars="1100"/>
        <w:jc w:val="both"/>
        <w:textAlignment w:val="auto"/>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t>宁乡市</w:t>
      </w:r>
      <w:r>
        <w:rPr>
          <w:rFonts w:hint="eastAsia" w:ascii="Times New Roman" w:hAnsi="Times New Roman" w:eastAsia="仿宋_GB2312" w:cs="仿宋_GB2312"/>
          <w:color w:val="auto"/>
          <w:spacing w:val="0"/>
          <w:sz w:val="32"/>
          <w:szCs w:val="32"/>
          <w:lang w:eastAsia="zh-CN"/>
        </w:rPr>
        <w:t>应急和</w:t>
      </w:r>
      <w:r>
        <w:rPr>
          <w:rFonts w:hint="eastAsia" w:ascii="Times New Roman" w:hAnsi="Times New Roman" w:eastAsia="仿宋_GB2312" w:cs="仿宋_GB2312"/>
          <w:color w:val="auto"/>
          <w:spacing w:val="0"/>
          <w:sz w:val="32"/>
          <w:szCs w:val="32"/>
        </w:rPr>
        <w:t>安全生产委员会办公室</w:t>
      </w:r>
    </w:p>
    <w:p>
      <w:pPr>
        <w:keepNext w:val="0"/>
        <w:keepLines w:val="0"/>
        <w:pageBreakBefore w:val="0"/>
        <w:widowControl w:val="0"/>
        <w:kinsoku/>
        <w:wordWrap/>
        <w:overflowPunct/>
        <w:topLinePunct w:val="0"/>
        <w:autoSpaceDE/>
        <w:autoSpaceDN/>
        <w:bidi w:val="0"/>
        <w:adjustRightInd/>
        <w:snapToGrid/>
        <w:spacing w:line="526" w:lineRule="exact"/>
        <w:ind w:left="0" w:right="0" w:firstLine="4800" w:firstLineChars="1500"/>
        <w:jc w:val="both"/>
        <w:textAlignment w:val="auto"/>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t>202</w:t>
      </w:r>
      <w:r>
        <w:rPr>
          <w:rFonts w:hint="eastAsia" w:ascii="Times New Roman" w:hAnsi="Times New Roman" w:eastAsia="仿宋_GB2312" w:cs="仿宋_GB2312"/>
          <w:color w:val="auto"/>
          <w:spacing w:val="0"/>
          <w:sz w:val="32"/>
          <w:szCs w:val="32"/>
          <w:lang w:val="en-US" w:eastAsia="zh-CN"/>
        </w:rPr>
        <w:t>6</w:t>
      </w:r>
      <w:r>
        <w:rPr>
          <w:rFonts w:hint="eastAsia" w:ascii="Times New Roman" w:hAnsi="Times New Roman" w:eastAsia="仿宋_GB2312" w:cs="仿宋_GB2312"/>
          <w:color w:val="auto"/>
          <w:spacing w:val="0"/>
          <w:sz w:val="32"/>
          <w:szCs w:val="32"/>
        </w:rPr>
        <w:t>年</w:t>
      </w:r>
      <w:r>
        <w:rPr>
          <w:rFonts w:hint="eastAsia" w:ascii="Times New Roman" w:hAnsi="Times New Roman" w:eastAsia="仿宋_GB2312" w:cs="仿宋_GB2312"/>
          <w:color w:val="auto"/>
          <w:spacing w:val="0"/>
          <w:sz w:val="32"/>
          <w:szCs w:val="32"/>
          <w:lang w:val="en-US" w:eastAsia="zh-CN"/>
        </w:rPr>
        <w:t>1</w:t>
      </w:r>
      <w:r>
        <w:rPr>
          <w:rFonts w:hint="eastAsia" w:ascii="Times New Roman" w:hAnsi="Times New Roman" w:eastAsia="仿宋_GB2312" w:cs="仿宋_GB2312"/>
          <w:color w:val="auto"/>
          <w:spacing w:val="0"/>
          <w:sz w:val="32"/>
          <w:szCs w:val="32"/>
        </w:rPr>
        <w:t>月</w:t>
      </w:r>
      <w:r>
        <w:rPr>
          <w:rFonts w:hint="eastAsia" w:ascii="Times New Roman" w:hAnsi="Times New Roman" w:eastAsia="仿宋_GB2312" w:cs="仿宋_GB2312"/>
          <w:color w:val="auto"/>
          <w:spacing w:val="0"/>
          <w:sz w:val="32"/>
          <w:szCs w:val="32"/>
          <w:lang w:val="en-US" w:eastAsia="zh-CN"/>
        </w:rPr>
        <w:t>14</w:t>
      </w:r>
      <w:r>
        <w:rPr>
          <w:rFonts w:hint="eastAsia" w:ascii="Times New Roman" w:hAnsi="Times New Roman" w:eastAsia="仿宋_GB2312" w:cs="仿宋_GB2312"/>
          <w:color w:val="auto"/>
          <w:spacing w:val="0"/>
          <w:sz w:val="32"/>
          <w:szCs w:val="32"/>
        </w:rPr>
        <w:t>日</w:t>
      </w:r>
    </w:p>
    <w:p>
      <w:pPr>
        <w:keepNext w:val="0"/>
        <w:keepLines w:val="0"/>
        <w:pageBreakBefore w:val="0"/>
        <w:widowControl w:val="0"/>
        <w:kinsoku/>
        <w:wordWrap/>
        <w:overflowPunct/>
        <w:topLinePunct w:val="0"/>
        <w:autoSpaceDE/>
        <w:autoSpaceDN/>
        <w:bidi w:val="0"/>
        <w:adjustRightInd/>
        <w:snapToGrid/>
        <w:spacing w:line="526" w:lineRule="exact"/>
        <w:textAlignment w:val="auto"/>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br w:type="page"/>
      </w:r>
    </w:p>
    <w:p>
      <w:pPr>
        <w:keepNext w:val="0"/>
        <w:keepLines w:val="0"/>
        <w:pageBreakBefore w:val="0"/>
        <w:widowControl w:val="0"/>
        <w:kinsoku/>
        <w:wordWrap/>
        <w:overflowPunct/>
        <w:topLinePunct w:val="0"/>
        <w:autoSpaceDE/>
        <w:autoSpaceDN/>
        <w:bidi w:val="0"/>
        <w:adjustRightInd/>
        <w:snapToGrid/>
        <w:spacing w:line="586" w:lineRule="exact"/>
        <w:ind w:right="0"/>
        <w:jc w:val="both"/>
        <w:textAlignment w:val="auto"/>
        <w:rPr>
          <w:rFonts w:hint="eastAsia" w:ascii="Times New Roman" w:hAnsi="Times New Roman"/>
          <w:color w:val="auto"/>
        </w:rPr>
      </w:pPr>
      <w:r>
        <w:rPr>
          <w:rFonts w:hint="eastAsia" w:ascii="Times New Roman" w:hAnsi="Times New Roman" w:eastAsia="仿宋_GB2312" w:cs="仿宋_GB2312"/>
          <w:color w:val="auto"/>
          <w:spacing w:val="0"/>
          <w:sz w:val="32"/>
          <w:szCs w:val="32"/>
        </w:rPr>
        <w:t>附件</w:t>
      </w:r>
    </w:p>
    <w:p>
      <w:pPr>
        <w:keepNext w:val="0"/>
        <w:keepLines w:val="0"/>
        <w:pageBreakBefore w:val="0"/>
        <w:widowControl w:val="0"/>
        <w:kinsoku/>
        <w:wordWrap/>
        <w:overflowPunct w:val="0"/>
        <w:topLinePunct w:val="0"/>
        <w:autoSpaceDE w:val="0"/>
        <w:autoSpaceDN w:val="0"/>
        <w:bidi w:val="0"/>
        <w:adjustRightInd w:val="0"/>
        <w:snapToGrid w:val="0"/>
        <w:spacing w:line="640" w:lineRule="exact"/>
        <w:jc w:val="center"/>
        <w:textAlignment w:val="auto"/>
        <w:rPr>
          <w:rFonts w:hint="eastAsia" w:ascii="Times New Roman" w:hAnsi="Times New Roman" w:eastAsia="仿宋_GB2312" w:cs="仿宋_GB2312"/>
          <w:caps w:val="0"/>
          <w:color w:val="auto"/>
          <w:spacing w:val="0"/>
          <w:sz w:val="32"/>
          <w:szCs w:val="31"/>
        </w:rPr>
      </w:pPr>
      <w:r>
        <w:rPr>
          <w:rFonts w:hint="default" w:ascii="Times New Roman" w:hAnsi="Times New Roman" w:eastAsia="方正小标宋简体" w:cs="Times New Roman"/>
          <w:b w:val="0"/>
          <w:bCs w:val="0"/>
          <w:caps w:val="0"/>
          <w:spacing w:val="0"/>
          <w:w w:val="100"/>
          <w:kern w:val="1"/>
          <w:sz w:val="44"/>
          <w:szCs w:val="44"/>
          <w:lang w:val="en-US" w:eastAsia="zh-CN"/>
        </w:rPr>
        <w:t>长沙锦峰重工科技有限公司</w:t>
      </w:r>
      <w:r>
        <w:rPr>
          <w:rFonts w:hint="eastAsia" w:ascii="方正小标宋简体" w:hAnsi="方正小标宋简体" w:eastAsia="方正小标宋简体" w:cs="方正小标宋简体"/>
          <w:b w:val="0"/>
          <w:bCs w:val="0"/>
          <w:caps w:val="0"/>
          <w:spacing w:val="0"/>
          <w:w w:val="100"/>
          <w:kern w:val="1"/>
          <w:sz w:val="44"/>
          <w:szCs w:val="44"/>
          <w:lang w:val="en-US" w:eastAsia="zh-CN"/>
        </w:rPr>
        <w:t>“</w:t>
      </w:r>
      <w:r>
        <w:rPr>
          <w:rFonts w:hint="default" w:ascii="Times New Roman" w:hAnsi="Times New Roman" w:eastAsia="方正小标宋简体" w:cs="Times New Roman"/>
          <w:b w:val="0"/>
          <w:bCs w:val="0"/>
          <w:caps w:val="0"/>
          <w:spacing w:val="0"/>
          <w:w w:val="100"/>
          <w:kern w:val="1"/>
          <w:sz w:val="44"/>
          <w:szCs w:val="44"/>
          <w:lang w:val="en-US" w:eastAsia="zh-CN"/>
        </w:rPr>
        <w:t>9·29</w:t>
      </w:r>
      <w:r>
        <w:rPr>
          <w:rFonts w:hint="default" w:ascii="方正小标宋简体" w:hAnsi="方正小标宋简体" w:eastAsia="方正小标宋简体" w:cs="方正小标宋简体"/>
          <w:b w:val="0"/>
          <w:bCs w:val="0"/>
          <w:caps w:val="0"/>
          <w:spacing w:val="0"/>
          <w:w w:val="100"/>
          <w:kern w:val="1"/>
          <w:sz w:val="44"/>
          <w:szCs w:val="44"/>
          <w:lang w:val="en-US" w:eastAsia="zh-CN"/>
        </w:rPr>
        <w:t>”</w:t>
      </w:r>
      <w:r>
        <w:rPr>
          <w:rFonts w:hint="default" w:ascii="Times New Roman" w:hAnsi="Times New Roman" w:eastAsia="方正小标宋简体" w:cs="Times New Roman"/>
          <w:b w:val="0"/>
          <w:bCs w:val="0"/>
          <w:caps w:val="0"/>
          <w:spacing w:val="0"/>
          <w:w w:val="100"/>
          <w:kern w:val="1"/>
          <w:sz w:val="44"/>
          <w:szCs w:val="44"/>
          <w:lang w:val="en-US" w:eastAsia="zh-CN"/>
        </w:rPr>
        <w:t>一般起重伤害事故</w:t>
      </w:r>
      <w:r>
        <w:rPr>
          <w:rFonts w:hint="eastAsia" w:ascii="方正小标宋简体" w:hAnsi="方正小标宋简体" w:eastAsia="方正小标宋简体" w:cs="方正小标宋简体"/>
          <w:sz w:val="44"/>
          <w:szCs w:val="44"/>
          <w:lang w:eastAsia="zh-CN"/>
        </w:rPr>
        <w:t>防范和</w:t>
      </w:r>
      <w:r>
        <w:rPr>
          <w:rFonts w:hint="eastAsia" w:ascii="方正小标宋简体" w:hAnsi="方正小标宋简体" w:eastAsia="方正小标宋简体" w:cs="方正小标宋简体"/>
          <w:sz w:val="44"/>
          <w:szCs w:val="44"/>
        </w:rPr>
        <w:t>整改措施落实情况评估报告</w:t>
      </w: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before="0" w:line="600" w:lineRule="exact"/>
        <w:ind w:left="0" w:leftChars="0" w:right="0" w:firstLine="640" w:firstLineChars="200"/>
        <w:jc w:val="both"/>
        <w:textAlignment w:val="auto"/>
        <w:rPr>
          <w:rFonts w:hint="default" w:ascii="Times New Roman" w:hAnsi="Times New Roman" w:eastAsia="仿宋_GB2312" w:cs="Times New Roman"/>
          <w:b w:val="0"/>
          <w:bCs w:val="0"/>
          <w:spacing w:val="0"/>
          <w:sz w:val="32"/>
          <w:szCs w:val="32"/>
          <w:lang w:val="en-US" w:eastAsia="zh-CN"/>
        </w:rPr>
      </w:pPr>
      <w:r>
        <w:rPr>
          <w:rFonts w:hint="default" w:ascii="Times New Roman" w:hAnsi="Times New Roman" w:eastAsia="仿宋_GB2312" w:cs="Times New Roman"/>
          <w:b w:val="0"/>
          <w:bCs w:val="0"/>
          <w:spacing w:val="0"/>
          <w:sz w:val="32"/>
          <w:szCs w:val="32"/>
          <w:lang w:val="en-US" w:eastAsia="zh-CN"/>
        </w:rPr>
        <w:t>2024年9月29日17时33分，长沙锦峰重工科技有限公司</w:t>
      </w:r>
      <w:r>
        <w:rPr>
          <w:rFonts w:hint="default" w:ascii="Times New Roman" w:hAnsi="Times New Roman" w:eastAsia="仿宋_GB2312" w:cs="Times New Roman"/>
          <w:b w:val="0"/>
          <w:bCs w:val="0"/>
          <w:color w:val="000000"/>
          <w:spacing w:val="0"/>
          <w:sz w:val="32"/>
          <w:szCs w:val="32"/>
        </w:rPr>
        <w:t>承</w:t>
      </w:r>
      <w:r>
        <w:rPr>
          <w:rFonts w:hint="default" w:ascii="Times New Roman" w:hAnsi="Times New Roman" w:eastAsia="仿宋_GB2312" w:cs="Times New Roman"/>
          <w:b w:val="0"/>
          <w:bCs w:val="0"/>
          <w:color w:val="000000"/>
          <w:spacing w:val="0"/>
          <w:sz w:val="32"/>
          <w:szCs w:val="32"/>
          <w:lang w:eastAsia="zh-CN"/>
        </w:rPr>
        <w:t>接</w:t>
      </w:r>
      <w:r>
        <w:rPr>
          <w:rFonts w:hint="default" w:ascii="Times New Roman" w:hAnsi="Times New Roman" w:eastAsia="仿宋_GB2312" w:cs="Times New Roman"/>
          <w:b w:val="0"/>
          <w:bCs w:val="0"/>
          <w:color w:val="000000"/>
          <w:spacing w:val="0"/>
          <w:sz w:val="32"/>
          <w:szCs w:val="32"/>
        </w:rPr>
        <w:t>的</w:t>
      </w:r>
      <w:r>
        <w:rPr>
          <w:rFonts w:hint="default" w:ascii="Times New Roman" w:hAnsi="Times New Roman" w:eastAsia="仿宋_GB2312" w:cs="Times New Roman"/>
          <w:b w:val="0"/>
          <w:bCs w:val="0"/>
          <w:spacing w:val="0"/>
          <w:sz w:val="32"/>
          <w:szCs w:val="32"/>
          <w:lang w:val="en-US" w:eastAsia="zh-CN"/>
        </w:rPr>
        <w:t>长沙桑铼特农业机械设备有限公司年产万台多用农田作业机、履带式拖拉机技改及生产基地二期扩建工程工地</w:t>
      </w:r>
      <w:r>
        <w:rPr>
          <w:rFonts w:hint="eastAsia" w:ascii="Times New Roman" w:hAnsi="Times New Roman" w:eastAsia="仿宋_GB2312" w:cs="Times New Roman"/>
          <w:b w:val="0"/>
          <w:bCs w:val="0"/>
          <w:spacing w:val="0"/>
          <w:sz w:val="32"/>
          <w:szCs w:val="32"/>
          <w:lang w:val="en-US" w:eastAsia="zh-CN"/>
        </w:rPr>
        <w:t>(以下简称</w:t>
      </w:r>
      <w:r>
        <w:rPr>
          <w:rFonts w:hint="default" w:ascii="Times New Roman" w:hAnsi="Times New Roman" w:eastAsia="仿宋_GB2312" w:cs="Times New Roman"/>
          <w:b w:val="0"/>
          <w:bCs w:val="0"/>
          <w:spacing w:val="0"/>
          <w:sz w:val="32"/>
          <w:szCs w:val="32"/>
          <w:lang w:val="en-US" w:eastAsia="zh-CN"/>
        </w:rPr>
        <w:t>长沙桑铼特二期扩建工地</w:t>
      </w:r>
      <w:r>
        <w:rPr>
          <w:rFonts w:hint="eastAsia" w:ascii="Times New Roman" w:hAnsi="Times New Roman" w:eastAsia="仿宋_GB2312" w:cs="Times New Roman"/>
          <w:b w:val="0"/>
          <w:bCs w:val="0"/>
          <w:spacing w:val="0"/>
          <w:sz w:val="32"/>
          <w:szCs w:val="32"/>
          <w:lang w:val="en-US" w:eastAsia="zh-CN"/>
        </w:rPr>
        <w:t>)</w:t>
      </w:r>
      <w:r>
        <w:rPr>
          <w:rFonts w:hint="default" w:ascii="Times New Roman" w:hAnsi="Times New Roman" w:eastAsia="仿宋_GB2312" w:cs="Times New Roman"/>
          <w:b w:val="0"/>
          <w:bCs w:val="0"/>
          <w:spacing w:val="0"/>
          <w:sz w:val="32"/>
          <w:szCs w:val="32"/>
          <w:lang w:val="en-US" w:eastAsia="zh-CN"/>
        </w:rPr>
        <w:t>钢结构安装项目发生一起起重伤害事故，造成1人死亡，直接经济损失156万元。</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default" w:ascii="Times New Roman" w:hAnsi="Times New Roman" w:eastAsia="仿宋_GB2312" w:cs="仿宋_GB2312"/>
          <w:caps w:val="0"/>
          <w:color w:val="auto"/>
          <w:spacing w:val="0"/>
          <w:sz w:val="32"/>
          <w:szCs w:val="31"/>
        </w:rPr>
      </w:pPr>
      <w:r>
        <w:rPr>
          <w:rFonts w:hint="eastAsia" w:ascii="Times New Roman" w:hAnsi="Times New Roman" w:eastAsia="仿宋_GB2312" w:cs="仿宋_GB2312"/>
          <w:color w:val="auto"/>
          <w:sz w:val="32"/>
          <w:szCs w:val="32"/>
        </w:rPr>
        <w:t>事故发生后，宁乡市人民政府成立</w:t>
      </w:r>
      <w:r>
        <w:rPr>
          <w:rFonts w:hint="eastAsia" w:ascii="Times New Roman" w:hAnsi="Times New Roman" w:eastAsia="仿宋_GB2312" w:cs="仿宋_GB2312"/>
          <w:color w:val="auto"/>
          <w:sz w:val="32"/>
          <w:szCs w:val="32"/>
          <w:lang w:val="en-US" w:eastAsia="zh-CN"/>
        </w:rPr>
        <w:t>事故</w:t>
      </w:r>
      <w:r>
        <w:rPr>
          <w:rFonts w:hint="eastAsia" w:ascii="Times New Roman" w:hAnsi="Times New Roman" w:eastAsia="仿宋_GB2312" w:cs="仿宋_GB2312"/>
          <w:color w:val="auto"/>
          <w:sz w:val="32"/>
          <w:szCs w:val="32"/>
        </w:rPr>
        <w:t>调查组</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pacing w:val="0"/>
          <w:sz w:val="32"/>
          <w:szCs w:val="32"/>
          <w:highlight w:val="none"/>
        </w:rPr>
        <w:t>调查组查明了事故发生的原因和经过，认定了事故性质和责任，提出了对事故责任者的处理建议和事故防范措施</w:t>
      </w:r>
      <w:r>
        <w:rPr>
          <w:rFonts w:hint="eastAsia" w:ascii="Times New Roman" w:hAnsi="Times New Roman" w:eastAsia="仿宋_GB2312" w:cs="仿宋_GB2312"/>
          <w:color w:val="auto"/>
          <w:spacing w:val="0"/>
          <w:sz w:val="32"/>
          <w:szCs w:val="32"/>
          <w:highlight w:val="none"/>
          <w:lang w:eastAsia="zh-CN"/>
        </w:rPr>
        <w:t>，并形成调查报告。</w:t>
      </w:r>
      <w:r>
        <w:rPr>
          <w:rFonts w:hint="eastAsia" w:ascii="Times New Roman" w:hAnsi="Times New Roman" w:eastAsia="仿宋_GB2312" w:cs="仿宋_GB2312"/>
          <w:color w:val="auto"/>
          <w:spacing w:val="0"/>
          <w:sz w:val="32"/>
          <w:szCs w:val="32"/>
          <w:highlight w:val="none"/>
          <w:lang w:val="en-US" w:eastAsia="zh-CN"/>
        </w:rPr>
        <w:t>2025年1月17日，该</w:t>
      </w:r>
      <w:r>
        <w:rPr>
          <w:rFonts w:hint="eastAsia" w:ascii="Times New Roman" w:hAnsi="Times New Roman" w:eastAsia="仿宋_GB2312" w:cs="仿宋_GB2312"/>
          <w:color w:val="auto"/>
          <w:spacing w:val="0"/>
          <w:sz w:val="32"/>
          <w:szCs w:val="32"/>
          <w:highlight w:val="none"/>
          <w:lang w:eastAsia="zh-CN"/>
        </w:rPr>
        <w:t>报告经宁乡市人民政府批复</w:t>
      </w:r>
      <w:r>
        <w:rPr>
          <w:rFonts w:hint="default" w:ascii="Times New Roman" w:hAnsi="Times New Roman" w:eastAsia="仿宋_GB2312" w:cs="仿宋_GB2312"/>
          <w:caps w:val="0"/>
          <w:color w:val="auto"/>
          <w:spacing w:val="0"/>
          <w:sz w:val="32"/>
          <w:szCs w:val="31"/>
        </w:rPr>
        <w:t>。</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rPr>
          <w:rFonts w:hint="eastAsia" w:ascii="Times New Roman" w:hAnsi="Times New Roman" w:eastAsia="仿宋_GB2312" w:cs="宋体"/>
          <w:caps w:val="0"/>
          <w:color w:val="auto"/>
          <w:spacing w:val="0"/>
          <w:sz w:val="32"/>
          <w:szCs w:val="24"/>
        </w:rPr>
      </w:pPr>
      <w:r>
        <w:rPr>
          <w:rFonts w:ascii="Times New Roman" w:hAnsi="Times New Roman" w:eastAsia="仿宋_GB2312"/>
          <w:color w:val="auto"/>
          <w:spacing w:val="0"/>
          <w:kern w:val="0"/>
          <w:sz w:val="32"/>
          <w:szCs w:val="32"/>
          <w:lang w:bidi="ar"/>
        </w:rPr>
        <w:t>为深刻吸取事故教训，督促事故处理建议和事故防范</w:t>
      </w:r>
      <w:r>
        <w:rPr>
          <w:rFonts w:hint="eastAsia" w:ascii="Times New Roman" w:hAnsi="Times New Roman" w:eastAsia="仿宋_GB2312"/>
          <w:color w:val="auto"/>
          <w:spacing w:val="0"/>
          <w:kern w:val="0"/>
          <w:sz w:val="32"/>
          <w:szCs w:val="32"/>
          <w:lang w:val="en-US" w:eastAsia="zh-CN" w:bidi="ar"/>
        </w:rPr>
        <w:t>、</w:t>
      </w:r>
      <w:r>
        <w:rPr>
          <w:rFonts w:ascii="Times New Roman" w:hAnsi="Times New Roman" w:eastAsia="仿宋_GB2312"/>
          <w:color w:val="auto"/>
          <w:spacing w:val="0"/>
          <w:kern w:val="0"/>
          <w:sz w:val="32"/>
          <w:szCs w:val="32"/>
          <w:lang w:bidi="ar"/>
        </w:rPr>
        <w:t>整改措施建议的落实，根据《中华人民共和国安全生产法》《生产安全事故防范和整改措施落实情况评估办法》</w:t>
      </w:r>
      <w:r>
        <w:rPr>
          <w:rFonts w:hint="eastAsia" w:ascii="Times New Roman" w:hAnsi="Times New Roman" w:eastAsia="仿宋_GB2312"/>
          <w:color w:val="auto"/>
          <w:spacing w:val="0"/>
          <w:kern w:val="0"/>
          <w:sz w:val="32"/>
          <w:szCs w:val="32"/>
          <w:lang w:eastAsia="zh-CN" w:bidi="ar"/>
        </w:rPr>
        <w:t>《</w:t>
      </w:r>
      <w:r>
        <w:rPr>
          <w:rFonts w:hint="eastAsia" w:ascii="Times New Roman" w:hAnsi="Times New Roman" w:eastAsia="仿宋_GB2312"/>
          <w:color w:val="auto"/>
          <w:spacing w:val="0"/>
          <w:kern w:val="0"/>
          <w:sz w:val="32"/>
          <w:szCs w:val="32"/>
          <w:lang w:val="en-US" w:eastAsia="zh-CN" w:bidi="ar"/>
        </w:rPr>
        <w:t>湖南省生产安全事故调查处理办法</w:t>
      </w:r>
      <w:r>
        <w:rPr>
          <w:rFonts w:hint="eastAsia" w:ascii="Times New Roman" w:hAnsi="Times New Roman" w:eastAsia="仿宋_GB2312"/>
          <w:color w:val="auto"/>
          <w:spacing w:val="0"/>
          <w:kern w:val="0"/>
          <w:sz w:val="32"/>
          <w:szCs w:val="32"/>
          <w:lang w:eastAsia="zh-CN" w:bidi="ar"/>
        </w:rPr>
        <w:t>》</w:t>
      </w:r>
      <w:r>
        <w:rPr>
          <w:rFonts w:hint="default" w:ascii="Times New Roman" w:hAnsi="Times New Roman" w:eastAsia="仿宋_GB2312" w:cs="仿宋_GB2312"/>
          <w:caps w:val="0"/>
          <w:color w:val="auto"/>
          <w:spacing w:val="0"/>
          <w:sz w:val="32"/>
          <w:szCs w:val="31"/>
        </w:rPr>
        <w:t>《安全事故责任追究和整改措施落实情况评估制度》</w:t>
      </w:r>
      <w:r>
        <w:rPr>
          <w:rFonts w:hint="eastAsia" w:ascii="Times New Roman" w:hAnsi="Times New Roman" w:eastAsia="仿宋_GB2312"/>
          <w:color w:val="auto"/>
          <w:spacing w:val="0"/>
          <w:kern w:val="0"/>
          <w:sz w:val="32"/>
          <w:szCs w:val="32"/>
          <w:lang w:val="en-US" w:eastAsia="zh-CN" w:bidi="ar"/>
        </w:rPr>
        <w:t>等</w:t>
      </w:r>
      <w:r>
        <w:rPr>
          <w:rFonts w:ascii="Times New Roman" w:hAnsi="Times New Roman" w:eastAsia="仿宋_GB2312"/>
          <w:color w:val="auto"/>
          <w:spacing w:val="0"/>
          <w:kern w:val="0"/>
          <w:sz w:val="32"/>
          <w:szCs w:val="32"/>
          <w:lang w:bidi="ar"/>
        </w:rPr>
        <w:t>有关规定</w:t>
      </w:r>
      <w:r>
        <w:rPr>
          <w:rFonts w:hint="eastAsia" w:ascii="Times New Roman" w:hAnsi="Times New Roman" w:eastAsia="仿宋_GB2312"/>
          <w:color w:val="auto"/>
          <w:spacing w:val="0"/>
          <w:kern w:val="0"/>
          <w:sz w:val="32"/>
          <w:szCs w:val="32"/>
          <w:lang w:val="en-US" w:eastAsia="zh-CN" w:bidi="ar"/>
        </w:rPr>
        <w:t>，宁乡市应安委办成立</w:t>
      </w:r>
      <w:r>
        <w:rPr>
          <w:rFonts w:hint="eastAsia" w:ascii="Times New Roman" w:hAnsi="Times New Roman" w:eastAsia="仿宋_GB2312"/>
          <w:color w:val="auto"/>
          <w:spacing w:val="0"/>
          <w:kern w:val="0"/>
          <w:sz w:val="32"/>
          <w:szCs w:val="32"/>
          <w:lang w:bidi="ar"/>
        </w:rPr>
        <w:t>事故责任追究和整改措施落实情况评估组</w:t>
      </w:r>
      <w:r>
        <w:rPr>
          <w:rFonts w:hint="eastAsia" w:ascii="Times New Roman" w:hAnsi="Times New Roman" w:eastAsia="仿宋_GB2312"/>
          <w:color w:val="auto"/>
          <w:spacing w:val="0"/>
          <w:kern w:val="0"/>
          <w:sz w:val="32"/>
          <w:szCs w:val="32"/>
          <w:lang w:eastAsia="zh-CN" w:bidi="ar"/>
        </w:rPr>
        <w:t>，</w:t>
      </w:r>
      <w:r>
        <w:rPr>
          <w:rFonts w:ascii="Times New Roman" w:hAnsi="Times New Roman" w:eastAsia="仿宋_GB2312"/>
          <w:color w:val="000000"/>
          <w:sz w:val="32"/>
          <w:szCs w:val="32"/>
        </w:rPr>
        <w:t>对各相关单位事故责任追究和事故防范、整改措施落实情况进行了评估</w:t>
      </w:r>
      <w:r>
        <w:rPr>
          <w:rStyle w:val="19"/>
          <w:rFonts w:ascii="Times New Roman" w:hAnsi="Times New Roman" w:eastAsia="仿宋_GB2312"/>
          <w:color w:val="000000"/>
          <w:sz w:val="32"/>
          <w:szCs w:val="32"/>
        </w:rPr>
        <w:t>。</w:t>
      </w:r>
      <w:r>
        <w:rPr>
          <w:rFonts w:ascii="Times New Roman" w:hAnsi="Times New Roman" w:eastAsia="仿宋_GB2312"/>
          <w:color w:val="000000"/>
          <w:sz w:val="32"/>
          <w:szCs w:val="32"/>
        </w:rPr>
        <w:t>现将评估情况报告如下：</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6"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一、评估工作组织及开展情况</w:t>
      </w:r>
    </w:p>
    <w:p>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left="0" w:right="0" w:firstLine="640" w:firstLineChars="200"/>
        <w:jc w:val="both"/>
        <w:textAlignment w:val="center"/>
        <w:rPr>
          <w:rFonts w:hint="eastAsia" w:ascii="Times New Roman" w:hAnsi="Times New Roman" w:eastAsia="仿宋_GB2312" w:cs="仿宋_GB2312"/>
          <w:caps w:val="0"/>
          <w:color w:val="auto"/>
          <w:spacing w:val="0"/>
          <w:sz w:val="32"/>
          <w:szCs w:val="31"/>
        </w:rPr>
      </w:pPr>
      <w:r>
        <w:rPr>
          <w:rFonts w:hint="eastAsia" w:ascii="Times New Roman" w:hAnsi="Times New Roman" w:eastAsia="仿宋_GB2312" w:cs="仿宋_GB2312"/>
          <w:caps w:val="0"/>
          <w:color w:val="auto"/>
          <w:spacing w:val="0"/>
          <w:sz w:val="32"/>
          <w:szCs w:val="31"/>
          <w:lang w:eastAsia="zh-CN"/>
        </w:rPr>
        <w:t>评估组</w:t>
      </w:r>
      <w:r>
        <w:rPr>
          <w:rFonts w:hint="eastAsia" w:ascii="Times New Roman" w:hAnsi="Times New Roman" w:eastAsia="仿宋_GB2312" w:cs="仿宋_GB2312"/>
          <w:color w:val="auto"/>
          <w:sz w:val="32"/>
          <w:szCs w:val="32"/>
        </w:rPr>
        <w:t>由市应急管理局</w:t>
      </w:r>
      <w:r>
        <w:rPr>
          <w:rFonts w:hint="eastAsia" w:ascii="Times New Roman" w:hAnsi="Times New Roman" w:eastAsia="仿宋_GB2312" w:cs="仿宋_GB2312"/>
          <w:color w:val="auto"/>
          <w:sz w:val="32"/>
          <w:szCs w:val="32"/>
          <w:lang w:eastAsia="zh-CN"/>
        </w:rPr>
        <w:t>牵头，宁乡经开区管委会、</w:t>
      </w:r>
      <w:r>
        <w:rPr>
          <w:rFonts w:hint="eastAsia" w:ascii="Times New Roman" w:hAnsi="Times New Roman" w:eastAsia="仿宋_GB2312" w:cs="仿宋_GB2312"/>
          <w:color w:val="auto"/>
          <w:sz w:val="32"/>
          <w:szCs w:val="32"/>
        </w:rPr>
        <w:t>市公安局、</w:t>
      </w:r>
      <w:r>
        <w:rPr>
          <w:rFonts w:hint="eastAsia" w:ascii="Times New Roman" w:hAnsi="Times New Roman" w:eastAsia="仿宋_GB2312" w:cs="仿宋_GB2312"/>
          <w:color w:val="auto"/>
          <w:sz w:val="32"/>
          <w:szCs w:val="32"/>
          <w:lang w:eastAsia="zh-CN"/>
        </w:rPr>
        <w:t>市住建局、市市监局、市总工会</w:t>
      </w:r>
      <w:r>
        <w:rPr>
          <w:rFonts w:hint="eastAsia" w:ascii="Times New Roman" w:hAnsi="Times New Roman" w:eastAsia="仿宋_GB2312" w:cs="仿宋_GB2312"/>
          <w:color w:val="auto"/>
          <w:sz w:val="32"/>
          <w:szCs w:val="32"/>
        </w:rPr>
        <w:t>为成员单位。</w:t>
      </w:r>
      <w:r>
        <w:rPr>
          <w:rFonts w:hint="default" w:ascii="Times New Roman" w:hAnsi="Times New Roman" w:eastAsia="仿宋_GB2312" w:cs="仿宋_GB2312"/>
          <w:caps w:val="0"/>
          <w:color w:val="auto"/>
          <w:spacing w:val="0"/>
          <w:sz w:val="32"/>
          <w:szCs w:val="31"/>
        </w:rPr>
        <w:t>评估组以《事故调查报告》为依据，按照“四不放过”和科学严谨、依法依规、实事求是、注重实效的原则，制定了工作方案，对人员处理情况和</w:t>
      </w:r>
      <w:r>
        <w:rPr>
          <w:rFonts w:hint="eastAsia" w:ascii="Times New Roman" w:hAnsi="Times New Roman" w:eastAsia="仿宋_GB2312" w:cs="仿宋_GB2312"/>
          <w:caps w:val="0"/>
          <w:color w:val="auto"/>
          <w:spacing w:val="0"/>
          <w:sz w:val="32"/>
          <w:szCs w:val="31"/>
          <w:lang w:eastAsia="zh-CN"/>
        </w:rPr>
        <w:t>相关</w:t>
      </w:r>
      <w:r>
        <w:rPr>
          <w:rFonts w:hint="default" w:ascii="Times New Roman" w:hAnsi="Times New Roman" w:eastAsia="仿宋_GB2312" w:cs="仿宋_GB2312"/>
          <w:caps w:val="0"/>
          <w:color w:val="auto"/>
          <w:spacing w:val="0"/>
          <w:sz w:val="32"/>
          <w:szCs w:val="31"/>
        </w:rPr>
        <w:t>单位整改措施落实情况进行了梳理。评估组听取了事故发生后的工作情况汇报，向相关人员</w:t>
      </w:r>
      <w:r>
        <w:rPr>
          <w:rFonts w:hint="eastAsia" w:ascii="Times New Roman" w:hAnsi="Times New Roman" w:eastAsia="仿宋_GB2312" w:cs="仿宋_GB2312"/>
          <w:caps w:val="0"/>
          <w:color w:val="auto"/>
          <w:spacing w:val="0"/>
          <w:sz w:val="32"/>
          <w:szCs w:val="31"/>
          <w:lang w:eastAsia="zh-CN"/>
        </w:rPr>
        <w:t>进行</w:t>
      </w:r>
      <w:r>
        <w:rPr>
          <w:rFonts w:hint="default" w:ascii="Times New Roman" w:hAnsi="Times New Roman" w:eastAsia="仿宋_GB2312" w:cs="仿宋_GB2312"/>
          <w:caps w:val="0"/>
          <w:color w:val="auto"/>
          <w:spacing w:val="0"/>
          <w:sz w:val="32"/>
          <w:szCs w:val="31"/>
        </w:rPr>
        <w:t>询问</w:t>
      </w:r>
      <w:r>
        <w:rPr>
          <w:rFonts w:hint="eastAsia" w:ascii="Times New Roman" w:hAnsi="Times New Roman" w:eastAsia="仿宋_GB2312" w:cs="仿宋_GB2312"/>
          <w:caps w:val="0"/>
          <w:color w:val="auto"/>
          <w:spacing w:val="0"/>
          <w:sz w:val="32"/>
          <w:szCs w:val="31"/>
          <w:lang w:eastAsia="zh-CN"/>
        </w:rPr>
        <w:t>，深入相关企业单位，</w:t>
      </w:r>
      <w:r>
        <w:rPr>
          <w:rFonts w:hint="default" w:ascii="Times New Roman" w:hAnsi="Times New Roman" w:eastAsia="仿宋_GB2312" w:cs="仿宋_GB2312"/>
          <w:caps w:val="0"/>
          <w:color w:val="auto"/>
          <w:spacing w:val="0"/>
          <w:sz w:val="32"/>
          <w:szCs w:val="31"/>
        </w:rPr>
        <w:t>查看了安全生产责任制及相关规章制度的制定落实情况，了解事故发生后整改措施落实情况，并收集了相关资料，完成了评估工作。</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6"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二、相关责任单位及人员责任追究落实情况</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rPr>
          <w:rFonts w:hint="eastAsia" w:ascii="Times New Roman" w:hAnsi="Times New Roman" w:eastAsia="楷体_GB2312"/>
          <w:b/>
          <w:bCs/>
          <w:color w:val="000000"/>
          <w:sz w:val="32"/>
          <w:szCs w:val="32"/>
          <w:lang w:val="en-US" w:eastAsia="zh-CN"/>
        </w:rPr>
      </w:pPr>
      <w:r>
        <w:rPr>
          <w:rFonts w:hint="eastAsia" w:ascii="Times New Roman" w:hAnsi="Times New Roman" w:eastAsia="楷体_GB2312"/>
          <w:b/>
          <w:bCs/>
          <w:color w:val="000000"/>
          <w:sz w:val="32"/>
          <w:szCs w:val="32"/>
          <w:lang w:val="en-US" w:eastAsia="zh-CN"/>
        </w:rPr>
        <w:t>（一）</w:t>
      </w:r>
      <w:r>
        <w:rPr>
          <w:rFonts w:hint="eastAsia" w:ascii="Times New Roman" w:hAnsi="Times New Roman" w:eastAsia="楷体_GB2312" w:cs="楷体_GB2312"/>
          <w:b/>
          <w:bCs/>
          <w:caps w:val="0"/>
          <w:color w:val="auto"/>
          <w:spacing w:val="0"/>
          <w:sz w:val="32"/>
          <w:szCs w:val="32"/>
          <w:lang w:val="en-US" w:eastAsia="zh-CN"/>
        </w:rPr>
        <w:t>给予行政处罚的单位和个人</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default" w:ascii="Times New Roman" w:hAnsi="Times New Roman" w:eastAsia="仿宋_GB2312" w:cs="仿宋_GB2312"/>
          <w:caps w:val="0"/>
          <w:color w:val="auto"/>
          <w:spacing w:val="0"/>
          <w:kern w:val="0"/>
          <w:sz w:val="32"/>
          <w:szCs w:val="31"/>
          <w:lang w:val="en-US" w:eastAsia="zh-CN" w:bidi="ar"/>
        </w:rPr>
      </w:pPr>
      <w:r>
        <w:rPr>
          <w:rFonts w:hint="eastAsia" w:ascii="Times New Roman" w:hAnsi="Times New Roman" w:eastAsia="仿宋_GB2312" w:cs="仿宋_GB2312"/>
          <w:b/>
          <w:bCs/>
          <w:color w:val="auto"/>
          <w:spacing w:val="0"/>
          <w:sz w:val="32"/>
          <w:szCs w:val="32"/>
          <w:highlight w:val="none"/>
          <w:lang w:val="en-US" w:eastAsia="zh-CN"/>
        </w:rPr>
        <w:t>1、</w:t>
      </w:r>
      <w:r>
        <w:rPr>
          <w:rFonts w:hint="default" w:ascii="Times New Roman" w:hAnsi="Times New Roman" w:eastAsia="仿宋_GB2312" w:cs="Times New Roman"/>
          <w:b w:val="0"/>
          <w:bCs w:val="0"/>
          <w:spacing w:val="0"/>
          <w:sz w:val="32"/>
          <w:szCs w:val="32"/>
          <w:lang w:val="en-US" w:eastAsia="zh-CN"/>
        </w:rPr>
        <w:t>长沙锦峰重工科技有限公司</w:t>
      </w:r>
      <w:r>
        <w:rPr>
          <w:rFonts w:hint="eastAsia" w:ascii="Times New Roman" w:hAnsi="Times New Roman" w:eastAsia="仿宋_GB2312" w:cs="Times New Roman"/>
          <w:b w:val="0"/>
          <w:bCs w:val="0"/>
          <w:spacing w:val="0"/>
          <w:sz w:val="32"/>
          <w:szCs w:val="32"/>
          <w:lang w:val="en-US" w:eastAsia="zh-CN"/>
        </w:rPr>
        <w:t>（以下简称长沙锦峰公司）</w:t>
      </w:r>
      <w:r>
        <w:rPr>
          <w:rFonts w:hint="eastAsia" w:eastAsia="仿宋_GB2312" w:cs="仿宋_GB2312"/>
          <w:b w:val="0"/>
          <w:bCs w:val="0"/>
          <w:color w:val="auto"/>
          <w:sz w:val="32"/>
          <w:szCs w:val="32"/>
          <w:lang w:val="en-US" w:eastAsia="zh-CN"/>
        </w:rPr>
        <w:t>，</w:t>
      </w:r>
      <w:r>
        <w:rPr>
          <w:rFonts w:hint="default" w:ascii="Times New Roman" w:hAnsi="Times New Roman" w:eastAsia="仿宋_GB2312" w:cs="Times New Roman"/>
          <w:b w:val="0"/>
          <w:bCs w:val="0"/>
          <w:i w:val="0"/>
          <w:iCs w:val="0"/>
          <w:caps w:val="0"/>
          <w:color w:val="000000"/>
          <w:spacing w:val="0"/>
          <w:sz w:val="32"/>
          <w:szCs w:val="32"/>
          <w:shd w:val="clear" w:color="auto" w:fill="FFFFFF"/>
          <w:lang w:val="en-US" w:eastAsia="zh-CN"/>
        </w:rPr>
        <w:t>安全生产主体责任和安全管理不到位。</w:t>
      </w:r>
      <w:r>
        <w:rPr>
          <w:rFonts w:hint="default" w:ascii="Times New Roman" w:hAnsi="Times New Roman" w:eastAsia="仿宋_GB2312" w:cs="Times New Roman"/>
          <w:b w:val="0"/>
          <w:bCs w:val="0"/>
          <w:i w:val="0"/>
          <w:iCs w:val="0"/>
          <w:caps w:val="0"/>
          <w:color w:val="000000"/>
          <w:spacing w:val="0"/>
          <w:sz w:val="32"/>
          <w:szCs w:val="32"/>
          <w:shd w:val="clear" w:color="auto" w:fill="FFFFFF"/>
          <w:lang w:eastAsia="zh-CN"/>
        </w:rPr>
        <w:t>未督促安全生产管理人员依法履行职责；从业人员安全生产教育和培训</w:t>
      </w:r>
      <w:r>
        <w:rPr>
          <w:rFonts w:hint="default" w:ascii="Times New Roman" w:hAnsi="Times New Roman" w:eastAsia="仿宋_GB2312" w:cs="Times New Roman"/>
          <w:b w:val="0"/>
          <w:bCs w:val="0"/>
          <w:i w:val="0"/>
          <w:iCs w:val="0"/>
          <w:caps w:val="0"/>
          <w:color w:val="000000"/>
          <w:spacing w:val="0"/>
          <w:sz w:val="32"/>
          <w:szCs w:val="32"/>
          <w:shd w:val="clear" w:color="auto" w:fill="FFFFFF"/>
          <w:lang w:val="en-US" w:eastAsia="zh-CN"/>
        </w:rPr>
        <w:t>流于形式；</w:t>
      </w:r>
      <w:r>
        <w:rPr>
          <w:rFonts w:hint="default" w:ascii="Times New Roman" w:hAnsi="Times New Roman" w:eastAsia="仿宋_GB2312" w:cs="Times New Roman"/>
          <w:b w:val="0"/>
          <w:bCs w:val="0"/>
          <w:color w:val="auto"/>
          <w:spacing w:val="0"/>
          <w:kern w:val="1"/>
          <w:sz w:val="32"/>
          <w:szCs w:val="32"/>
          <w:lang w:val="en-US" w:eastAsia="zh-CN" w:bidi="ar-SA"/>
        </w:rPr>
        <w:t>未采取有效的技术、管理措施，及时发现并消除事故隐患；</w:t>
      </w:r>
      <w:r>
        <w:rPr>
          <w:rFonts w:hint="default" w:ascii="Times New Roman" w:hAnsi="Times New Roman" w:eastAsia="仿宋_GB2312" w:cs="Times New Roman"/>
          <w:b w:val="0"/>
          <w:bCs w:val="0"/>
          <w:spacing w:val="0"/>
          <w:sz w:val="32"/>
          <w:szCs w:val="32"/>
          <w:lang w:val="en-US" w:eastAsia="zh-CN"/>
        </w:rPr>
        <w:t>未教育和督促从业人员严格执行本单位的安全生产规章制度和安全操作规程</w:t>
      </w:r>
      <w:r>
        <w:rPr>
          <w:rFonts w:hint="eastAsia" w:ascii="Times New Roman" w:hAnsi="Times New Roman" w:eastAsia="仿宋_GB2312" w:cs="Times New Roman"/>
          <w:b w:val="0"/>
          <w:bCs w:val="0"/>
          <w:spacing w:val="0"/>
          <w:sz w:val="32"/>
          <w:szCs w:val="32"/>
          <w:lang w:val="en-US" w:eastAsia="zh-CN"/>
        </w:rPr>
        <w:t>，</w:t>
      </w:r>
      <w:r>
        <w:rPr>
          <w:rFonts w:hint="eastAsia" w:ascii="Times New Roman" w:hAnsi="Times New Roman" w:eastAsia="仿宋_GB2312" w:cs="仿宋_GB2312"/>
          <w:color w:val="auto"/>
          <w:sz w:val="32"/>
          <w:szCs w:val="32"/>
          <w:lang w:val="en-US" w:eastAsia="zh-CN"/>
        </w:rPr>
        <w:t>对事故的发生负有直接的主体责任</w:t>
      </w:r>
      <w:r>
        <w:rPr>
          <w:rFonts w:hint="eastAsia" w:ascii="Times New Roman" w:hAnsi="Times New Roman" w:eastAsia="仿宋_GB2312" w:cs="仿宋_GB2312"/>
          <w:color w:val="auto"/>
          <w:sz w:val="32"/>
          <w:szCs w:val="32"/>
          <w:lang w:val="zh-CN" w:eastAsia="zh-CN"/>
        </w:rPr>
        <w:t>，已</w:t>
      </w:r>
      <w:r>
        <w:rPr>
          <w:rFonts w:hint="eastAsia" w:ascii="Times New Roman" w:hAnsi="Times New Roman" w:eastAsia="仿宋_GB2312" w:cs="仿宋_GB2312"/>
          <w:color w:val="auto"/>
          <w:sz w:val="32"/>
          <w:szCs w:val="32"/>
          <w:lang w:val="en-US" w:eastAsia="zh-CN"/>
        </w:rPr>
        <w:t>由宁乡市应急管理局依据《中华人民共和国安全生产法》第一百一十四条第一款第一项的规定，给予</w:t>
      </w:r>
      <w:r>
        <w:rPr>
          <w:rFonts w:hint="eastAsia" w:ascii="Times New Roman" w:hAnsi="Times New Roman" w:eastAsia="仿宋_GB2312" w:cs="仿宋_GB2312"/>
          <w:caps w:val="0"/>
          <w:color w:val="auto"/>
          <w:spacing w:val="0"/>
          <w:kern w:val="0"/>
          <w:sz w:val="32"/>
          <w:szCs w:val="31"/>
          <w:lang w:val="en-US" w:eastAsia="zh-CN" w:bidi="ar"/>
        </w:rPr>
        <w:t>51万元罚款的</w:t>
      </w:r>
      <w:r>
        <w:rPr>
          <w:rFonts w:hint="eastAsia" w:ascii="Times New Roman" w:hAnsi="Times New Roman" w:eastAsia="仿宋_GB2312" w:cs="仿宋_GB2312"/>
          <w:color w:val="auto"/>
          <w:sz w:val="32"/>
          <w:szCs w:val="32"/>
          <w:lang w:val="en-US" w:eastAsia="zh-CN"/>
        </w:rPr>
        <w:t>行政处罚。</w:t>
      </w:r>
      <w:r>
        <w:rPr>
          <w:rFonts w:hint="eastAsia" w:ascii="Times New Roman" w:hAnsi="Times New Roman" w:eastAsia="仿宋_GB2312" w:cs="仿宋_GB2312"/>
          <w:caps w:val="0"/>
          <w:color w:val="auto"/>
          <w:spacing w:val="0"/>
          <w:kern w:val="0"/>
          <w:sz w:val="32"/>
          <w:szCs w:val="31"/>
          <w:lang w:val="en-US" w:eastAsia="zh-CN" w:bidi="ar"/>
        </w:rPr>
        <w:t>罚款</w:t>
      </w:r>
      <w:r>
        <w:rPr>
          <w:rFonts w:hint="default" w:ascii="Times New Roman" w:hAnsi="Times New Roman" w:eastAsia="仿宋_GB2312" w:cs="仿宋_GB2312"/>
          <w:caps w:val="0"/>
          <w:color w:val="auto"/>
          <w:spacing w:val="0"/>
          <w:kern w:val="0"/>
          <w:sz w:val="32"/>
          <w:szCs w:val="31"/>
          <w:lang w:val="en-US" w:eastAsia="zh-CN" w:bidi="ar"/>
        </w:rPr>
        <w:t>已</w:t>
      </w:r>
      <w:r>
        <w:rPr>
          <w:rFonts w:hint="eastAsia" w:ascii="Times New Roman" w:hAnsi="Times New Roman" w:eastAsia="仿宋_GB2312" w:cs="仿宋_GB2312"/>
          <w:caps w:val="0"/>
          <w:color w:val="auto"/>
          <w:spacing w:val="0"/>
          <w:kern w:val="0"/>
          <w:sz w:val="32"/>
          <w:szCs w:val="31"/>
          <w:lang w:val="en-US" w:eastAsia="zh-CN" w:bidi="ar"/>
        </w:rPr>
        <w:t>于2025年11月26日</w:t>
      </w:r>
      <w:r>
        <w:rPr>
          <w:rFonts w:hint="default" w:ascii="Times New Roman" w:hAnsi="Times New Roman" w:eastAsia="仿宋_GB2312" w:cs="仿宋_GB2312"/>
          <w:caps w:val="0"/>
          <w:color w:val="auto"/>
          <w:spacing w:val="0"/>
          <w:kern w:val="0"/>
          <w:sz w:val="32"/>
          <w:szCs w:val="31"/>
          <w:lang w:val="en-US" w:eastAsia="zh-CN" w:bidi="ar"/>
        </w:rPr>
        <w:t>执行到位。</w:t>
      </w:r>
    </w:p>
    <w:p>
      <w:pPr>
        <w:pStyle w:val="2"/>
        <w:keepNext w:val="0"/>
        <w:keepLines w:val="0"/>
        <w:pageBreakBefore w:val="0"/>
        <w:widowControl w:val="0"/>
        <w:kinsoku/>
        <w:wordWrap/>
        <w:overflowPunct/>
        <w:topLinePunct w:val="0"/>
        <w:autoSpaceDE/>
        <w:autoSpaceDN/>
        <w:bidi w:val="0"/>
        <w:adjustRightInd/>
        <w:snapToGrid/>
        <w:spacing w:line="240" w:lineRule="auto"/>
        <w:ind w:firstLine="704" w:firstLineChars="219"/>
        <w:textAlignment w:val="auto"/>
        <w:rPr>
          <w:rFonts w:hint="default" w:ascii="Times New Roman" w:hAnsi="Times New Roman" w:eastAsia="仿宋_GB2312" w:cs="Times New Roman"/>
          <w:b w:val="0"/>
          <w:bCs w:val="0"/>
          <w:spacing w:val="0"/>
          <w:sz w:val="32"/>
          <w:szCs w:val="32"/>
          <w:lang w:val="en-US" w:eastAsia="zh-CN"/>
        </w:rPr>
      </w:pPr>
      <w:r>
        <w:rPr>
          <w:rFonts w:hint="eastAsia" w:ascii="Times New Roman" w:hAnsi="Times New Roman" w:eastAsia="仿宋_GB2312" w:cs="仿宋_GB2312"/>
          <w:b/>
          <w:bCs/>
          <w:color w:val="auto"/>
          <w:spacing w:val="0"/>
          <w:sz w:val="32"/>
          <w:szCs w:val="32"/>
          <w:highlight w:val="none"/>
          <w:lang w:val="en-US" w:eastAsia="zh-CN"/>
        </w:rPr>
        <w:t>2、</w:t>
      </w:r>
      <w:r>
        <w:rPr>
          <w:rFonts w:hint="eastAsia" w:ascii="Times New Roman" w:hAnsi="Times New Roman" w:eastAsia="仿宋_GB2312" w:cs="Times New Roman"/>
          <w:b w:val="0"/>
          <w:bCs w:val="0"/>
          <w:spacing w:val="0"/>
          <w:kern w:val="2"/>
          <w:sz w:val="32"/>
          <w:szCs w:val="32"/>
          <w:lang w:val="en-US" w:eastAsia="zh-CN" w:bidi="ar-SA"/>
        </w:rPr>
        <w:t>汪某新，</w:t>
      </w:r>
      <w:r>
        <w:rPr>
          <w:rFonts w:hint="default" w:ascii="Times New Roman" w:hAnsi="Times New Roman" w:eastAsia="仿宋_GB2312" w:cs="Times New Roman"/>
          <w:b w:val="0"/>
          <w:bCs w:val="0"/>
          <w:spacing w:val="0"/>
          <w:kern w:val="2"/>
          <w:sz w:val="32"/>
          <w:szCs w:val="32"/>
          <w:lang w:val="en-US" w:eastAsia="zh-CN" w:bidi="ar-SA"/>
        </w:rPr>
        <w:t>长</w:t>
      </w:r>
      <w:r>
        <w:rPr>
          <w:rFonts w:hint="default" w:ascii="Times New Roman" w:hAnsi="Times New Roman" w:eastAsia="仿宋_GB2312" w:cs="Times New Roman"/>
          <w:b w:val="0"/>
          <w:bCs w:val="0"/>
          <w:i w:val="0"/>
          <w:iCs w:val="0"/>
          <w:caps w:val="0"/>
          <w:color w:val="000000"/>
          <w:spacing w:val="0"/>
          <w:kern w:val="2"/>
          <w:sz w:val="32"/>
          <w:szCs w:val="32"/>
          <w:shd w:val="clear" w:color="auto" w:fill="FFFFFF"/>
          <w:lang w:val="en-US" w:eastAsia="zh-CN" w:bidi="ar-SA"/>
        </w:rPr>
        <w:t>沙锦峰公司总经理，受委托全面负责公司的安全生产管理。未督促落实本单位全员安全生产责任制；</w:t>
      </w:r>
      <w:r>
        <w:rPr>
          <w:rFonts w:hint="default" w:ascii="Times New Roman" w:hAnsi="Times New Roman" w:eastAsia="仿宋_GB2312" w:cs="Times New Roman"/>
          <w:b w:val="0"/>
          <w:bCs w:val="0"/>
          <w:spacing w:val="0"/>
          <w:sz w:val="32"/>
          <w:szCs w:val="32"/>
          <w:lang w:val="en-US" w:eastAsia="zh-CN"/>
        </w:rPr>
        <w:t>未督促从业人员严格落实本单位安全生产规章制度和操作规程；未组织制定并实施本单位安全生产教育和培训计划；未督促、检查本单位的安全生产工作，及时消除生产安全事故隐患</w:t>
      </w:r>
      <w:r>
        <w:rPr>
          <w:rFonts w:hint="eastAsia" w:ascii="Times New Roman" w:hAnsi="Times New Roman" w:eastAsia="仿宋_GB2312" w:cs="Times New Roman"/>
          <w:b w:val="0"/>
          <w:bCs w:val="0"/>
          <w:spacing w:val="0"/>
          <w:sz w:val="32"/>
          <w:szCs w:val="32"/>
          <w:lang w:val="en-US" w:eastAsia="zh-CN"/>
        </w:rPr>
        <w:t>，对事故发生负有主要领导责任，已由</w:t>
      </w:r>
      <w:r>
        <w:rPr>
          <w:rFonts w:hint="eastAsia" w:ascii="Times New Roman" w:hAnsi="Times New Roman" w:eastAsia="仿宋_GB2312" w:cs="仿宋_GB2312"/>
          <w:spacing w:val="0"/>
          <w:kern w:val="1"/>
          <w:sz w:val="32"/>
          <w:szCs w:val="32"/>
        </w:rPr>
        <w:t>宁乡市应急管理局依据《中华人民共和国安全生产法》第九十</w:t>
      </w:r>
      <w:r>
        <w:rPr>
          <w:rFonts w:hint="eastAsia" w:ascii="Times New Roman" w:hAnsi="Times New Roman" w:eastAsia="仿宋_GB2312" w:cs="仿宋_GB2312"/>
          <w:spacing w:val="0"/>
          <w:kern w:val="1"/>
          <w:sz w:val="32"/>
          <w:szCs w:val="32"/>
          <w:lang w:eastAsia="zh-CN"/>
        </w:rPr>
        <w:t>五</w:t>
      </w:r>
      <w:r>
        <w:rPr>
          <w:rFonts w:hint="eastAsia" w:ascii="Times New Roman" w:hAnsi="Times New Roman" w:eastAsia="仿宋_GB2312" w:cs="仿宋_GB2312"/>
          <w:spacing w:val="0"/>
          <w:kern w:val="1"/>
          <w:sz w:val="32"/>
          <w:szCs w:val="32"/>
        </w:rPr>
        <w:t>条第一项的规定，</w:t>
      </w:r>
      <w:r>
        <w:rPr>
          <w:rFonts w:hint="eastAsia" w:ascii="Times New Roman" w:hAnsi="Times New Roman" w:eastAsia="仿宋_GB2312" w:cs="仿宋_GB2312"/>
          <w:spacing w:val="0"/>
          <w:kern w:val="1"/>
          <w:sz w:val="32"/>
          <w:szCs w:val="32"/>
          <w:lang w:eastAsia="zh-CN"/>
        </w:rPr>
        <w:t>给予</w:t>
      </w:r>
      <w:r>
        <w:rPr>
          <w:rFonts w:hint="default" w:ascii="Times New Roman" w:hAnsi="Times New Roman" w:eastAsia="仿宋_GB2312" w:cs="Times New Roman"/>
          <w:b w:val="0"/>
          <w:bCs w:val="0"/>
          <w:spacing w:val="0"/>
          <w:sz w:val="32"/>
          <w:szCs w:val="32"/>
          <w:lang w:val="en-US" w:eastAsia="zh-CN"/>
        </w:rPr>
        <w:t>壹拾陆万捌仟零捌拾元整罚款的行政处罚。</w:t>
      </w:r>
      <w:r>
        <w:rPr>
          <w:rFonts w:hint="eastAsia" w:ascii="Times New Roman" w:hAnsi="Times New Roman" w:eastAsia="仿宋_GB2312" w:cs="仿宋_GB2312"/>
          <w:caps w:val="0"/>
          <w:color w:val="auto"/>
          <w:spacing w:val="0"/>
          <w:kern w:val="0"/>
          <w:sz w:val="32"/>
          <w:szCs w:val="31"/>
          <w:lang w:val="en-US" w:eastAsia="zh-CN" w:bidi="ar"/>
        </w:rPr>
        <w:t>罚款</w:t>
      </w:r>
      <w:r>
        <w:rPr>
          <w:rFonts w:hint="default" w:ascii="Times New Roman" w:hAnsi="Times New Roman" w:eastAsia="仿宋_GB2312" w:cs="仿宋_GB2312"/>
          <w:caps w:val="0"/>
          <w:color w:val="auto"/>
          <w:spacing w:val="0"/>
          <w:kern w:val="0"/>
          <w:sz w:val="32"/>
          <w:szCs w:val="31"/>
          <w:lang w:val="en-US" w:eastAsia="zh-CN" w:bidi="ar"/>
        </w:rPr>
        <w:t>已</w:t>
      </w:r>
      <w:r>
        <w:rPr>
          <w:rFonts w:hint="eastAsia" w:ascii="Times New Roman" w:hAnsi="Times New Roman" w:eastAsia="仿宋_GB2312" w:cs="仿宋_GB2312"/>
          <w:caps w:val="0"/>
          <w:color w:val="auto"/>
          <w:spacing w:val="0"/>
          <w:kern w:val="0"/>
          <w:sz w:val="32"/>
          <w:szCs w:val="31"/>
          <w:lang w:val="en-US" w:eastAsia="zh-CN" w:bidi="ar"/>
        </w:rPr>
        <w:t>于2025年11月26日</w:t>
      </w:r>
      <w:r>
        <w:rPr>
          <w:rFonts w:hint="default" w:ascii="Times New Roman" w:hAnsi="Times New Roman" w:eastAsia="仿宋_GB2312" w:cs="仿宋_GB2312"/>
          <w:caps w:val="0"/>
          <w:color w:val="auto"/>
          <w:spacing w:val="0"/>
          <w:kern w:val="0"/>
          <w:sz w:val="32"/>
          <w:szCs w:val="31"/>
          <w:lang w:val="en-US" w:eastAsia="zh-CN" w:bidi="ar"/>
        </w:rPr>
        <w:t>执行到位。</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rPr>
          <w:rFonts w:hint="default" w:ascii="Times New Roman" w:hAnsi="Times New Roman" w:eastAsia="楷体_GB2312"/>
          <w:b/>
          <w:bCs/>
          <w:color w:val="000000"/>
          <w:sz w:val="32"/>
          <w:szCs w:val="32"/>
          <w:lang w:val="en-US" w:eastAsia="zh-CN"/>
        </w:rPr>
      </w:pPr>
      <w:r>
        <w:rPr>
          <w:rFonts w:hint="eastAsia" w:ascii="Times New Roman" w:hAnsi="Times New Roman" w:eastAsia="楷体_GB2312"/>
          <w:b/>
          <w:bCs/>
          <w:color w:val="000000"/>
          <w:sz w:val="32"/>
          <w:szCs w:val="32"/>
          <w:lang w:val="en-US" w:eastAsia="zh-CN"/>
        </w:rPr>
        <w:t>(二)</w:t>
      </w:r>
      <w:r>
        <w:rPr>
          <w:rFonts w:hint="default" w:ascii="Times New Roman" w:hAnsi="Times New Roman" w:eastAsia="楷体_GB2312"/>
          <w:b/>
          <w:bCs/>
          <w:color w:val="000000"/>
          <w:sz w:val="32"/>
          <w:szCs w:val="32"/>
          <w:lang w:val="en-US" w:eastAsia="zh-CN"/>
        </w:rPr>
        <w:t>由住建部门依法处理的单位和个人</w:t>
      </w:r>
    </w:p>
    <w:p>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textAlignment w:val="auto"/>
        <w:rPr>
          <w:rFonts w:hint="eastAsia" w:ascii="Times New Roman" w:hAnsi="Times New Roman" w:eastAsia="仿宋_GB2312" w:cs="Times New Roman"/>
          <w:b w:val="0"/>
          <w:bCs w:val="0"/>
          <w:color w:val="auto"/>
          <w:spacing w:val="0"/>
          <w:kern w:val="1"/>
          <w:sz w:val="32"/>
          <w:szCs w:val="32"/>
          <w:lang w:val="en-US" w:eastAsia="zh-CN"/>
        </w:rPr>
      </w:pPr>
      <w:r>
        <w:rPr>
          <w:rFonts w:hint="eastAsia"/>
          <w:lang w:val="en-US" w:eastAsia="zh-CN"/>
        </w:rPr>
        <w:t xml:space="preserve"> </w:t>
      </w:r>
      <w:r>
        <w:rPr>
          <w:rFonts w:hint="eastAsia" w:ascii="Times New Roman" w:hAnsi="Times New Roman" w:eastAsia="仿宋_GB2312" w:cs="仿宋_GB2312"/>
          <w:b/>
          <w:bCs/>
          <w:color w:val="auto"/>
          <w:spacing w:val="0"/>
          <w:sz w:val="32"/>
          <w:szCs w:val="32"/>
          <w:highlight w:val="none"/>
          <w:lang w:val="en-US" w:eastAsia="zh-CN"/>
        </w:rPr>
        <w:t>1、</w:t>
      </w:r>
      <w:r>
        <w:rPr>
          <w:rFonts w:hint="eastAsia" w:ascii="Times New Roman" w:hAnsi="Times New Roman" w:eastAsia="仿宋_GB2312" w:cs="Times New Roman"/>
          <w:b w:val="0"/>
          <w:bCs w:val="0"/>
          <w:color w:val="auto"/>
          <w:spacing w:val="0"/>
          <w:kern w:val="1"/>
          <w:sz w:val="32"/>
          <w:szCs w:val="32"/>
          <w:lang w:val="en-US" w:eastAsia="zh-CN"/>
        </w:rPr>
        <w:t>湖南省益佳建设监理有限公司</w:t>
      </w:r>
      <w:r>
        <w:rPr>
          <w:rFonts w:hint="default" w:ascii="Times New Roman" w:hAnsi="Times New Roman" w:eastAsia="仿宋_GB2312" w:cs="Times New Roman"/>
          <w:b w:val="0"/>
          <w:bCs w:val="0"/>
          <w:color w:val="auto"/>
          <w:spacing w:val="0"/>
          <w:kern w:val="1"/>
          <w:sz w:val="32"/>
          <w:szCs w:val="32"/>
          <w:lang w:val="en-US" w:eastAsia="zh-CN"/>
        </w:rPr>
        <w:t>。未有效督促整改分包单位长沙锦峰公司的安全员长期不在位；事故当天进行钢结构吊装的现场监理员巡检不实不细，未发现并消除事故隐患，对事故发生负有管理责任。</w:t>
      </w:r>
      <w:r>
        <w:rPr>
          <w:rFonts w:hint="eastAsia" w:ascii="Times New Roman" w:hAnsi="Times New Roman" w:eastAsia="仿宋_GB2312" w:cs="Times New Roman"/>
          <w:b w:val="0"/>
          <w:bCs w:val="0"/>
          <w:color w:val="auto"/>
          <w:spacing w:val="0"/>
          <w:kern w:val="1"/>
          <w:sz w:val="32"/>
          <w:szCs w:val="32"/>
          <w:lang w:val="en-US" w:eastAsia="zh-CN"/>
        </w:rPr>
        <w:t>已对湖南省益佳建设监理有限公司及项目责任人肖尚各记录一次严重不良行为。</w:t>
      </w:r>
    </w:p>
    <w:p>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auto"/>
        <w:rPr>
          <w:rFonts w:hint="eastAsia" w:ascii="Times New Roman" w:hAnsi="Times New Roman" w:eastAsia="仿宋_GB2312" w:cs="Times New Roman"/>
          <w:b w:val="0"/>
          <w:bCs w:val="0"/>
          <w:color w:val="auto"/>
          <w:spacing w:val="0"/>
          <w:kern w:val="1"/>
          <w:sz w:val="32"/>
          <w:szCs w:val="32"/>
          <w:lang w:val="en-US" w:eastAsia="zh-CN"/>
        </w:rPr>
      </w:pPr>
      <w:r>
        <w:rPr>
          <w:rFonts w:hint="eastAsia" w:ascii="Times New Roman" w:hAnsi="Times New Roman" w:eastAsia="仿宋_GB2312" w:cs="仿宋_GB2312"/>
          <w:b/>
          <w:bCs/>
          <w:color w:val="auto"/>
          <w:spacing w:val="0"/>
          <w:sz w:val="32"/>
          <w:szCs w:val="32"/>
          <w:highlight w:val="none"/>
          <w:lang w:val="en-US" w:eastAsia="zh-CN"/>
        </w:rPr>
        <w:t>2、</w:t>
      </w:r>
      <w:r>
        <w:rPr>
          <w:rFonts w:hint="eastAsia" w:ascii="Times New Roman" w:hAnsi="Times New Roman" w:eastAsia="仿宋_GB2312" w:cs="Times New Roman"/>
          <w:b w:val="0"/>
          <w:bCs w:val="0"/>
          <w:color w:val="auto"/>
          <w:spacing w:val="0"/>
          <w:kern w:val="1"/>
          <w:sz w:val="32"/>
          <w:szCs w:val="32"/>
          <w:lang w:val="en-US" w:eastAsia="zh-CN"/>
        </w:rPr>
        <w:t>湖南中盛路桥有限公司</w:t>
      </w:r>
      <w:r>
        <w:rPr>
          <w:rFonts w:hint="default" w:ascii="Times New Roman" w:hAnsi="Times New Roman" w:eastAsia="仿宋_GB2312" w:cs="Times New Roman"/>
          <w:b w:val="0"/>
          <w:bCs w:val="0"/>
          <w:color w:val="auto"/>
          <w:spacing w:val="0"/>
          <w:kern w:val="1"/>
          <w:sz w:val="32"/>
          <w:szCs w:val="32"/>
          <w:lang w:val="en-US" w:eastAsia="zh-CN"/>
        </w:rPr>
        <w:t>。工地管理混乱，长期对外来人员和车辆的管理不到位，未进行详细登记；未督促分包单位的安全管理人员履职；未对事故发生时的吊装作业现场进行巡检和有效监管，对事故发生负有管理责任。</w:t>
      </w:r>
      <w:r>
        <w:rPr>
          <w:rFonts w:hint="eastAsia" w:ascii="Times New Roman" w:hAnsi="Times New Roman" w:eastAsia="仿宋_GB2312" w:cs="Times New Roman"/>
          <w:b w:val="0"/>
          <w:bCs w:val="0"/>
          <w:color w:val="auto"/>
          <w:spacing w:val="0"/>
          <w:kern w:val="1"/>
          <w:sz w:val="32"/>
          <w:szCs w:val="32"/>
          <w:lang w:val="en-US" w:eastAsia="zh-CN"/>
        </w:rPr>
        <w:t>已对湖南中盛路桥有限公司暂扣安全生产许可证30日的处罚，并对湖南中盛路桥有限公司项目经理谢正华、专职安全员肖某文、江某，暂扣安全生产考核合格证书6个月的处罚。</w:t>
      </w:r>
    </w:p>
    <w:p>
      <w:pPr>
        <w:pStyle w:val="5"/>
        <w:ind w:left="0" w:leftChars="0" w:firstLine="643" w:firstLineChars="200"/>
        <w:rPr>
          <w:rFonts w:hint="eastAsia" w:ascii="Times New Roman" w:hAnsi="Times New Roman" w:eastAsia="仿宋_GB2312" w:cs="Times New Roman"/>
          <w:b w:val="0"/>
          <w:bCs w:val="0"/>
          <w:spacing w:val="0"/>
          <w:sz w:val="32"/>
          <w:szCs w:val="32"/>
          <w:lang w:val="en-US" w:eastAsia="zh-CN"/>
        </w:rPr>
      </w:pPr>
      <w:r>
        <w:rPr>
          <w:rFonts w:hint="eastAsia" w:ascii="Times New Roman" w:hAnsi="Times New Roman" w:eastAsia="仿宋_GB2312" w:cs="仿宋_GB2312"/>
          <w:b/>
          <w:bCs/>
          <w:color w:val="auto"/>
          <w:spacing w:val="0"/>
          <w:sz w:val="32"/>
          <w:szCs w:val="32"/>
          <w:highlight w:val="none"/>
          <w:lang w:val="en-US" w:eastAsia="zh-CN"/>
        </w:rPr>
        <w:t>3、</w:t>
      </w:r>
      <w:r>
        <w:rPr>
          <w:rFonts w:hint="default" w:ascii="Times New Roman" w:hAnsi="Times New Roman" w:eastAsia="仿宋_GB2312" w:cs="Times New Roman"/>
          <w:b w:val="0"/>
          <w:bCs w:val="0"/>
          <w:color w:val="000000"/>
          <w:spacing w:val="0"/>
          <w:kern w:val="0"/>
          <w:sz w:val="32"/>
          <w:szCs w:val="32"/>
          <w:highlight w:val="none"/>
          <w:lang w:val="en-US" w:eastAsia="zh-CN" w:bidi="ar-SA"/>
        </w:rPr>
        <w:t>王某。</w:t>
      </w:r>
      <w:r>
        <w:rPr>
          <w:rFonts w:hint="default" w:ascii="Times New Roman" w:hAnsi="Times New Roman" w:eastAsia="仿宋_GB2312" w:cs="Times New Roman"/>
          <w:b w:val="0"/>
          <w:bCs w:val="0"/>
          <w:i w:val="0"/>
          <w:iCs w:val="0"/>
          <w:caps w:val="0"/>
          <w:color w:val="000000"/>
          <w:spacing w:val="0"/>
          <w:kern w:val="2"/>
          <w:sz w:val="32"/>
          <w:szCs w:val="32"/>
          <w:shd w:val="clear" w:color="auto" w:fill="FFFFFF"/>
          <w:lang w:val="en-US" w:eastAsia="zh-CN" w:bidi="ar-SA"/>
        </w:rPr>
        <w:t>长沙锦峰公司在</w:t>
      </w:r>
      <w:r>
        <w:rPr>
          <w:rFonts w:hint="default" w:ascii="Times New Roman" w:hAnsi="Times New Roman" w:eastAsia="仿宋_GB2312" w:cs="Times New Roman"/>
          <w:b w:val="0"/>
          <w:bCs w:val="0"/>
          <w:spacing w:val="0"/>
          <w:sz w:val="32"/>
          <w:szCs w:val="32"/>
          <w:lang w:val="en-US" w:eastAsia="zh-CN"/>
        </w:rPr>
        <w:t>长沙桑铼特二期扩建工地的项目经理。未督促项目安全员在岗履职；未督促员工及雇佣吊车司机严格遵守本单位安全操作规程；吊装作业过程中，未到现场进行安全管理，未及时发现并消除事故隐患</w:t>
      </w:r>
      <w:r>
        <w:rPr>
          <w:rFonts w:hint="eastAsia" w:ascii="Times New Roman" w:hAnsi="Times New Roman" w:eastAsia="仿宋_GB2312" w:cs="Times New Roman"/>
          <w:b w:val="0"/>
          <w:bCs w:val="0"/>
          <w:spacing w:val="0"/>
          <w:sz w:val="32"/>
          <w:szCs w:val="32"/>
          <w:lang w:val="en-US" w:eastAsia="zh-CN"/>
        </w:rPr>
        <w:t>，对事故发生负有管理责任。已对其记严重不良行为一次并暂扣安全生产考核合格证书6个月的处罚。</w:t>
      </w:r>
    </w:p>
    <w:p>
      <w:pPr>
        <w:numPr>
          <w:ilvl w:val="0"/>
          <w:numId w:val="0"/>
        </w:numPr>
        <w:ind w:firstLine="643" w:firstLineChars="200"/>
        <w:rPr>
          <w:rFonts w:hint="default" w:ascii="Times New Roman" w:hAnsi="Times New Roman" w:eastAsia="仿宋_GB2312" w:cs="Times New Roman"/>
          <w:b w:val="0"/>
          <w:bCs w:val="0"/>
          <w:spacing w:val="0"/>
          <w:sz w:val="32"/>
          <w:szCs w:val="32"/>
          <w:lang w:val="en-US" w:eastAsia="zh-CN"/>
        </w:rPr>
      </w:pPr>
      <w:r>
        <w:rPr>
          <w:rFonts w:hint="eastAsia" w:ascii="Times New Roman" w:hAnsi="Times New Roman" w:eastAsia="仿宋_GB2312" w:cs="仿宋_GB2312"/>
          <w:b/>
          <w:bCs/>
          <w:color w:val="auto"/>
          <w:spacing w:val="0"/>
          <w:sz w:val="32"/>
          <w:szCs w:val="32"/>
          <w:highlight w:val="none"/>
          <w:lang w:val="en-US" w:eastAsia="zh-CN"/>
        </w:rPr>
        <w:t>4、</w:t>
      </w:r>
      <w:r>
        <w:rPr>
          <w:rFonts w:hint="default" w:ascii="Times New Roman" w:hAnsi="Times New Roman" w:eastAsia="仿宋_GB2312" w:cs="Times New Roman"/>
          <w:b w:val="0"/>
          <w:bCs w:val="0"/>
          <w:color w:val="000000"/>
          <w:spacing w:val="0"/>
          <w:kern w:val="0"/>
          <w:sz w:val="32"/>
          <w:szCs w:val="32"/>
          <w:highlight w:val="none"/>
          <w:lang w:val="en-US" w:eastAsia="zh-CN" w:bidi="ar-SA"/>
        </w:rPr>
        <w:t>晏某涛</w:t>
      </w:r>
      <w:r>
        <w:rPr>
          <w:rFonts w:hint="default" w:ascii="Times New Roman" w:hAnsi="Times New Roman" w:eastAsia="仿宋_GB2312" w:cs="Times New Roman"/>
          <w:b w:val="0"/>
          <w:bCs w:val="0"/>
          <w:spacing w:val="0"/>
          <w:sz w:val="32"/>
          <w:szCs w:val="32"/>
          <w:lang w:val="zh-CN" w:eastAsia="zh-CN"/>
        </w:rPr>
        <w:t>。</w:t>
      </w:r>
      <w:r>
        <w:rPr>
          <w:rFonts w:hint="default" w:ascii="Times New Roman" w:hAnsi="Times New Roman" w:eastAsia="仿宋_GB2312" w:cs="Times New Roman"/>
          <w:b w:val="0"/>
          <w:bCs w:val="0"/>
          <w:i w:val="0"/>
          <w:iCs w:val="0"/>
          <w:caps w:val="0"/>
          <w:color w:val="000000"/>
          <w:spacing w:val="0"/>
          <w:kern w:val="2"/>
          <w:sz w:val="32"/>
          <w:szCs w:val="32"/>
          <w:shd w:val="clear" w:color="auto" w:fill="FFFFFF"/>
          <w:lang w:val="en-US" w:eastAsia="zh-CN" w:bidi="ar-SA"/>
        </w:rPr>
        <w:t>长沙锦峰公司在</w:t>
      </w:r>
      <w:r>
        <w:rPr>
          <w:rFonts w:hint="default" w:ascii="Times New Roman" w:hAnsi="Times New Roman" w:eastAsia="仿宋_GB2312" w:cs="Times New Roman"/>
          <w:b w:val="0"/>
          <w:bCs w:val="0"/>
          <w:spacing w:val="0"/>
          <w:sz w:val="32"/>
          <w:szCs w:val="32"/>
          <w:lang w:val="en-US" w:eastAsia="zh-CN"/>
        </w:rPr>
        <w:t>长沙桑铼特二期扩建工地的安全员。长期未在项目工地履职；未组织或参与项目工地的安全生产和培训；未制止和纠正员工违反操作规程的行为；对事故发生负有管理责任。</w:t>
      </w:r>
      <w:r>
        <w:rPr>
          <w:rFonts w:hint="eastAsia" w:ascii="Times New Roman" w:hAnsi="Times New Roman" w:eastAsia="仿宋_GB2312" w:cs="Times New Roman"/>
          <w:b w:val="0"/>
          <w:bCs w:val="0"/>
          <w:spacing w:val="0"/>
          <w:sz w:val="32"/>
          <w:szCs w:val="32"/>
          <w:lang w:val="en-US" w:eastAsia="zh-CN"/>
        </w:rPr>
        <w:t>已对其</w:t>
      </w:r>
      <w:r>
        <w:rPr>
          <w:rFonts w:hint="eastAsia" w:ascii="Times New Roman" w:hAnsi="Times New Roman" w:eastAsia="仿宋_GB2312" w:cs="Times New Roman"/>
          <w:b w:val="0"/>
          <w:bCs w:val="0"/>
          <w:spacing w:val="0"/>
          <w:kern w:val="2"/>
          <w:sz w:val="32"/>
          <w:szCs w:val="32"/>
          <w:lang w:val="en-US" w:eastAsia="zh-CN" w:bidi="ar-SA"/>
        </w:rPr>
        <w:t>记严重不良行为一次。</w:t>
      </w:r>
      <w:r>
        <w:rPr>
          <w:rFonts w:hint="eastAsia" w:ascii="宋体" w:hAnsi="宋体" w:cs="宋体"/>
          <w:sz w:val="28"/>
          <w:szCs w:val="28"/>
          <w:lang w:eastAsia="zh-CN"/>
        </w:rPr>
        <w:t xml:space="preserve"> </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rPr>
          <w:rFonts w:ascii="Times New Roman" w:hAnsi="Times New Roman" w:eastAsia="楷体_GB2312"/>
          <w:b/>
          <w:bCs/>
          <w:color w:val="000000"/>
          <w:sz w:val="32"/>
          <w:szCs w:val="32"/>
        </w:rPr>
      </w:pPr>
      <w:r>
        <w:rPr>
          <w:rFonts w:hint="eastAsia" w:ascii="Times New Roman" w:hAnsi="Times New Roman" w:eastAsia="楷体_GB2312"/>
          <w:b/>
          <w:bCs/>
          <w:color w:val="000000"/>
          <w:sz w:val="32"/>
          <w:szCs w:val="32"/>
          <w:lang w:val="en-US" w:eastAsia="zh-CN"/>
        </w:rPr>
        <w:t>（三）</w:t>
      </w:r>
      <w:r>
        <w:rPr>
          <w:rFonts w:hint="default" w:ascii="Times New Roman" w:hAnsi="Times New Roman" w:eastAsia="楷体_GB2312"/>
          <w:b/>
          <w:bCs/>
          <w:color w:val="000000"/>
          <w:sz w:val="32"/>
          <w:szCs w:val="32"/>
          <w:lang w:val="en-US" w:eastAsia="zh-CN"/>
        </w:rPr>
        <w:t>按企业内部规章制度处理的人员</w:t>
      </w:r>
    </w:p>
    <w:p>
      <w:pPr>
        <w:pStyle w:val="15"/>
        <w:keepNext w:val="0"/>
        <w:keepLines w:val="0"/>
        <w:pageBreakBefore w:val="0"/>
        <w:widowControl w:val="0"/>
        <w:numPr>
          <w:ilvl w:val="0"/>
          <w:numId w:val="0"/>
        </w:numPr>
        <w:kinsoku/>
        <w:wordWrap/>
        <w:overflowPunct w:val="0"/>
        <w:topLinePunct w:val="0"/>
        <w:autoSpaceDE w:val="0"/>
        <w:autoSpaceDN w:val="0"/>
        <w:bidi w:val="0"/>
        <w:adjustRightInd w:val="0"/>
        <w:snapToGrid w:val="0"/>
        <w:spacing w:after="0" w:line="600" w:lineRule="exact"/>
        <w:ind w:left="0" w:leftChars="0" w:right="0" w:firstLine="643" w:firstLineChars="200"/>
        <w:jc w:val="both"/>
        <w:textAlignment w:val="auto"/>
        <w:rPr>
          <w:rFonts w:hint="default" w:ascii="Times New Roman" w:hAnsi="Times New Roman" w:eastAsia="仿宋_GB2312" w:cs="Times New Roman"/>
          <w:b w:val="0"/>
          <w:bCs w:val="0"/>
          <w:caps w:val="0"/>
          <w:color w:val="000000"/>
          <w:spacing w:val="0"/>
          <w:kern w:val="2"/>
          <w:position w:val="0"/>
          <w:sz w:val="32"/>
          <w:szCs w:val="32"/>
          <w:vertAlign w:val="baseline"/>
          <w:lang w:val="en-US" w:eastAsia="zh-CN" w:bidi="ar-SA"/>
        </w:rPr>
      </w:pPr>
      <w:r>
        <w:rPr>
          <w:rFonts w:hint="eastAsia" w:ascii="Times New Roman" w:hAnsi="Times New Roman" w:eastAsia="仿宋_GB2312" w:cs="仿宋_GB2312"/>
          <w:b/>
          <w:bCs/>
          <w:color w:val="auto"/>
          <w:spacing w:val="0"/>
          <w:sz w:val="32"/>
          <w:szCs w:val="32"/>
          <w:highlight w:val="none"/>
          <w:lang w:val="en-US" w:eastAsia="zh-CN"/>
        </w:rPr>
        <w:t>1、</w:t>
      </w:r>
      <w:r>
        <w:rPr>
          <w:rFonts w:hint="default" w:ascii="Times New Roman" w:hAnsi="Times New Roman" w:eastAsia="仿宋_GB2312" w:cs="Times New Roman"/>
          <w:b w:val="0"/>
          <w:bCs w:val="0"/>
          <w:color w:val="000000"/>
          <w:spacing w:val="0"/>
          <w:kern w:val="0"/>
          <w:sz w:val="32"/>
          <w:szCs w:val="32"/>
          <w:highlight w:val="none"/>
          <w:lang w:val="en-US" w:eastAsia="zh-CN" w:bidi="ar-SA"/>
        </w:rPr>
        <w:t>谢某。</w:t>
      </w:r>
      <w:r>
        <w:rPr>
          <w:rFonts w:hint="default" w:ascii="Times New Roman" w:hAnsi="Times New Roman" w:eastAsia="仿宋_GB2312" w:cs="Times New Roman"/>
          <w:b w:val="0"/>
          <w:bCs w:val="0"/>
          <w:spacing w:val="0"/>
          <w:sz w:val="32"/>
          <w:szCs w:val="32"/>
          <w:lang w:val="en-US" w:eastAsia="zh-CN"/>
        </w:rPr>
        <w:t>长沙桑铼特农业机械设备有限公司负责长沙桑铼特二期扩建工地的施工现场安全管理人员。现场安全巡查不实不细，未有效督促总包单位安全生产管理人员履职，未督促分包单位专职安全员到岗履职，对事故发生负有管理责任，</w:t>
      </w:r>
      <w:r>
        <w:rPr>
          <w:rFonts w:hint="eastAsia" w:ascii="Times New Roman" w:hAnsi="Times New Roman" w:eastAsia="仿宋_GB2312" w:cs="Times New Roman"/>
          <w:b w:val="0"/>
          <w:bCs w:val="0"/>
          <w:caps w:val="0"/>
          <w:color w:val="000000"/>
          <w:spacing w:val="0"/>
          <w:kern w:val="2"/>
          <w:position w:val="0"/>
          <w:sz w:val="32"/>
          <w:szCs w:val="32"/>
          <w:vertAlign w:val="baseline"/>
          <w:lang w:val="en-US" w:eastAsia="zh-CN" w:bidi="ar-SA"/>
        </w:rPr>
        <w:t>已由</w:t>
      </w:r>
      <w:r>
        <w:rPr>
          <w:rFonts w:hint="default" w:ascii="Times New Roman" w:hAnsi="Times New Roman" w:eastAsia="仿宋_GB2312" w:cs="Times New Roman"/>
          <w:b w:val="0"/>
          <w:bCs w:val="0"/>
          <w:spacing w:val="0"/>
          <w:sz w:val="32"/>
          <w:szCs w:val="32"/>
          <w:lang w:val="en-US" w:eastAsia="zh-CN"/>
        </w:rPr>
        <w:t>长沙桑铼特农业机械设备有限公司</w:t>
      </w:r>
      <w:r>
        <w:rPr>
          <w:rFonts w:hint="eastAsia" w:ascii="Times New Roman" w:hAnsi="Times New Roman" w:eastAsia="仿宋_GB2312" w:cs="Times New Roman"/>
          <w:b w:val="0"/>
          <w:bCs w:val="0"/>
          <w:spacing w:val="0"/>
          <w:sz w:val="32"/>
          <w:szCs w:val="32"/>
          <w:lang w:val="en-US" w:eastAsia="zh-CN"/>
        </w:rPr>
        <w:t>给予通报批评并予以处罚1000元</w:t>
      </w:r>
      <w:r>
        <w:rPr>
          <w:rFonts w:hint="default" w:ascii="Times New Roman" w:hAnsi="Times New Roman" w:eastAsia="仿宋_GB2312" w:cs="Times New Roman"/>
          <w:b w:val="0"/>
          <w:bCs w:val="0"/>
          <w:caps w:val="0"/>
          <w:color w:val="000000"/>
          <w:spacing w:val="0"/>
          <w:kern w:val="2"/>
          <w:position w:val="0"/>
          <w:sz w:val="32"/>
          <w:szCs w:val="32"/>
          <w:vertAlign w:val="baseline"/>
          <w:lang w:val="en-US" w:eastAsia="zh-CN" w:bidi="ar-SA"/>
        </w:rPr>
        <w:t>。</w:t>
      </w:r>
    </w:p>
    <w:p>
      <w:pPr>
        <w:pStyle w:val="15"/>
        <w:keepNext w:val="0"/>
        <w:keepLines w:val="0"/>
        <w:pageBreakBefore w:val="0"/>
        <w:widowControl w:val="0"/>
        <w:numPr>
          <w:ilvl w:val="0"/>
          <w:numId w:val="0"/>
        </w:numPr>
        <w:kinsoku/>
        <w:wordWrap/>
        <w:overflowPunct w:val="0"/>
        <w:topLinePunct w:val="0"/>
        <w:autoSpaceDE w:val="0"/>
        <w:autoSpaceDN w:val="0"/>
        <w:bidi w:val="0"/>
        <w:adjustRightInd w:val="0"/>
        <w:snapToGrid w:val="0"/>
        <w:spacing w:after="0" w:line="600" w:lineRule="exact"/>
        <w:ind w:left="0" w:leftChars="0" w:right="0" w:firstLine="643" w:firstLineChars="200"/>
        <w:jc w:val="both"/>
        <w:textAlignment w:val="auto"/>
        <w:rPr>
          <w:rFonts w:hint="eastAsia" w:ascii="Times New Roman" w:hAnsi="Times New Roman" w:eastAsia="仿宋_GB2312" w:cs="Times New Roman"/>
          <w:b w:val="0"/>
          <w:bCs w:val="0"/>
          <w:i w:val="0"/>
          <w:iCs w:val="0"/>
          <w:caps w:val="0"/>
          <w:color w:val="000000"/>
          <w:spacing w:val="0"/>
          <w:kern w:val="2"/>
          <w:sz w:val="32"/>
          <w:szCs w:val="32"/>
          <w:shd w:val="clear" w:color="auto" w:fill="FFFFFF"/>
          <w:lang w:val="en-US" w:eastAsia="zh-CN" w:bidi="ar-SA"/>
        </w:rPr>
      </w:pPr>
      <w:r>
        <w:rPr>
          <w:rFonts w:hint="eastAsia" w:ascii="Times New Roman" w:hAnsi="Times New Roman" w:eastAsia="仿宋_GB2312" w:cs="仿宋_GB2312"/>
          <w:b/>
          <w:bCs/>
          <w:color w:val="auto"/>
          <w:spacing w:val="0"/>
          <w:sz w:val="32"/>
          <w:szCs w:val="32"/>
          <w:highlight w:val="none"/>
          <w:lang w:val="en-US" w:eastAsia="zh-CN"/>
        </w:rPr>
        <w:t>2、</w:t>
      </w:r>
      <w:r>
        <w:rPr>
          <w:rFonts w:hint="default" w:ascii="Times New Roman" w:hAnsi="Times New Roman" w:eastAsia="仿宋_GB2312" w:cs="Times New Roman"/>
          <w:b w:val="0"/>
          <w:bCs w:val="0"/>
          <w:spacing w:val="0"/>
          <w:sz w:val="32"/>
          <w:szCs w:val="32"/>
          <w:lang w:val="zh-CN" w:eastAsia="zh-CN"/>
        </w:rPr>
        <w:t>赵某帅。</w:t>
      </w:r>
      <w:r>
        <w:rPr>
          <w:rFonts w:hint="default" w:ascii="Times New Roman" w:hAnsi="Times New Roman" w:eastAsia="仿宋_GB2312" w:cs="Times New Roman"/>
          <w:b w:val="0"/>
          <w:bCs w:val="0"/>
          <w:i w:val="0"/>
          <w:iCs w:val="0"/>
          <w:caps w:val="0"/>
          <w:color w:val="000000"/>
          <w:spacing w:val="0"/>
          <w:kern w:val="2"/>
          <w:sz w:val="32"/>
          <w:szCs w:val="32"/>
          <w:shd w:val="clear" w:color="auto" w:fill="FFFFFF"/>
          <w:lang w:val="en-US" w:eastAsia="zh-CN" w:bidi="ar-SA"/>
        </w:rPr>
        <w:t>长沙锦峰公司在</w:t>
      </w:r>
      <w:r>
        <w:rPr>
          <w:rFonts w:hint="default" w:ascii="Times New Roman" w:hAnsi="Times New Roman" w:eastAsia="仿宋_GB2312" w:cs="Times New Roman"/>
          <w:b w:val="0"/>
          <w:bCs w:val="0"/>
          <w:spacing w:val="0"/>
          <w:sz w:val="32"/>
          <w:szCs w:val="32"/>
          <w:lang w:val="en-US" w:eastAsia="zh-CN"/>
        </w:rPr>
        <w:t>长沙桑铼特二期扩建工地的施工员。事故发生当天，未到现场进行安全管理，未及时发现并消除事故隐患</w:t>
      </w:r>
      <w:r>
        <w:rPr>
          <w:rFonts w:hint="default" w:ascii="Times New Roman" w:hAnsi="Times New Roman" w:eastAsia="仿宋_GB2312" w:cs="Times New Roman"/>
          <w:b w:val="0"/>
          <w:bCs w:val="0"/>
          <w:color w:val="auto"/>
          <w:spacing w:val="0"/>
          <w:kern w:val="1"/>
          <w:sz w:val="32"/>
          <w:szCs w:val="32"/>
          <w:lang w:val="en-US" w:eastAsia="zh-CN" w:bidi="ar-SA"/>
        </w:rPr>
        <w:t>；</w:t>
      </w:r>
      <w:r>
        <w:rPr>
          <w:rFonts w:hint="default" w:ascii="Times New Roman" w:hAnsi="Times New Roman" w:eastAsia="仿宋_GB2312" w:cs="Times New Roman"/>
          <w:b w:val="0"/>
          <w:bCs w:val="0"/>
          <w:spacing w:val="0"/>
          <w:sz w:val="32"/>
          <w:szCs w:val="32"/>
          <w:lang w:val="en-US" w:eastAsia="zh-CN"/>
        </w:rPr>
        <w:t>未督促员工及雇佣吊车司机严格遵守本单位安全操作规程，对事故发生负有管理责任。</w:t>
      </w:r>
      <w:r>
        <w:rPr>
          <w:rFonts w:hint="eastAsia" w:ascii="Times New Roman" w:hAnsi="Times New Roman" w:eastAsia="仿宋_GB2312" w:cs="Times New Roman"/>
          <w:b w:val="0"/>
          <w:bCs w:val="0"/>
          <w:caps w:val="0"/>
          <w:color w:val="000000"/>
          <w:spacing w:val="0"/>
          <w:kern w:val="2"/>
          <w:position w:val="0"/>
          <w:sz w:val="32"/>
          <w:szCs w:val="32"/>
          <w:vertAlign w:val="baseline"/>
          <w:lang w:val="en-US" w:eastAsia="zh-CN" w:bidi="ar-SA"/>
        </w:rPr>
        <w:t>已由</w:t>
      </w:r>
      <w:r>
        <w:rPr>
          <w:rFonts w:hint="default" w:ascii="Times New Roman" w:hAnsi="Times New Roman" w:eastAsia="仿宋_GB2312" w:cs="Times New Roman"/>
          <w:b w:val="0"/>
          <w:bCs w:val="0"/>
          <w:i w:val="0"/>
          <w:iCs w:val="0"/>
          <w:caps w:val="0"/>
          <w:color w:val="000000"/>
          <w:spacing w:val="0"/>
          <w:kern w:val="2"/>
          <w:sz w:val="32"/>
          <w:szCs w:val="32"/>
          <w:shd w:val="clear" w:color="auto" w:fill="FFFFFF"/>
          <w:lang w:val="en-US" w:eastAsia="zh-CN" w:bidi="ar-SA"/>
        </w:rPr>
        <w:t>长沙锦峰公司</w:t>
      </w:r>
      <w:r>
        <w:rPr>
          <w:rFonts w:hint="eastAsia" w:ascii="Times New Roman" w:hAnsi="Times New Roman" w:eastAsia="仿宋_GB2312" w:cs="Times New Roman"/>
          <w:b w:val="0"/>
          <w:bCs w:val="0"/>
          <w:i w:val="0"/>
          <w:iCs w:val="0"/>
          <w:caps w:val="0"/>
          <w:color w:val="000000"/>
          <w:spacing w:val="0"/>
          <w:kern w:val="2"/>
          <w:sz w:val="32"/>
          <w:szCs w:val="32"/>
          <w:shd w:val="clear" w:color="auto" w:fill="FFFFFF"/>
          <w:lang w:val="en-US" w:eastAsia="zh-CN" w:bidi="ar-SA"/>
        </w:rPr>
        <w:t>对其记过处分，取消年度绩效工资，并处罚款1500元。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val="0"/>
        <w:autoSpaceDE w:val="0"/>
        <w:autoSpaceDN w:val="0"/>
        <w:bidi w:val="0"/>
        <w:adjustRightInd w:val="0"/>
        <w:snapToGrid w:val="0"/>
        <w:spacing w:before="0" w:beforeAutospacing="0" w:afterAutospacing="0" w:line="600" w:lineRule="exact"/>
        <w:ind w:left="0" w:leftChars="0" w:right="0" w:firstLine="643" w:firstLineChars="200"/>
        <w:jc w:val="both"/>
        <w:textAlignment w:val="auto"/>
        <w:rPr>
          <w:rFonts w:hint="default" w:ascii="Times New Roman" w:hAnsi="Times New Roman" w:eastAsia="楷体_GB2312"/>
          <w:b/>
          <w:bCs/>
          <w:color w:val="000000"/>
          <w:sz w:val="32"/>
          <w:szCs w:val="32"/>
          <w:lang w:val="en-US" w:eastAsia="zh-CN"/>
        </w:rPr>
      </w:pPr>
      <w:r>
        <w:rPr>
          <w:rFonts w:hint="eastAsia" w:ascii="Times New Roman" w:hAnsi="Times New Roman" w:eastAsia="楷体_GB2312"/>
          <w:b/>
          <w:bCs/>
          <w:color w:val="000000"/>
          <w:sz w:val="32"/>
          <w:szCs w:val="32"/>
          <w:lang w:val="en-US" w:eastAsia="zh-CN"/>
        </w:rPr>
        <w:t>（四）</w:t>
      </w:r>
      <w:r>
        <w:rPr>
          <w:rFonts w:hint="default" w:ascii="Times New Roman" w:hAnsi="Times New Roman" w:eastAsia="楷体_GB2312"/>
          <w:b/>
          <w:bCs/>
          <w:color w:val="000000"/>
          <w:sz w:val="32"/>
          <w:szCs w:val="32"/>
          <w:lang w:val="en-US" w:eastAsia="zh-CN"/>
        </w:rPr>
        <w:t>监管责任处理</w:t>
      </w:r>
    </w:p>
    <w:p>
      <w:pPr>
        <w:pStyle w:val="25"/>
        <w:keepNext w:val="0"/>
        <w:keepLines w:val="0"/>
        <w:pageBreakBefore w:val="0"/>
        <w:widowControl w:val="0"/>
        <w:kinsoku/>
        <w:wordWrap/>
        <w:overflowPunct w:val="0"/>
        <w:topLinePunct w:val="0"/>
        <w:autoSpaceDE w:val="0"/>
        <w:autoSpaceDN w:val="0"/>
        <w:bidi w:val="0"/>
        <w:adjustRightInd w:val="0"/>
        <w:snapToGrid w:val="0"/>
        <w:spacing w:after="0" w:line="600" w:lineRule="exact"/>
        <w:ind w:left="0" w:leftChars="0" w:firstLine="640" w:firstLineChars="200"/>
        <w:jc w:val="both"/>
        <w:textAlignment w:val="auto"/>
        <w:rPr>
          <w:rFonts w:hint="eastAsia" w:ascii="Times New Roman" w:hAnsi="Times New Roman" w:eastAsia="仿宋_GB2312" w:cs="Times New Roman"/>
          <w:b w:val="0"/>
          <w:bCs w:val="0"/>
          <w:snapToGrid w:val="0"/>
          <w:color w:val="auto"/>
          <w:spacing w:val="0"/>
          <w:kern w:val="0"/>
          <w:sz w:val="32"/>
          <w:szCs w:val="32"/>
          <w:highlight w:val="none"/>
          <w:lang w:val="en-US" w:eastAsia="zh-CN" w:bidi="ar-SA"/>
        </w:rPr>
      </w:pPr>
      <w:r>
        <w:rPr>
          <w:rFonts w:hint="default" w:ascii="Times New Roman" w:hAnsi="Times New Roman" w:eastAsia="仿宋_GB2312" w:cs="Times New Roman"/>
          <w:b w:val="0"/>
          <w:bCs w:val="0"/>
          <w:spacing w:val="0"/>
          <w:kern w:val="2"/>
          <w:sz w:val="32"/>
          <w:szCs w:val="32"/>
          <w:lang w:val="en-US" w:eastAsia="zh-CN" w:bidi="ar-SA"/>
        </w:rPr>
        <w:t>宁乡经开区管委会开发建设局。</w:t>
      </w:r>
      <w:r>
        <w:rPr>
          <w:rFonts w:hint="default" w:ascii="Times New Roman" w:hAnsi="Times New Roman" w:eastAsia="仿宋_GB2312" w:cs="Times New Roman"/>
          <w:b w:val="0"/>
          <w:bCs w:val="0"/>
          <w:color w:val="auto"/>
          <w:spacing w:val="0"/>
          <w:kern w:val="0"/>
          <w:sz w:val="32"/>
          <w:szCs w:val="32"/>
          <w:lang w:val="en-US" w:eastAsia="zh-CN"/>
        </w:rPr>
        <w:t>属地安全监管不到位，未举一反三认真督促相关单位将隐患整改落实到位，</w:t>
      </w:r>
      <w:r>
        <w:rPr>
          <w:rFonts w:hint="default" w:ascii="Times New Roman" w:hAnsi="Times New Roman" w:eastAsia="仿宋_GB2312" w:cs="Times New Roman"/>
          <w:b w:val="0"/>
          <w:bCs w:val="0"/>
          <w:snapToGrid w:val="0"/>
          <w:color w:val="auto"/>
          <w:spacing w:val="0"/>
          <w:kern w:val="0"/>
          <w:sz w:val="32"/>
          <w:szCs w:val="32"/>
          <w:highlight w:val="none"/>
          <w:lang w:val="en-US" w:eastAsia="zh-CN" w:bidi="ar-SA"/>
        </w:rPr>
        <w:t>建议由宁乡经开区管委会对开发建设局</w:t>
      </w:r>
      <w:r>
        <w:rPr>
          <w:rFonts w:hint="default" w:ascii="Times New Roman" w:hAnsi="Times New Roman" w:eastAsia="仿宋_GB2312" w:cs="Times New Roman"/>
          <w:b w:val="0"/>
          <w:bCs w:val="0"/>
          <w:color w:val="auto"/>
          <w:spacing w:val="0"/>
          <w:kern w:val="0"/>
          <w:sz w:val="32"/>
          <w:szCs w:val="32"/>
          <w:lang w:val="en-US" w:eastAsia="zh-CN"/>
        </w:rPr>
        <w:t>及相关</w:t>
      </w:r>
      <w:r>
        <w:rPr>
          <w:rFonts w:hint="default" w:ascii="Times New Roman" w:hAnsi="Times New Roman" w:eastAsia="仿宋_GB2312" w:cs="Times New Roman"/>
          <w:b w:val="0"/>
          <w:bCs w:val="0"/>
          <w:snapToGrid w:val="0"/>
          <w:color w:val="auto"/>
          <w:spacing w:val="0"/>
          <w:kern w:val="0"/>
          <w:sz w:val="32"/>
          <w:szCs w:val="32"/>
          <w:highlight w:val="none"/>
          <w:lang w:val="en-US" w:eastAsia="zh-CN" w:bidi="ar-SA"/>
        </w:rPr>
        <w:t>工作人员履职情况进行调查处理。</w:t>
      </w:r>
      <w:r>
        <w:rPr>
          <w:rFonts w:hint="eastAsia" w:ascii="Times New Roman" w:hAnsi="Times New Roman" w:eastAsia="仿宋_GB2312" w:cs="Times New Roman"/>
          <w:b w:val="0"/>
          <w:bCs w:val="0"/>
          <w:snapToGrid w:val="0"/>
          <w:color w:val="auto"/>
          <w:spacing w:val="0"/>
          <w:kern w:val="0"/>
          <w:sz w:val="32"/>
          <w:szCs w:val="32"/>
          <w:highlight w:val="none"/>
          <w:lang w:val="en-US" w:eastAsia="zh-CN" w:bidi="ar-SA"/>
        </w:rPr>
        <w:t>已由宁乡经开区管委会对开发建设局及相关工作人员进行调查处理。</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rPr>
          <w:rFonts w:hint="default" w:ascii="Times New Roman" w:hAnsi="Times New Roman" w:eastAsia="楷体_GB2312" w:cstheme="minorBidi"/>
          <w:b/>
          <w:bCs/>
          <w:color w:val="000000"/>
          <w:kern w:val="2"/>
          <w:sz w:val="32"/>
          <w:szCs w:val="32"/>
          <w:lang w:val="en-US" w:eastAsia="zh-CN" w:bidi="ar-SA"/>
        </w:rPr>
      </w:pPr>
      <w:r>
        <w:rPr>
          <w:rFonts w:hint="eastAsia" w:ascii="Times New Roman" w:hAnsi="Times New Roman" w:eastAsia="楷体_GB2312"/>
          <w:b/>
          <w:bCs/>
          <w:color w:val="000000"/>
          <w:sz w:val="32"/>
          <w:szCs w:val="32"/>
          <w:lang w:val="en-US" w:eastAsia="zh-CN"/>
        </w:rPr>
        <w:t>（五）</w:t>
      </w:r>
      <w:r>
        <w:rPr>
          <w:rFonts w:hint="eastAsia" w:ascii="Times New Roman" w:hAnsi="Times New Roman" w:eastAsia="楷体_GB2312" w:cstheme="minorBidi"/>
          <w:b/>
          <w:bCs/>
          <w:color w:val="000000"/>
          <w:kern w:val="2"/>
          <w:sz w:val="32"/>
          <w:szCs w:val="32"/>
          <w:lang w:val="en-US" w:eastAsia="zh-CN" w:bidi="ar-SA"/>
        </w:rPr>
        <w:t>其他</w:t>
      </w:r>
      <w:r>
        <w:rPr>
          <w:rFonts w:hint="default" w:ascii="Times New Roman" w:hAnsi="Times New Roman" w:eastAsia="楷体_GB2312" w:cstheme="minorBidi"/>
          <w:b/>
          <w:bCs/>
          <w:color w:val="000000"/>
          <w:kern w:val="2"/>
          <w:sz w:val="32"/>
          <w:szCs w:val="32"/>
          <w:lang w:val="en-US" w:eastAsia="zh-CN" w:bidi="ar-SA"/>
        </w:rPr>
        <w:t>处理</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b w:val="0"/>
          <w:bCs w:val="0"/>
          <w:color w:val="auto"/>
          <w:spacing w:val="0"/>
          <w:kern w:val="0"/>
          <w:sz w:val="32"/>
          <w:szCs w:val="32"/>
          <w:highlight w:val="none"/>
          <w:lang w:val="en-US" w:eastAsia="zh-CN" w:bidi="ar-SA"/>
        </w:rPr>
      </w:pPr>
      <w:r>
        <w:rPr>
          <w:rFonts w:hint="default" w:ascii="Times New Roman" w:hAnsi="Times New Roman" w:eastAsia="仿宋_GB2312" w:cs="Times New Roman"/>
          <w:b w:val="0"/>
          <w:bCs w:val="0"/>
          <w:color w:val="auto"/>
          <w:spacing w:val="0"/>
          <w:kern w:val="0"/>
          <w:sz w:val="32"/>
          <w:szCs w:val="32"/>
          <w:highlight w:val="none"/>
          <w:lang w:val="en-US" w:eastAsia="zh-CN" w:bidi="ar-SA"/>
        </w:rPr>
        <w:t>孟某</w:t>
      </w:r>
      <w:r>
        <w:rPr>
          <w:rFonts w:hint="eastAsia" w:ascii="Times New Roman" w:hAnsi="Times New Roman" w:eastAsia="仿宋_GB2312" w:cs="Times New Roman"/>
          <w:b w:val="0"/>
          <w:bCs w:val="0"/>
          <w:color w:val="auto"/>
          <w:spacing w:val="0"/>
          <w:kern w:val="0"/>
          <w:sz w:val="32"/>
          <w:szCs w:val="32"/>
          <w:highlight w:val="none"/>
          <w:lang w:val="en-US" w:eastAsia="zh-CN" w:bidi="ar-SA"/>
        </w:rPr>
        <w:t>。</w:t>
      </w:r>
      <w:r>
        <w:rPr>
          <w:rFonts w:hint="default" w:ascii="Times New Roman" w:hAnsi="Times New Roman" w:eastAsia="仿宋_GB2312" w:cs="Times New Roman"/>
          <w:b w:val="0"/>
          <w:bCs w:val="0"/>
          <w:color w:val="auto"/>
          <w:spacing w:val="0"/>
          <w:kern w:val="0"/>
          <w:sz w:val="32"/>
          <w:szCs w:val="32"/>
          <w:highlight w:val="none"/>
          <w:lang w:val="en-US" w:eastAsia="zh-CN" w:bidi="ar-SA"/>
        </w:rPr>
        <w:t>事故发生时在长沙桑铼特二期扩建工地吊装作业的吊车操作员。未发现吊装作业范围内等待作业的人员；信号指挥不规范不明确的情况下未停止吊装作业；在试吊作业过程中发生钢构件滑落且未采取加固措施的情况下，仍继续进行吊装作业，对本次事故发生负有直接责任。涉嫌重大责任事故罪，</w:t>
      </w:r>
      <w:r>
        <w:rPr>
          <w:rFonts w:hint="eastAsia" w:ascii="Times New Roman" w:hAnsi="Times New Roman" w:eastAsia="仿宋_GB2312" w:cs="Times New Roman"/>
          <w:b w:val="0"/>
          <w:bCs w:val="0"/>
          <w:color w:val="auto"/>
          <w:spacing w:val="0"/>
          <w:kern w:val="0"/>
          <w:sz w:val="32"/>
          <w:szCs w:val="32"/>
          <w:highlight w:val="none"/>
          <w:lang w:val="en-US" w:eastAsia="zh-CN" w:bidi="ar-SA"/>
        </w:rPr>
        <w:t>已</w:t>
      </w:r>
      <w:r>
        <w:rPr>
          <w:rFonts w:hint="default" w:ascii="Times New Roman" w:hAnsi="Times New Roman" w:eastAsia="仿宋_GB2312" w:cs="Times New Roman"/>
          <w:b w:val="0"/>
          <w:bCs w:val="0"/>
          <w:color w:val="auto"/>
          <w:spacing w:val="0"/>
          <w:kern w:val="0"/>
          <w:sz w:val="32"/>
          <w:szCs w:val="32"/>
          <w:highlight w:val="none"/>
          <w:lang w:val="en-US" w:eastAsia="zh-CN" w:bidi="ar-SA"/>
        </w:rPr>
        <w:t>移送公安机关依法处理。</w:t>
      </w: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600" w:lineRule="exact"/>
        <w:ind w:left="0" w:leftChars="0" w:right="0" w:firstLine="640" w:firstLineChars="200"/>
        <w:jc w:val="both"/>
        <w:textAlignment w:val="auto"/>
        <w:rPr>
          <w:rFonts w:hint="default" w:ascii="Times New Roman" w:hAnsi="Times New Roman" w:eastAsia="仿宋_GB2312" w:cs="Times New Roman"/>
          <w:b w:val="0"/>
          <w:bCs w:val="0"/>
          <w:color w:val="auto"/>
          <w:spacing w:val="0"/>
          <w:kern w:val="0"/>
          <w:sz w:val="32"/>
          <w:szCs w:val="32"/>
          <w:highlight w:val="none"/>
          <w:lang w:val="en-US" w:eastAsia="zh-CN" w:bidi="ar-SA"/>
        </w:rPr>
      </w:pPr>
      <w:r>
        <w:rPr>
          <w:rFonts w:hint="default" w:ascii="Times New Roman" w:hAnsi="Times New Roman" w:eastAsia="仿宋_GB2312" w:cs="Times New Roman"/>
          <w:b w:val="0"/>
          <w:bCs w:val="0"/>
          <w:color w:val="auto"/>
          <w:spacing w:val="0"/>
          <w:kern w:val="0"/>
          <w:sz w:val="32"/>
          <w:szCs w:val="32"/>
          <w:highlight w:val="none"/>
          <w:lang w:val="en-US" w:eastAsia="zh-CN" w:bidi="ar-SA"/>
        </w:rPr>
        <w:t>蔡某</w:t>
      </w:r>
      <w:r>
        <w:rPr>
          <w:rFonts w:hint="eastAsia" w:ascii="Times New Roman" w:hAnsi="Times New Roman" w:eastAsia="仿宋_GB2312" w:cs="Times New Roman"/>
          <w:b w:val="0"/>
          <w:bCs w:val="0"/>
          <w:color w:val="auto"/>
          <w:spacing w:val="0"/>
          <w:kern w:val="0"/>
          <w:sz w:val="32"/>
          <w:szCs w:val="32"/>
          <w:highlight w:val="none"/>
          <w:lang w:val="en-US" w:eastAsia="zh-CN" w:bidi="ar-SA"/>
        </w:rPr>
        <w:t>。</w:t>
      </w:r>
      <w:r>
        <w:rPr>
          <w:rFonts w:hint="default" w:ascii="Times New Roman" w:hAnsi="Times New Roman" w:eastAsia="仿宋_GB2312" w:cs="Times New Roman"/>
          <w:b w:val="0"/>
          <w:bCs w:val="0"/>
          <w:color w:val="auto"/>
          <w:spacing w:val="0"/>
          <w:kern w:val="0"/>
          <w:sz w:val="32"/>
          <w:szCs w:val="32"/>
          <w:highlight w:val="none"/>
          <w:lang w:val="en-US" w:eastAsia="zh-CN" w:bidi="ar-SA"/>
        </w:rPr>
        <w:t>事发吊车的实际持有人。未认真督促聘请的司机孟行严格遵守操</w:t>
      </w:r>
      <w:r>
        <w:rPr>
          <w:rFonts w:hint="default" w:ascii="仿宋_GB2312" w:hAnsi="仿宋_GB2312" w:eastAsia="仿宋_GB2312" w:cs="仿宋_GB2312"/>
          <w:b w:val="0"/>
          <w:bCs w:val="0"/>
          <w:spacing w:val="0"/>
          <w:kern w:val="32"/>
          <w:sz w:val="32"/>
          <w:szCs w:val="32"/>
          <w:lang w:val="en-US" w:eastAsia="zh-CN"/>
        </w:rPr>
        <w:t>作规程和“十不吊”原则，对事故发生负有管理责任，</w:t>
      </w:r>
      <w:r>
        <w:rPr>
          <w:rFonts w:hint="eastAsia" w:ascii="仿宋_GB2312" w:hAnsi="仿宋_GB2312" w:eastAsia="仿宋_GB2312" w:cs="仿宋_GB2312"/>
          <w:b w:val="0"/>
          <w:bCs w:val="0"/>
          <w:spacing w:val="0"/>
          <w:kern w:val="32"/>
          <w:sz w:val="32"/>
          <w:szCs w:val="32"/>
          <w:lang w:val="en-US" w:eastAsia="zh-CN"/>
        </w:rPr>
        <w:t>已</w:t>
      </w:r>
      <w:r>
        <w:rPr>
          <w:rFonts w:hint="default" w:ascii="仿宋_GB2312" w:hAnsi="仿宋_GB2312" w:eastAsia="仿宋_GB2312" w:cs="仿宋_GB2312"/>
          <w:b w:val="0"/>
          <w:bCs w:val="0"/>
          <w:spacing w:val="0"/>
          <w:kern w:val="32"/>
          <w:sz w:val="32"/>
          <w:szCs w:val="32"/>
          <w:lang w:val="en-US" w:eastAsia="zh-CN"/>
        </w:rPr>
        <w:t>由</w:t>
      </w:r>
      <w:r>
        <w:rPr>
          <w:rFonts w:hint="eastAsia" w:ascii="仿宋_GB2312" w:hAnsi="仿宋_GB2312" w:eastAsia="仿宋_GB2312" w:cs="仿宋_GB2312"/>
          <w:b w:val="0"/>
          <w:bCs w:val="0"/>
          <w:spacing w:val="0"/>
          <w:kern w:val="32"/>
          <w:sz w:val="32"/>
          <w:szCs w:val="32"/>
          <w:lang w:val="en-US" w:eastAsia="zh-CN"/>
        </w:rPr>
        <w:t>宁乡市</w:t>
      </w:r>
      <w:r>
        <w:rPr>
          <w:rFonts w:hint="default" w:ascii="仿宋_GB2312" w:hAnsi="仿宋_GB2312" w:eastAsia="仿宋_GB2312" w:cs="仿宋_GB2312"/>
          <w:b w:val="0"/>
          <w:bCs w:val="0"/>
          <w:spacing w:val="0"/>
          <w:kern w:val="32"/>
          <w:sz w:val="32"/>
          <w:szCs w:val="32"/>
          <w:lang w:val="en-US" w:eastAsia="zh-CN"/>
        </w:rPr>
        <w:t>应急管理</w:t>
      </w:r>
      <w:r>
        <w:rPr>
          <w:rFonts w:hint="eastAsia" w:ascii="仿宋_GB2312" w:hAnsi="仿宋_GB2312" w:eastAsia="仿宋_GB2312" w:cs="仿宋_GB2312"/>
          <w:b w:val="0"/>
          <w:bCs w:val="0"/>
          <w:spacing w:val="0"/>
          <w:kern w:val="32"/>
          <w:sz w:val="32"/>
          <w:szCs w:val="32"/>
          <w:lang w:val="en-US" w:eastAsia="zh-CN"/>
        </w:rPr>
        <w:t>局按照事故调查报告要求</w:t>
      </w:r>
      <w:r>
        <w:rPr>
          <w:rFonts w:hint="default" w:ascii="仿宋_GB2312" w:hAnsi="仿宋_GB2312" w:eastAsia="仿宋_GB2312" w:cs="仿宋_GB2312"/>
          <w:b w:val="0"/>
          <w:bCs w:val="0"/>
          <w:spacing w:val="0"/>
          <w:kern w:val="32"/>
          <w:sz w:val="32"/>
          <w:szCs w:val="32"/>
          <w:lang w:val="en-US" w:eastAsia="zh-CN"/>
        </w:rPr>
        <w:t>对其进行安全警示</w:t>
      </w:r>
      <w:r>
        <w:rPr>
          <w:rFonts w:hint="default" w:ascii="Times New Roman" w:hAnsi="Times New Roman" w:eastAsia="仿宋_GB2312" w:cs="Times New Roman"/>
          <w:b w:val="0"/>
          <w:bCs w:val="0"/>
          <w:color w:val="auto"/>
          <w:spacing w:val="0"/>
          <w:kern w:val="0"/>
          <w:sz w:val="32"/>
          <w:szCs w:val="32"/>
          <w:highlight w:val="none"/>
          <w:lang w:val="en-US" w:eastAsia="zh-CN" w:bidi="ar-SA"/>
        </w:rPr>
        <w:t>约谈。</w:t>
      </w:r>
    </w:p>
    <w:p>
      <w:pPr>
        <w:pStyle w:val="8"/>
        <w:keepNext w:val="0"/>
        <w:keepLines w:val="0"/>
        <w:pageBreakBefore w:val="0"/>
        <w:kinsoku/>
        <w:wordWrap/>
        <w:overflowPunct/>
        <w:topLinePunct w:val="0"/>
        <w:autoSpaceDN/>
        <w:bidi w:val="0"/>
        <w:adjustRightInd/>
        <w:snapToGrid/>
        <w:spacing w:after="0" w:line="586" w:lineRule="exact"/>
        <w:ind w:firstLine="640" w:firstLineChars="200"/>
        <w:rPr>
          <w:rFonts w:hint="default"/>
          <w:lang w:val="en-US" w:eastAsia="zh-CN"/>
        </w:rPr>
      </w:pPr>
      <w:r>
        <w:rPr>
          <w:rFonts w:hint="eastAsia" w:ascii="Times New Roman" w:hAnsi="Times New Roman" w:eastAsia="仿宋_GB2312" w:cs="仿宋_GB2312"/>
          <w:color w:val="auto"/>
          <w:spacing w:val="0"/>
          <w:sz w:val="32"/>
          <w:szCs w:val="32"/>
          <w:highlight w:val="none"/>
          <w:shd w:val="clear" w:color="auto" w:fill="FFFFFF"/>
          <w:lang w:val="en-US" w:eastAsia="zh-CN"/>
        </w:rPr>
        <w:t>以上企业相关责任人员均已按照事故调查报告的要求处理到位。</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6"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三、事故发生后整改措施落实情况</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Times New Roman"/>
          <w:b w:val="0"/>
          <w:bCs w:val="0"/>
          <w:spacing w:val="0"/>
          <w:sz w:val="32"/>
          <w:szCs w:val="32"/>
          <w:lang w:val="en-US" w:eastAsia="zh-CN"/>
        </w:rPr>
        <w:t>长沙锦峰公司</w:t>
      </w:r>
      <w:r>
        <w:rPr>
          <w:rFonts w:hint="eastAsia" w:ascii="Times New Roman" w:hAnsi="Times New Roman" w:eastAsia="仿宋_GB2312" w:cs="仿宋_GB2312"/>
          <w:b w:val="0"/>
          <w:bCs w:val="0"/>
          <w:color w:val="auto"/>
          <w:sz w:val="32"/>
          <w:szCs w:val="32"/>
          <w:lang w:val="en-US" w:eastAsia="zh-CN"/>
        </w:rPr>
        <w:t>已</w:t>
      </w:r>
      <w:r>
        <w:rPr>
          <w:rFonts w:hint="eastAsia" w:ascii="Times New Roman" w:hAnsi="Times New Roman" w:eastAsia="仿宋_GB2312" w:cs="仿宋_GB2312"/>
          <w:color w:val="auto"/>
          <w:sz w:val="32"/>
          <w:szCs w:val="32"/>
          <w:lang w:val="en-US" w:eastAsia="zh-CN"/>
        </w:rPr>
        <w:t>切实落实安全生产主体责任，把安全生产责任落实到车间班组、落实到员工、落实到每个环节。一是在生产阶段</w:t>
      </w:r>
      <w:r>
        <w:rPr>
          <w:rFonts w:hint="eastAsia" w:ascii="Times New Roman" w:hAnsi="Times New Roman" w:eastAsia="仿宋_GB2312" w:cs="Times New Roman"/>
          <w:b w:val="0"/>
          <w:bCs w:val="0"/>
          <w:i w:val="0"/>
          <w:iCs w:val="0"/>
          <w:caps w:val="0"/>
          <w:color w:val="000000"/>
          <w:spacing w:val="0"/>
          <w:kern w:val="0"/>
          <w:sz w:val="32"/>
          <w:szCs w:val="32"/>
          <w:shd w:val="clear" w:color="auto" w:fill="FFFFFF"/>
          <w:lang w:val="en-US" w:eastAsia="zh-CN" w:bidi="ar"/>
        </w:rPr>
        <w:t>焊接加装</w:t>
      </w:r>
      <w:r>
        <w:rPr>
          <w:rFonts w:hint="default" w:ascii="Times New Roman" w:hAnsi="Times New Roman" w:eastAsia="仿宋_GB2312" w:cs="Times New Roman"/>
          <w:b w:val="0"/>
          <w:bCs w:val="0"/>
          <w:i w:val="0"/>
          <w:iCs w:val="0"/>
          <w:caps w:val="0"/>
          <w:color w:val="000000"/>
          <w:spacing w:val="0"/>
          <w:kern w:val="0"/>
          <w:sz w:val="32"/>
          <w:szCs w:val="32"/>
          <w:shd w:val="clear" w:color="auto" w:fill="FFFFFF"/>
          <w:lang w:val="en-US" w:eastAsia="zh-CN" w:bidi="ar"/>
        </w:rPr>
        <w:t>楼梯钢构件</w:t>
      </w:r>
      <w:r>
        <w:rPr>
          <w:rFonts w:hint="eastAsia" w:ascii="Times New Roman" w:hAnsi="Times New Roman" w:eastAsia="仿宋_GB2312" w:cs="Times New Roman"/>
          <w:b w:val="0"/>
          <w:bCs w:val="0"/>
          <w:i w:val="0"/>
          <w:iCs w:val="0"/>
          <w:caps w:val="0"/>
          <w:color w:val="000000"/>
          <w:spacing w:val="0"/>
          <w:kern w:val="0"/>
          <w:sz w:val="32"/>
          <w:szCs w:val="32"/>
          <w:shd w:val="clear" w:color="auto" w:fill="FFFFFF"/>
          <w:lang w:val="en-US" w:eastAsia="zh-CN" w:bidi="ar"/>
        </w:rPr>
        <w:t>吊耳，从根源上杜绝原有的捆绑吊装方法。二是</w:t>
      </w:r>
      <w:r>
        <w:rPr>
          <w:rFonts w:hint="eastAsia" w:ascii="Times New Roman" w:hAnsi="Times New Roman" w:eastAsia="仿宋_GB2312" w:cs="仿宋_GB2312"/>
          <w:color w:val="auto"/>
          <w:sz w:val="32"/>
          <w:szCs w:val="32"/>
          <w:lang w:val="en-US" w:eastAsia="zh-CN"/>
        </w:rPr>
        <w:t>加强对从业人员进行安全生产教育和培训，切实提高全员安全意识和安全生产知识能力；三是加强安全风险辨识和管控，采取有效的</w:t>
      </w:r>
      <w:r>
        <w:rPr>
          <w:rFonts w:hint="eastAsia" w:ascii="Times New Roman" w:hAnsi="Times New Roman" w:eastAsia="仿宋_GB2312" w:cs="仿宋_GB2312"/>
          <w:color w:val="auto"/>
          <w:spacing w:val="-6"/>
          <w:sz w:val="32"/>
          <w:szCs w:val="32"/>
          <w:lang w:val="en-US" w:eastAsia="zh-CN"/>
        </w:rPr>
        <w:t>技术、管理措施，及时发现并消除事故隐患；四是加强项目现场安全管理，教育和督促从业人员严格执行安全生产规章制度和安全操作规程。</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both"/>
        <w:textAlignment w:val="auto"/>
        <w:rPr>
          <w:rFonts w:hint="default"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仿宋_GB2312"/>
          <w:color w:val="auto"/>
          <w:sz w:val="32"/>
          <w:szCs w:val="32"/>
          <w:lang w:val="en-US" w:eastAsia="zh-CN"/>
        </w:rPr>
        <w:t>宁乡经开区开发建设局及时组织辖区内企业</w:t>
      </w:r>
      <w:r>
        <w:rPr>
          <w:rFonts w:hint="eastAsia" w:ascii="Times New Roman" w:hAnsi="Times New Roman" w:eastAsia="仿宋_GB2312" w:cs="仿宋_GB2312"/>
          <w:color w:val="auto"/>
          <w:spacing w:val="0"/>
          <w:sz w:val="32"/>
          <w:szCs w:val="32"/>
          <w:highlight w:val="none"/>
          <w:shd w:val="clear" w:color="auto" w:fill="FFFFFF"/>
          <w:lang w:val="en-US" w:eastAsia="zh-CN"/>
        </w:rPr>
        <w:t>吸取事故教训，举一反三</w:t>
      </w:r>
      <w:r>
        <w:rPr>
          <w:rFonts w:hint="default" w:ascii="Times New Roman" w:hAnsi="Times New Roman" w:eastAsia="仿宋_GB2312" w:cs="Times New Roman"/>
          <w:kern w:val="2"/>
          <w:sz w:val="32"/>
          <w:szCs w:val="32"/>
          <w:lang w:val="en-US" w:eastAsia="zh-CN" w:bidi="ar-SA"/>
        </w:rPr>
        <w:t>迅速开展</w:t>
      </w:r>
      <w:r>
        <w:rPr>
          <w:rFonts w:hint="eastAsia" w:ascii="Times New Roman" w:hAnsi="Times New Roman" w:eastAsia="仿宋_GB2312" w:cs="Times New Roman"/>
          <w:kern w:val="2"/>
          <w:sz w:val="32"/>
          <w:szCs w:val="32"/>
          <w:lang w:val="en-US" w:eastAsia="zh-CN" w:bidi="ar-SA"/>
        </w:rPr>
        <w:t>各项安全隐患</w:t>
      </w:r>
      <w:r>
        <w:rPr>
          <w:rFonts w:hint="default" w:ascii="Times New Roman" w:hAnsi="Times New Roman" w:eastAsia="仿宋_GB2312" w:cs="Times New Roman"/>
          <w:kern w:val="2"/>
          <w:sz w:val="32"/>
          <w:szCs w:val="32"/>
          <w:lang w:val="en-US" w:eastAsia="zh-CN" w:bidi="ar-SA"/>
        </w:rPr>
        <w:t>排查整治行动</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制定了一系列制度措施并积极落实，严格履行安全生产监管职责，</w:t>
      </w:r>
      <w:r>
        <w:rPr>
          <w:rFonts w:hint="eastAsia" w:ascii="Times New Roman" w:hAnsi="Times New Roman" w:eastAsia="仿宋_GB2312" w:cs="Times New Roman"/>
          <w:kern w:val="2"/>
          <w:sz w:val="32"/>
          <w:szCs w:val="32"/>
          <w:lang w:val="en-US" w:eastAsia="zh-CN" w:bidi="ar-SA"/>
        </w:rPr>
        <w:t>严防类似事故发生</w:t>
      </w:r>
      <w:r>
        <w:rPr>
          <w:rFonts w:hint="default" w:ascii="Times New Roman" w:hAnsi="Times New Roman" w:eastAsia="仿宋_GB2312" w:cs="Times New Roman"/>
          <w:kern w:val="2"/>
          <w:sz w:val="32"/>
          <w:szCs w:val="32"/>
          <w:lang w:val="en-US" w:eastAsia="zh-CN" w:bidi="ar-SA"/>
        </w:rPr>
        <w:t>。</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6"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四、评估组评估意见</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经评估组</w:t>
      </w:r>
      <w:r>
        <w:rPr>
          <w:rFonts w:hint="eastAsia" w:ascii="Times New Roman" w:hAnsi="Times New Roman" w:eastAsia="仿宋_GB2312"/>
          <w:color w:val="000000"/>
          <w:sz w:val="32"/>
          <w:szCs w:val="32"/>
          <w:lang w:eastAsia="zh-CN"/>
        </w:rPr>
        <w:t>集体讨论</w:t>
      </w:r>
      <w:r>
        <w:rPr>
          <w:rFonts w:ascii="Times New Roman" w:hAnsi="Times New Roman" w:eastAsia="仿宋_GB2312"/>
          <w:color w:val="000000"/>
          <w:sz w:val="32"/>
          <w:szCs w:val="32"/>
        </w:rPr>
        <w:t>，意见如下：本起事故中责任单位的行政处罚已</w:t>
      </w:r>
      <w:r>
        <w:rPr>
          <w:rFonts w:hint="eastAsia" w:ascii="Times New Roman" w:hAnsi="Times New Roman" w:eastAsia="仿宋_GB2312"/>
          <w:color w:val="000000"/>
          <w:sz w:val="32"/>
          <w:szCs w:val="32"/>
          <w:lang w:eastAsia="zh-CN"/>
        </w:rPr>
        <w:t>缴纳</w:t>
      </w:r>
      <w:r>
        <w:rPr>
          <w:rFonts w:ascii="Times New Roman" w:hAnsi="Times New Roman" w:eastAsia="仿宋_GB2312"/>
          <w:color w:val="000000"/>
          <w:sz w:val="32"/>
          <w:szCs w:val="32"/>
        </w:rPr>
        <w:t>到</w:t>
      </w:r>
      <w:r>
        <w:rPr>
          <w:rFonts w:hint="eastAsia" w:ascii="Times New Roman" w:hAnsi="Times New Roman" w:eastAsia="仿宋_GB2312"/>
          <w:color w:val="000000"/>
          <w:sz w:val="32"/>
          <w:szCs w:val="32"/>
          <w:lang w:eastAsia="zh-CN"/>
        </w:rPr>
        <w:t>指定银行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lang w:eastAsia="zh-CN"/>
        </w:rPr>
        <w:t>相关</w:t>
      </w:r>
      <w:r>
        <w:rPr>
          <w:rFonts w:ascii="Times New Roman" w:hAnsi="Times New Roman" w:eastAsia="仿宋_GB2312"/>
          <w:color w:val="000000"/>
          <w:sz w:val="32"/>
          <w:szCs w:val="32"/>
        </w:rPr>
        <w:t>责任人员均已处理到位；事故相关企业能够及时汲取事故教训，健全安全管理机制，补齐安全生产短板；</w:t>
      </w:r>
      <w:r>
        <w:rPr>
          <w:rFonts w:hint="eastAsia" w:ascii="Times New Roman" w:hAnsi="Times New Roman" w:eastAsia="仿宋_GB2312" w:cs="Times New Roman"/>
          <w:kern w:val="2"/>
          <w:sz w:val="32"/>
          <w:szCs w:val="32"/>
          <w:lang w:val="en-US" w:eastAsia="zh-CN" w:bidi="ar-SA"/>
        </w:rPr>
        <w:t>园区监管部门</w:t>
      </w:r>
      <w:r>
        <w:rPr>
          <w:rFonts w:hint="default" w:ascii="Times New Roman" w:hAnsi="Times New Roman" w:eastAsia="仿宋_GB2312" w:cs="Times New Roman"/>
          <w:kern w:val="2"/>
          <w:sz w:val="32"/>
          <w:szCs w:val="32"/>
          <w:lang w:val="en-US" w:eastAsia="zh-CN" w:bidi="ar-SA"/>
        </w:rPr>
        <w:t>在事故发生后，迅速开展</w:t>
      </w:r>
      <w:r>
        <w:rPr>
          <w:rFonts w:hint="eastAsia" w:ascii="Times New Roman" w:hAnsi="Times New Roman" w:eastAsia="仿宋_GB2312" w:cs="Times New Roman"/>
          <w:kern w:val="2"/>
          <w:sz w:val="32"/>
          <w:szCs w:val="32"/>
          <w:lang w:val="en-US" w:eastAsia="zh-CN" w:bidi="ar-SA"/>
        </w:rPr>
        <w:t>各项安全隐患</w:t>
      </w:r>
      <w:r>
        <w:rPr>
          <w:rFonts w:hint="default" w:ascii="Times New Roman" w:hAnsi="Times New Roman" w:eastAsia="仿宋_GB2312" w:cs="Times New Roman"/>
          <w:kern w:val="2"/>
          <w:sz w:val="32"/>
          <w:szCs w:val="32"/>
          <w:lang w:val="en-US" w:eastAsia="zh-CN" w:bidi="ar-SA"/>
        </w:rPr>
        <w:t>排查整治行动</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制定了一系列制度措施并积极落实，加大</w:t>
      </w:r>
      <w:r>
        <w:rPr>
          <w:rFonts w:hint="eastAsia" w:ascii="Times New Roman" w:hAnsi="Times New Roman" w:eastAsia="仿宋_GB2312" w:cs="Times New Roman"/>
          <w:kern w:val="2"/>
          <w:sz w:val="32"/>
          <w:szCs w:val="32"/>
          <w:lang w:val="en-US" w:eastAsia="zh-CN" w:bidi="ar-SA"/>
        </w:rPr>
        <w:t>安全监督及</w:t>
      </w:r>
      <w:r>
        <w:rPr>
          <w:rFonts w:hint="default" w:ascii="Times New Roman" w:hAnsi="Times New Roman" w:eastAsia="仿宋_GB2312" w:cs="Times New Roman"/>
          <w:kern w:val="2"/>
          <w:sz w:val="32"/>
          <w:szCs w:val="32"/>
          <w:lang w:val="en-US" w:eastAsia="zh-CN" w:bidi="ar-SA"/>
        </w:rPr>
        <w:t>应急力量建设，强化事故防范措施，严格履行安全生产监管职责，确保了辖区内生产安全形势稳定。</w:t>
      </w:r>
      <w:r>
        <w:rPr>
          <w:rFonts w:ascii="Times New Roman" w:hAnsi="Times New Roman" w:eastAsia="仿宋_GB2312"/>
          <w:color w:val="000000"/>
          <w:sz w:val="32"/>
          <w:szCs w:val="32"/>
        </w:rPr>
        <w:t>评估组整体认可事故防范和整改措施落实情况。</w:t>
      </w:r>
    </w:p>
    <w:p>
      <w:pPr>
        <w:pStyle w:val="2"/>
        <w:rPr>
          <w:rFonts w:ascii="Times New Roman" w:hAnsi="Times New Roman" w:eastAsia="仿宋_GB2312"/>
          <w:color w:val="000000"/>
          <w:sz w:val="32"/>
          <w:szCs w:val="32"/>
        </w:rPr>
      </w:pPr>
    </w:p>
    <w:p>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textAlignment w:val="auto"/>
        <w:rPr>
          <w:rFonts w:hint="eastAsia"/>
          <w:lang w:val="en-US" w:eastAsia="zh-CN"/>
        </w:rPr>
      </w:pPr>
    </w:p>
    <w:sectPr>
      <w:footerReference r:id="rId3" w:type="default"/>
      <w:pgSz w:w="11906" w:h="16838"/>
      <w:pgMar w:top="1701" w:right="1531" w:bottom="1417" w:left="1531" w:header="851" w:footer="1247"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F488A43-5E89-4666-A33B-C061C4B23F0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994DA05D-2F6C-4276-B6D7-4F2DDDE27592}"/>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仿宋简体">
    <w:panose1 w:val="02010601030101010101"/>
    <w:charset w:val="86"/>
    <w:family w:val="script"/>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3" w:fontKey="{68BC4C0F-E072-4416-B62D-E6EA6D9553D1}"/>
  </w:font>
  <w:font w:name="楷体_GB2312">
    <w:panose1 w:val="02010609030101010101"/>
    <w:charset w:val="86"/>
    <w:family w:val="auto"/>
    <w:pitch w:val="default"/>
    <w:sig w:usb0="00000001" w:usb1="080E0000" w:usb2="00000000" w:usb3="00000000" w:csb0="00040000" w:csb1="00000000"/>
    <w:embedRegular r:id="rId4" w:fontKey="{6F83C26D-448F-4935-A7AD-31B5DBE849C5}"/>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YTdjZTM2YjQ3MTA2YmVkZjgxMDQyMmIxN2E2MjUifQ=="/>
    <w:docVar w:name="KSO_WPS_MARK_KEY" w:val="9de7ca51-9b02-4895-ab37-c5d06fede2f8"/>
  </w:docVars>
  <w:rsids>
    <w:rsidRoot w:val="01D72534"/>
    <w:rsid w:val="011F48DA"/>
    <w:rsid w:val="017557E2"/>
    <w:rsid w:val="01D72534"/>
    <w:rsid w:val="01F50783"/>
    <w:rsid w:val="027A36C7"/>
    <w:rsid w:val="02DF432B"/>
    <w:rsid w:val="04021A68"/>
    <w:rsid w:val="0430551E"/>
    <w:rsid w:val="05120209"/>
    <w:rsid w:val="05EB7C1D"/>
    <w:rsid w:val="06750850"/>
    <w:rsid w:val="06862A73"/>
    <w:rsid w:val="092C722D"/>
    <w:rsid w:val="0D6A180E"/>
    <w:rsid w:val="0F4C5ECA"/>
    <w:rsid w:val="12D93CAF"/>
    <w:rsid w:val="141351FF"/>
    <w:rsid w:val="14C1617F"/>
    <w:rsid w:val="15556D54"/>
    <w:rsid w:val="16DF463A"/>
    <w:rsid w:val="186E0367"/>
    <w:rsid w:val="1AE2431B"/>
    <w:rsid w:val="1B0B1001"/>
    <w:rsid w:val="1B9121C3"/>
    <w:rsid w:val="1BB90E2F"/>
    <w:rsid w:val="1D677011"/>
    <w:rsid w:val="1DE8169B"/>
    <w:rsid w:val="1F225D6C"/>
    <w:rsid w:val="21376C03"/>
    <w:rsid w:val="21CA5B44"/>
    <w:rsid w:val="227273B2"/>
    <w:rsid w:val="22C83F7D"/>
    <w:rsid w:val="23171120"/>
    <w:rsid w:val="23DE69DE"/>
    <w:rsid w:val="25537D35"/>
    <w:rsid w:val="28160B44"/>
    <w:rsid w:val="29DF0EB6"/>
    <w:rsid w:val="2A767AEF"/>
    <w:rsid w:val="2B4137A5"/>
    <w:rsid w:val="2C6B7F24"/>
    <w:rsid w:val="2D2359E0"/>
    <w:rsid w:val="2E884DBD"/>
    <w:rsid w:val="2EE966B0"/>
    <w:rsid w:val="30AB0D21"/>
    <w:rsid w:val="310E2439"/>
    <w:rsid w:val="311B5CB9"/>
    <w:rsid w:val="33933894"/>
    <w:rsid w:val="340632CA"/>
    <w:rsid w:val="38767F35"/>
    <w:rsid w:val="387C237E"/>
    <w:rsid w:val="39285119"/>
    <w:rsid w:val="3A5F086E"/>
    <w:rsid w:val="3AB23981"/>
    <w:rsid w:val="3ABD5DEE"/>
    <w:rsid w:val="3B5D5BE9"/>
    <w:rsid w:val="3F4A641D"/>
    <w:rsid w:val="3FA45312"/>
    <w:rsid w:val="40A212D4"/>
    <w:rsid w:val="41EF50B1"/>
    <w:rsid w:val="42570D03"/>
    <w:rsid w:val="42B75819"/>
    <w:rsid w:val="43A42068"/>
    <w:rsid w:val="43F70A65"/>
    <w:rsid w:val="46DC1738"/>
    <w:rsid w:val="47C677A1"/>
    <w:rsid w:val="4876146F"/>
    <w:rsid w:val="48F40602"/>
    <w:rsid w:val="491B1341"/>
    <w:rsid w:val="49812638"/>
    <w:rsid w:val="49CC03BC"/>
    <w:rsid w:val="4A6309D2"/>
    <w:rsid w:val="4BC14129"/>
    <w:rsid w:val="4BEA0FB4"/>
    <w:rsid w:val="4EF53B5F"/>
    <w:rsid w:val="4F2D1E31"/>
    <w:rsid w:val="50D5589A"/>
    <w:rsid w:val="511E1CCD"/>
    <w:rsid w:val="52B6036C"/>
    <w:rsid w:val="542242CB"/>
    <w:rsid w:val="54AC0746"/>
    <w:rsid w:val="57EC3417"/>
    <w:rsid w:val="57FF1A1F"/>
    <w:rsid w:val="58286B4C"/>
    <w:rsid w:val="583F79EB"/>
    <w:rsid w:val="59D95C1D"/>
    <w:rsid w:val="5B923377"/>
    <w:rsid w:val="5B9C61A6"/>
    <w:rsid w:val="5C825DD0"/>
    <w:rsid w:val="5DAF57BB"/>
    <w:rsid w:val="5DCC5F93"/>
    <w:rsid w:val="5E545D4B"/>
    <w:rsid w:val="605C6DB4"/>
    <w:rsid w:val="614A668C"/>
    <w:rsid w:val="61A22D98"/>
    <w:rsid w:val="62514EEA"/>
    <w:rsid w:val="6264274A"/>
    <w:rsid w:val="63326D65"/>
    <w:rsid w:val="63344A56"/>
    <w:rsid w:val="646E25A6"/>
    <w:rsid w:val="64AB0786"/>
    <w:rsid w:val="651E1972"/>
    <w:rsid w:val="66566A77"/>
    <w:rsid w:val="671C4933"/>
    <w:rsid w:val="68535037"/>
    <w:rsid w:val="68985901"/>
    <w:rsid w:val="6A161774"/>
    <w:rsid w:val="6B7832E1"/>
    <w:rsid w:val="6C433BA7"/>
    <w:rsid w:val="6CB2491C"/>
    <w:rsid w:val="6D212A21"/>
    <w:rsid w:val="6F321C00"/>
    <w:rsid w:val="6F5B2505"/>
    <w:rsid w:val="709864B9"/>
    <w:rsid w:val="739D6C71"/>
    <w:rsid w:val="74530EAA"/>
    <w:rsid w:val="753108D6"/>
    <w:rsid w:val="76F05CFC"/>
    <w:rsid w:val="7A2405F1"/>
    <w:rsid w:val="7AC10876"/>
    <w:rsid w:val="7ECB6600"/>
    <w:rsid w:val="7FBB8949"/>
    <w:rsid w:val="7FEF7C53"/>
    <w:rsid w:val="F1FD0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left="0" w:leftChars="0" w:firstLine="40"/>
    </w:pPr>
    <w:rPr>
      <w:rFonts w:ascii="仿宋_GB2312" w:hAnsi="仿宋_GB2312" w:eastAsia="仿宋" w:cs="仿宋_GB2312"/>
      <w:sz w:val="32"/>
      <w:szCs w:val="32"/>
    </w:rPr>
  </w:style>
  <w:style w:type="paragraph" w:styleId="3">
    <w:name w:val="Body Text Indent"/>
    <w:basedOn w:val="1"/>
    <w:next w:val="4"/>
    <w:unhideWhenUsed/>
    <w:qFormat/>
    <w:uiPriority w:val="99"/>
    <w:pPr>
      <w:spacing w:after="120"/>
      <w:ind w:left="420" w:leftChars="200"/>
    </w:pPr>
  </w:style>
  <w:style w:type="paragraph" w:styleId="4">
    <w:name w:val="Body Text Indent 2"/>
    <w:basedOn w:val="1"/>
    <w:qFormat/>
    <w:uiPriority w:val="0"/>
    <w:pPr>
      <w:spacing w:after="120" w:line="480" w:lineRule="auto"/>
      <w:ind w:left="420" w:leftChars="200"/>
    </w:pPr>
  </w:style>
  <w:style w:type="paragraph" w:customStyle="1" w:styleId="5">
    <w:name w:val="正文1"/>
    <w:basedOn w:val="1"/>
    <w:qFormat/>
    <w:uiPriority w:val="0"/>
    <w:pPr>
      <w:spacing w:line="360" w:lineRule="auto"/>
      <w:ind w:left="350" w:leftChars="350"/>
    </w:pPr>
    <w:rPr>
      <w:sz w:val="24"/>
    </w:rPr>
  </w:style>
  <w:style w:type="paragraph" w:styleId="7">
    <w:name w:val="annotation text"/>
    <w:basedOn w:val="1"/>
    <w:semiHidden/>
    <w:qFormat/>
    <w:uiPriority w:val="0"/>
    <w:pPr>
      <w:jc w:val="left"/>
    </w:pPr>
    <w:rPr>
      <w:kern w:val="0"/>
      <w:sz w:val="20"/>
    </w:rPr>
  </w:style>
  <w:style w:type="paragraph" w:styleId="8">
    <w:name w:val="Body Text"/>
    <w:basedOn w:val="1"/>
    <w:qFormat/>
    <w:uiPriority w:val="0"/>
    <w:pPr>
      <w:spacing w:after="120"/>
    </w:pPr>
  </w:style>
  <w:style w:type="paragraph" w:styleId="9">
    <w:name w:val="Plain Text"/>
    <w:basedOn w:val="1"/>
    <w:qFormat/>
    <w:uiPriority w:val="0"/>
    <w:rPr>
      <w:rFonts w:ascii="宋体" w:hAnsi="Courier New" w:cs="Courier New"/>
      <w:szCs w:val="21"/>
    </w:rPr>
  </w:style>
  <w:style w:type="paragraph" w:styleId="10">
    <w:name w:val="footer"/>
    <w:basedOn w:val="1"/>
    <w:next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footnote text"/>
    <w:basedOn w:val="1"/>
    <w:semiHidden/>
    <w:unhideWhenUsed/>
    <w:qFormat/>
    <w:uiPriority w:val="99"/>
    <w:pPr>
      <w:snapToGrid w:val="0"/>
      <w:jc w:val="left"/>
    </w:pPr>
    <w:rPr>
      <w:sz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annotation subject"/>
    <w:basedOn w:val="7"/>
    <w:next w:val="1"/>
    <w:qFormat/>
    <w:uiPriority w:val="0"/>
    <w:rPr>
      <w:b/>
      <w:bCs/>
    </w:rPr>
  </w:style>
  <w:style w:type="paragraph" w:styleId="15">
    <w:name w:val="Body Text First Indent"/>
    <w:basedOn w:val="8"/>
    <w:qFormat/>
    <w:uiPriority w:val="0"/>
    <w:pPr>
      <w:ind w:firstLine="664"/>
    </w:pPr>
  </w:style>
  <w:style w:type="character" w:styleId="18">
    <w:name w:val="Strong"/>
    <w:basedOn w:val="17"/>
    <w:qFormat/>
    <w:uiPriority w:val="0"/>
    <w:rPr>
      <w:b/>
    </w:rPr>
  </w:style>
  <w:style w:type="character" w:styleId="19">
    <w:name w:val="annotation reference"/>
    <w:qFormat/>
    <w:uiPriority w:val="0"/>
    <w:rPr>
      <w:sz w:val="21"/>
      <w:szCs w:val="21"/>
    </w:rPr>
  </w:style>
  <w:style w:type="character" w:styleId="20">
    <w:name w:val="footnote reference"/>
    <w:basedOn w:val="17"/>
    <w:semiHidden/>
    <w:unhideWhenUsed/>
    <w:qFormat/>
    <w:uiPriority w:val="99"/>
    <w:rPr>
      <w:vertAlign w:val="superscript"/>
    </w:rPr>
  </w:style>
  <w:style w:type="paragraph" w:customStyle="1" w:styleId="21">
    <w:name w:val="Index5"/>
    <w:next w:val="1"/>
    <w:qFormat/>
    <w:uiPriority w:val="0"/>
    <w:pPr>
      <w:framePr w:wrap="around" w:vAnchor="margin" w:hAnchor="text" w:yAlign="top"/>
      <w:widowControl w:val="0"/>
      <w:ind w:left="800"/>
      <w:jc w:val="both"/>
    </w:pPr>
    <w:rPr>
      <w:rFonts w:ascii="Calibri" w:hAnsi="Calibri" w:eastAsia="Calibri" w:cs="Calibri"/>
      <w:color w:val="000000"/>
      <w:kern w:val="2"/>
      <w:sz w:val="21"/>
      <w:szCs w:val="21"/>
      <w:lang w:val="en-US" w:eastAsia="zh-CN" w:bidi="ar-SA"/>
    </w:rPr>
  </w:style>
  <w:style w:type="paragraph" w:styleId="22">
    <w:name w:val="List Paragraph"/>
    <w:basedOn w:val="1"/>
    <w:qFormat/>
    <w:uiPriority w:val="34"/>
    <w:pPr>
      <w:ind w:firstLine="420" w:firstLineChars="200"/>
    </w:pPr>
  </w:style>
  <w:style w:type="character" w:customStyle="1" w:styleId="23">
    <w:name w:val="_Style 2"/>
    <w:basedOn w:val="17"/>
    <w:qFormat/>
    <w:uiPriority w:val="21"/>
    <w:rPr>
      <w:b/>
      <w:bCs/>
      <w:i/>
      <w:iCs/>
      <w:color w:val="4F81BD"/>
    </w:rPr>
  </w:style>
  <w:style w:type="paragraph" w:customStyle="1" w:styleId="24">
    <w:name w:val="无间隔1"/>
    <w:qFormat/>
    <w:uiPriority w:val="1"/>
    <w:pPr>
      <w:adjustRightInd w:val="0"/>
      <w:snapToGrid w:val="0"/>
      <w:spacing w:line="360" w:lineRule="auto"/>
      <w:ind w:firstLine="200" w:firstLineChars="200"/>
    </w:pPr>
    <w:rPr>
      <w:rFonts w:ascii="Tahoma" w:hAnsi="Tahoma" w:eastAsia="仿宋_GB2312" w:cs="Times New Roman"/>
      <w:kern w:val="0"/>
      <w:sz w:val="32"/>
      <w:szCs w:val="22"/>
      <w:lang w:val="en-US" w:eastAsia="zh-CN" w:bidi="ar-SA"/>
    </w:rPr>
  </w:style>
  <w:style w:type="paragraph" w:customStyle="1" w:styleId="25">
    <w:name w:val="BodyText1I2"/>
    <w:basedOn w:val="26"/>
    <w:qFormat/>
    <w:uiPriority w:val="0"/>
    <w:pPr>
      <w:spacing w:after="0" w:line="600" w:lineRule="exact"/>
      <w:ind w:left="0" w:leftChars="0" w:firstLine="420" w:firstLineChars="200"/>
      <w:jc w:val="left"/>
    </w:pPr>
    <w:rPr>
      <w:rFonts w:ascii="微软雅黑" w:hAnsi="Calibri Light" w:eastAsia="微软雅黑"/>
      <w:sz w:val="30"/>
      <w:szCs w:val="20"/>
    </w:rPr>
  </w:style>
  <w:style w:type="paragraph" w:customStyle="1" w:styleId="26">
    <w:name w:val="BodyTextIndent"/>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2743</Words>
  <Characters>2797</Characters>
  <Lines>0</Lines>
  <Paragraphs>0</Paragraphs>
  <TotalTime>7</TotalTime>
  <ScaleCrop>false</ScaleCrop>
  <LinksUpToDate>false</LinksUpToDate>
  <CharactersWithSpaces>2797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2023-11-01T00:56:00Z</dcterms:created>
  <dc:creator>陈新平</dc:creator>
  <cp:lastModifiedBy>陈亮</cp:lastModifiedBy>
  <cp:lastPrinted>2026-01-14T08:08:00Z</cp:lastPrinted>
  <dcterms:modified xsi:type="dcterms:W3CDTF">2026-01-15T03:26:39Z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D8C5AE72573C4C32B063225FDCFFC96D_13</vt:lpwstr>
  </property>
</Properties>
</file>