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ascii="Times New Roman" w:hAnsi="Times New Roman" w:eastAsia="方正小标宋_GBK"/>
          <w:sz w:val="44"/>
          <w:szCs w:val="48"/>
        </w:rPr>
      </w:pPr>
    </w:p>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ascii="Times New Roman" w:hAnsi="Times New Roman" w:eastAsia="方正小标宋_GBK"/>
          <w:sz w:val="44"/>
          <w:szCs w:val="48"/>
        </w:rPr>
      </w:pPr>
    </w:p>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方正小标宋_GBK" w:hAnsi="方正小标宋_GBK" w:eastAsia="方正小标宋_GBK" w:cs="方正小标宋_GBK"/>
          <w:sz w:val="44"/>
          <w:szCs w:val="52"/>
          <w:lang w:eastAsia="zh-CN"/>
        </w:rPr>
      </w:pPr>
      <w:r>
        <w:rPr>
          <w:rFonts w:hint="eastAsia" w:ascii="方正小标宋_GBK" w:hAnsi="方正小标宋_GBK" w:eastAsia="方正小标宋_GBK" w:cs="方正小标宋_GBK"/>
          <w:sz w:val="44"/>
          <w:szCs w:val="52"/>
          <w:lang w:val="en-US" w:eastAsia="zh-CN"/>
        </w:rPr>
        <w:t>宁乡市玉潭街道玉潭公园东北面山地“4•15”</w:t>
      </w:r>
    </w:p>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ascii="Times New Roman" w:hAnsi="Times New Roman" w:eastAsia="方正小标宋_GBK"/>
          <w:sz w:val="44"/>
          <w:szCs w:val="48"/>
        </w:rPr>
      </w:pPr>
      <w:r>
        <w:rPr>
          <w:rFonts w:hint="eastAsia" w:ascii="方正小标宋_GBK" w:hAnsi="方正小标宋_GBK" w:eastAsia="方正小标宋_GBK" w:cs="方正小标宋_GBK"/>
          <w:sz w:val="44"/>
          <w:szCs w:val="52"/>
          <w:lang w:eastAsia="zh-CN"/>
        </w:rPr>
        <w:t>一般</w:t>
      </w:r>
      <w:r>
        <w:rPr>
          <w:rFonts w:ascii="Times New Roman" w:hAnsi="Times New Roman" w:eastAsia="方正小标宋_GBK"/>
          <w:sz w:val="44"/>
          <w:szCs w:val="48"/>
        </w:rPr>
        <w:t>火灾</w:t>
      </w:r>
      <w:r>
        <w:rPr>
          <w:rFonts w:hint="eastAsia" w:ascii="Times New Roman" w:hAnsi="Times New Roman" w:eastAsia="方正小标宋_GBK"/>
          <w:sz w:val="44"/>
          <w:szCs w:val="48"/>
          <w:lang w:eastAsia="zh-CN"/>
        </w:rPr>
        <w:t>责任</w:t>
      </w:r>
      <w:r>
        <w:rPr>
          <w:rFonts w:ascii="Times New Roman" w:hAnsi="Times New Roman" w:eastAsia="方正小标宋_GBK"/>
          <w:sz w:val="44"/>
          <w:szCs w:val="48"/>
        </w:rPr>
        <w:t>事故调查报告</w:t>
      </w:r>
    </w:p>
    <w:p>
      <w:pPr>
        <w:keepNext w:val="0"/>
        <w:keepLines w:val="0"/>
        <w:pageBreakBefore w:val="0"/>
        <w:widowControl w:val="0"/>
        <w:kinsoku/>
        <w:wordWrap/>
        <w:overflowPunct/>
        <w:topLinePunct w:val="0"/>
        <w:autoSpaceDE/>
        <w:autoSpaceDN/>
        <w:bidi w:val="0"/>
        <w:adjustRightInd/>
        <w:spacing w:line="560" w:lineRule="exact"/>
        <w:ind w:right="0"/>
        <w:jc w:val="both"/>
        <w:textAlignment w:val="auto"/>
        <w:rPr>
          <w:rFonts w:hint="eastAsia" w:ascii="Times New Roman" w:hAnsi="Times New Roman" w:eastAsia="方正仿宋_GBK"/>
          <w:sz w:val="32"/>
          <w:szCs w:val="36"/>
          <w:lang w:eastAsia="zh-CN"/>
        </w:rPr>
      </w:pPr>
    </w:p>
    <w:p>
      <w:pPr>
        <w:keepNext w:val="0"/>
        <w:keepLines w:val="0"/>
        <w:pageBreakBefore w:val="0"/>
        <w:widowControl w:val="0"/>
        <w:kinsoku/>
        <w:wordWrap/>
        <w:overflowPunct/>
        <w:topLinePunct w:val="0"/>
        <w:autoSpaceDE/>
        <w:autoSpaceDN/>
        <w:bidi w:val="0"/>
        <w:adjustRightInd/>
        <w:spacing w:line="560" w:lineRule="exact"/>
        <w:ind w:right="0"/>
        <w:jc w:val="both"/>
        <w:textAlignment w:val="auto"/>
        <w:rPr>
          <w:rFonts w:hint="eastAsia" w:ascii="Times New Roman" w:hAnsi="Times New Roman" w:eastAsia="方正仿宋_GBK"/>
          <w:sz w:val="32"/>
          <w:szCs w:val="36"/>
          <w:lang w:eastAsia="zh-CN"/>
        </w:rPr>
      </w:pPr>
      <w:r>
        <w:rPr>
          <w:rFonts w:hint="eastAsia" w:ascii="Times New Roman" w:hAnsi="Times New Roman" w:eastAsia="方正仿宋_GBK"/>
          <w:sz w:val="32"/>
          <w:szCs w:val="36"/>
          <w:lang w:eastAsia="zh-CN"/>
        </w:rPr>
        <w:t>宁乡市人民政府：</w:t>
      </w:r>
    </w:p>
    <w:p>
      <w:pPr>
        <w:keepNext w:val="0"/>
        <w:keepLines w:val="0"/>
        <w:pageBreakBefore w:val="0"/>
        <w:widowControl w:val="0"/>
        <w:kinsoku/>
        <w:wordWrap/>
        <w:overflowPunct/>
        <w:topLinePunct w:val="0"/>
        <w:autoSpaceDE/>
        <w:autoSpaceDN/>
        <w:bidi w:val="0"/>
        <w:adjustRightInd/>
        <w:spacing w:line="560" w:lineRule="exact"/>
        <w:ind w:right="0" w:firstLine="640" w:firstLineChars="200"/>
        <w:textAlignment w:val="auto"/>
        <w:rPr>
          <w:rFonts w:hint="eastAsia" w:ascii="方正仿宋_GBK" w:hAnsi="方正仿宋_GBK" w:eastAsia="方正仿宋_GBK" w:cs="方正仿宋_GBK"/>
          <w:sz w:val="32"/>
          <w:szCs w:val="32"/>
          <w:lang w:val="en-US" w:eastAsia="zh-CN"/>
        </w:rPr>
      </w:pPr>
      <w:r>
        <w:rPr>
          <w:rFonts w:ascii="Times New Roman" w:hAnsi="Times New Roman" w:eastAsia="方正仿宋_GBK"/>
          <w:sz w:val="32"/>
          <w:szCs w:val="36"/>
        </w:rPr>
        <w:t>202</w:t>
      </w:r>
      <w:r>
        <w:rPr>
          <w:rFonts w:hint="eastAsia" w:eastAsia="方正仿宋_GBK"/>
          <w:sz w:val="32"/>
          <w:szCs w:val="36"/>
          <w:lang w:val="en-US" w:eastAsia="zh-CN"/>
        </w:rPr>
        <w:t>5</w:t>
      </w:r>
      <w:r>
        <w:rPr>
          <w:rFonts w:ascii="Times New Roman" w:hAnsi="Times New Roman" w:eastAsia="方正仿宋_GBK"/>
          <w:sz w:val="32"/>
          <w:szCs w:val="36"/>
        </w:rPr>
        <w:t>年</w:t>
      </w:r>
      <w:r>
        <w:rPr>
          <w:rFonts w:hint="eastAsia" w:eastAsia="方正仿宋_GBK"/>
          <w:sz w:val="32"/>
          <w:szCs w:val="36"/>
          <w:lang w:val="en-US" w:eastAsia="zh-CN"/>
        </w:rPr>
        <w:t>4</w:t>
      </w:r>
      <w:r>
        <w:rPr>
          <w:rFonts w:ascii="Times New Roman" w:hAnsi="Times New Roman" w:eastAsia="方正仿宋_GBK"/>
          <w:sz w:val="32"/>
          <w:szCs w:val="36"/>
        </w:rPr>
        <w:t>月</w:t>
      </w:r>
      <w:r>
        <w:rPr>
          <w:rFonts w:hint="eastAsia" w:eastAsia="方正仿宋_GBK"/>
          <w:sz w:val="32"/>
          <w:szCs w:val="36"/>
          <w:lang w:val="en-US" w:eastAsia="zh-CN"/>
        </w:rPr>
        <w:t>15</w:t>
      </w:r>
      <w:r>
        <w:rPr>
          <w:rFonts w:ascii="Times New Roman" w:hAnsi="Times New Roman" w:eastAsia="方正仿宋_GBK"/>
          <w:sz w:val="32"/>
          <w:szCs w:val="36"/>
        </w:rPr>
        <w:t>日</w:t>
      </w:r>
      <w:r>
        <w:rPr>
          <w:rFonts w:hint="eastAsia" w:ascii="方正仿宋_GBK" w:hAnsi="方正仿宋_GBK" w:eastAsia="方正仿宋_GBK" w:cs="方正仿宋_GBK"/>
          <w:sz w:val="32"/>
          <w:szCs w:val="32"/>
          <w:lang w:val="en-US" w:eastAsia="zh-CN"/>
        </w:rPr>
        <w:t>14时38分许</w:t>
      </w:r>
      <w:r>
        <w:rPr>
          <w:rFonts w:ascii="Times New Roman" w:hAnsi="Times New Roman" w:eastAsia="方正仿宋_GBK"/>
          <w:sz w:val="32"/>
          <w:szCs w:val="36"/>
        </w:rPr>
        <w:t>，位于湖南省宁乡市玉潭街道玉潭公园玉龙寺水塘旁</w:t>
      </w:r>
      <w:r>
        <w:rPr>
          <w:rFonts w:hint="eastAsia" w:eastAsia="方正仿宋_GBK"/>
          <w:sz w:val="32"/>
          <w:szCs w:val="36"/>
          <w:lang w:eastAsia="zh-CN"/>
        </w:rPr>
        <w:t>李某林</w:t>
      </w:r>
      <w:r>
        <w:rPr>
          <w:rFonts w:ascii="Times New Roman" w:hAnsi="Times New Roman" w:eastAsia="方正仿宋_GBK"/>
          <w:sz w:val="32"/>
          <w:szCs w:val="36"/>
        </w:rPr>
        <w:t>菜地处</w:t>
      </w:r>
      <w:r>
        <w:rPr>
          <w:rFonts w:hint="eastAsia" w:ascii="方正仿宋_GBK" w:hAnsi="方正仿宋_GBK" w:eastAsia="方正仿宋_GBK" w:cs="方正仿宋_GBK"/>
          <w:sz w:val="32"/>
          <w:szCs w:val="32"/>
          <w:lang w:val="en-US" w:eastAsia="zh-CN"/>
        </w:rPr>
        <w:t>发生火灾，事故造成1人死亡，直接财产损失为300元。</w:t>
      </w:r>
    </w:p>
    <w:p>
      <w:pPr>
        <w:keepNext w:val="0"/>
        <w:keepLines w:val="0"/>
        <w:pageBreakBefore w:val="0"/>
        <w:widowControl w:val="0"/>
        <w:kinsoku/>
        <w:wordWrap/>
        <w:overflowPunct/>
        <w:topLinePunct w:val="0"/>
        <w:autoSpaceDE/>
        <w:autoSpaceDN/>
        <w:bidi w:val="0"/>
        <w:adjustRightInd/>
        <w:spacing w:line="560" w:lineRule="exact"/>
        <w:ind w:right="0" w:firstLine="640" w:firstLineChars="200"/>
        <w:textAlignment w:val="auto"/>
        <w:rPr>
          <w:rFonts w:ascii="Times New Roman" w:hAnsi="Times New Roman" w:eastAsia="方正仿宋_GBK"/>
          <w:sz w:val="32"/>
          <w:szCs w:val="36"/>
        </w:rPr>
      </w:pPr>
      <w:r>
        <w:rPr>
          <w:rFonts w:hint="eastAsia" w:ascii="方正仿宋_GBK" w:hAnsi="方正仿宋_GBK" w:eastAsia="方正仿宋_GBK" w:cs="方正仿宋_GBK"/>
          <w:sz w:val="32"/>
          <w:szCs w:val="32"/>
          <w:lang w:val="en-US" w:eastAsia="zh-CN"/>
        </w:rPr>
        <w:t>根据《中华人民共和国安全生产法》《中华人民共和国消防法》《生产安全事故报告和调查处理条例》以及省市有关规定，特提请宁乡市人民政府成立宁乡市玉潭街道玉潭公园东北面山地“4•15”</w:t>
      </w:r>
      <w:r>
        <w:rPr>
          <w:rFonts w:hint="eastAsia" w:ascii="Times New Roman" w:hAnsi="Times New Roman" w:eastAsia="方正仿宋_GBK"/>
          <w:sz w:val="32"/>
          <w:szCs w:val="36"/>
        </w:rPr>
        <w:t>火灾事故调查组，由市消防救援大队牵头，市应急局、市</w:t>
      </w:r>
      <w:r>
        <w:rPr>
          <w:rFonts w:hint="eastAsia" w:eastAsia="方正仿宋_GBK"/>
          <w:sz w:val="32"/>
          <w:szCs w:val="36"/>
          <w:lang w:eastAsia="zh-CN"/>
        </w:rPr>
        <w:t>园林绿化维护中心</w:t>
      </w:r>
      <w:r>
        <w:rPr>
          <w:rFonts w:hint="eastAsia" w:ascii="Times New Roman" w:hAnsi="Times New Roman" w:eastAsia="方正仿宋_GBK"/>
          <w:sz w:val="32"/>
          <w:szCs w:val="36"/>
        </w:rPr>
        <w:t>、</w:t>
      </w:r>
      <w:r>
        <w:rPr>
          <w:rFonts w:hint="eastAsia" w:eastAsia="方正仿宋_GBK"/>
          <w:sz w:val="32"/>
          <w:szCs w:val="36"/>
          <w:lang w:eastAsia="zh-CN"/>
        </w:rPr>
        <w:t>玉潭街道办事处</w:t>
      </w:r>
      <w:r>
        <w:rPr>
          <w:rFonts w:hint="eastAsia" w:ascii="Times New Roman" w:hAnsi="Times New Roman" w:eastAsia="方正仿宋_GBK"/>
          <w:sz w:val="32"/>
          <w:szCs w:val="36"/>
        </w:rPr>
        <w:t>、</w:t>
      </w:r>
      <w:r>
        <w:rPr>
          <w:rFonts w:hint="eastAsia" w:eastAsia="方正仿宋_GBK"/>
          <w:sz w:val="32"/>
          <w:szCs w:val="36"/>
          <w:lang w:eastAsia="zh-CN"/>
        </w:rPr>
        <w:t>玉潭派出所</w:t>
      </w:r>
      <w:r>
        <w:rPr>
          <w:rFonts w:hint="eastAsia" w:ascii="Times New Roman" w:hAnsi="Times New Roman" w:eastAsia="方正仿宋_GBK"/>
          <w:sz w:val="32"/>
          <w:szCs w:val="36"/>
        </w:rPr>
        <w:t>参与，对此次事故开展调查，迅速查明事故经过、原因、性质和责任，提出防范措施，提交事故调查报告，防范此类火灾事故再次发生。现将相关情况报告如下：</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eastAsia="黑体"/>
          <w:sz w:val="32"/>
          <w:szCs w:val="32"/>
        </w:rPr>
      </w:pPr>
      <w:r>
        <w:rPr>
          <w:rFonts w:hint="eastAsia" w:eastAsia="黑体"/>
          <w:sz w:val="32"/>
          <w:szCs w:val="32"/>
        </w:rPr>
        <w:t>一、基本情况</w:t>
      </w:r>
    </w:p>
    <w:p>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ascii="仿宋_GB2312" w:hAnsi="Calibri" w:eastAsia="仿宋_GB2312" w:cs="仿宋"/>
          <w:sz w:val="32"/>
          <w:szCs w:val="32"/>
        </w:rPr>
      </w:pPr>
      <w:r>
        <w:rPr>
          <w:rFonts w:hint="eastAsia" w:ascii="方正楷体_GBK" w:hAnsi="方正楷体_GBK" w:eastAsia="方正楷体_GBK" w:cs="方正楷体_GBK"/>
          <w:b/>
          <w:sz w:val="32"/>
          <w:szCs w:val="32"/>
        </w:rPr>
        <w:t>（一）起火</w:t>
      </w:r>
      <w:r>
        <w:rPr>
          <w:rFonts w:hint="eastAsia" w:ascii="方正楷体_GBK" w:hAnsi="方正楷体_GBK" w:eastAsia="方正楷体_GBK" w:cs="方正楷体_GBK"/>
          <w:b/>
          <w:sz w:val="32"/>
          <w:szCs w:val="32"/>
          <w:lang w:val="en-US" w:eastAsia="zh-CN"/>
        </w:rPr>
        <w:t>部位</w:t>
      </w:r>
      <w:r>
        <w:rPr>
          <w:rFonts w:hint="eastAsia" w:ascii="方正楷体_GBK" w:hAnsi="方正楷体_GBK" w:eastAsia="方正楷体_GBK" w:cs="方正楷体_GBK"/>
          <w:b/>
          <w:sz w:val="32"/>
          <w:szCs w:val="32"/>
        </w:rPr>
        <w:t>相关情况。</w:t>
      </w:r>
      <w:r>
        <w:rPr>
          <w:rFonts w:hint="eastAsia" w:ascii="Times New Roman" w:hAnsi="Times New Roman" w:eastAsia="方正仿宋_GBK"/>
          <w:sz w:val="32"/>
          <w:szCs w:val="36"/>
          <w:lang w:val="en-US" w:eastAsia="zh-CN"/>
        </w:rPr>
        <w:t>起火</w:t>
      </w:r>
      <w:r>
        <w:rPr>
          <w:rFonts w:hint="eastAsia" w:eastAsia="方正仿宋_GBK"/>
          <w:sz w:val="32"/>
          <w:szCs w:val="36"/>
          <w:lang w:val="en-US" w:eastAsia="zh-CN"/>
        </w:rPr>
        <w:t>位置</w:t>
      </w:r>
      <w:r>
        <w:rPr>
          <w:rFonts w:hint="eastAsia" w:ascii="Times New Roman" w:hAnsi="Times New Roman" w:eastAsia="方正仿宋_GBK"/>
          <w:sz w:val="32"/>
          <w:szCs w:val="36"/>
          <w:lang w:val="en-US" w:eastAsia="zh-CN"/>
        </w:rPr>
        <w:t>位于</w:t>
      </w:r>
      <w:r>
        <w:rPr>
          <w:rFonts w:ascii="Times New Roman" w:hAnsi="Times New Roman" w:eastAsia="方正仿宋_GBK"/>
          <w:sz w:val="32"/>
          <w:szCs w:val="36"/>
        </w:rPr>
        <w:t>湖南省宁乡市玉潭街道玉潭公园玉龙寺水塘旁</w:t>
      </w:r>
      <w:r>
        <w:rPr>
          <w:rFonts w:hint="eastAsia" w:eastAsia="方正仿宋_GBK"/>
          <w:sz w:val="32"/>
          <w:szCs w:val="36"/>
          <w:lang w:eastAsia="zh-CN"/>
        </w:rPr>
        <w:t>李某林</w:t>
      </w:r>
      <w:r>
        <w:rPr>
          <w:rFonts w:ascii="Times New Roman" w:hAnsi="Times New Roman" w:eastAsia="方正仿宋_GBK"/>
          <w:sz w:val="32"/>
          <w:szCs w:val="36"/>
        </w:rPr>
        <w:t>菜地处</w:t>
      </w:r>
      <w:r>
        <w:rPr>
          <w:rFonts w:hint="eastAsia" w:ascii="Times New Roman" w:hAnsi="Times New Roman" w:eastAsia="方正仿宋_GBK"/>
          <w:sz w:val="32"/>
          <w:szCs w:val="36"/>
          <w:lang w:val="en-US" w:eastAsia="zh-CN"/>
        </w:rPr>
        <w:t>，该起火菜地宽3.08米，长22米，位于玉潭公园山脚东侧，划分三块小菜地，总面积约67平方米，东靠山林，西邻小路，南侧为他人菜地，北侧为山林，四周以床单用作围栏封闭。位于菜地北侧堆放有大量废品（塑料瓶、纸皮、废旧衣物、木料等），菜地中央有一水缸。</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default" w:ascii="仿宋_GB2312" w:hAnsi="Calibri" w:eastAsia="仿宋_GB2312" w:cs="仿宋"/>
          <w:sz w:val="32"/>
          <w:szCs w:val="32"/>
          <w:lang w:val="en-US"/>
        </w:rPr>
      </w:pPr>
      <w:r>
        <w:rPr>
          <w:rFonts w:hint="eastAsia" w:ascii="方正楷体_GBK" w:hAnsi="方正楷体_GBK" w:eastAsia="方正楷体_GBK" w:cs="方正楷体_GBK"/>
          <w:b/>
          <w:sz w:val="32"/>
          <w:szCs w:val="32"/>
        </w:rPr>
        <w:t>（二）</w:t>
      </w:r>
      <w:r>
        <w:rPr>
          <w:rFonts w:hint="eastAsia" w:ascii="方正楷体_GBK" w:hAnsi="方正楷体_GBK" w:eastAsia="方正楷体_GBK" w:cs="方正楷体_GBK"/>
          <w:b/>
          <w:sz w:val="32"/>
          <w:szCs w:val="32"/>
          <w:lang w:val="en-US" w:eastAsia="zh-CN"/>
        </w:rPr>
        <w:t>死者</w:t>
      </w:r>
      <w:r>
        <w:rPr>
          <w:rFonts w:hint="eastAsia" w:ascii="方正楷体_GBK" w:hAnsi="方正楷体_GBK" w:eastAsia="方正楷体_GBK" w:cs="方正楷体_GBK"/>
          <w:b/>
          <w:sz w:val="32"/>
          <w:szCs w:val="32"/>
        </w:rPr>
        <w:t>家庭基本情况。</w:t>
      </w:r>
      <w:r>
        <w:rPr>
          <w:rFonts w:hint="eastAsia" w:ascii="方正仿宋_GBK" w:hAnsi="方正仿宋_GBK" w:eastAsia="方正仿宋_GBK" w:cs="方正仿宋_GBK"/>
          <w:sz w:val="32"/>
          <w:szCs w:val="32"/>
          <w:lang w:val="en-US" w:eastAsia="zh-CN"/>
        </w:rPr>
        <w:t>死者李某林，男，82岁，身份证号码：4301241943102*****，有一子，其子李正强，在长沙工作。发生火灾时</w:t>
      </w:r>
      <w:bookmarkStart w:id="0" w:name="_GoBack"/>
      <w:bookmarkEnd w:id="0"/>
      <w:r>
        <w:rPr>
          <w:rFonts w:hint="eastAsia" w:ascii="方正仿宋_GBK" w:hAnsi="方正仿宋_GBK" w:eastAsia="方正仿宋_GBK" w:cs="方正仿宋_GBK"/>
          <w:sz w:val="32"/>
          <w:szCs w:val="32"/>
          <w:lang w:val="en-US" w:eastAsia="zh-CN"/>
        </w:rPr>
        <w:t>李某林在菜地，无其他人员。经查，死者名下无废品收购等相关性质公司。</w:t>
      </w:r>
    </w:p>
    <w:p>
      <w:pPr>
        <w:keepNext w:val="0"/>
        <w:keepLines w:val="0"/>
        <w:pageBreakBefore w:val="0"/>
        <w:widowControl w:val="0"/>
        <w:kinsoku/>
        <w:wordWrap/>
        <w:overflowPunct/>
        <w:topLinePunct w:val="0"/>
        <w:autoSpaceDE/>
        <w:autoSpaceDN/>
        <w:bidi w:val="0"/>
        <w:adjustRightInd/>
        <w:spacing w:after="0" w:line="560" w:lineRule="exact"/>
        <w:ind w:right="0"/>
        <w:jc w:val="both"/>
        <w:textAlignment w:val="auto"/>
        <w:rPr>
          <w:rFonts w:hint="default" w:ascii="仿宋_GB2312" w:hAnsi="Calibri" w:eastAsia="仿宋_GB2312" w:cs="仿宋"/>
          <w:color w:val="F79646"/>
          <w:sz w:val="32"/>
          <w:szCs w:val="32"/>
          <w:lang w:val="en-US"/>
        </w:rPr>
      </w:pPr>
      <w:r>
        <w:rPr>
          <w:rFonts w:hint="eastAsia" w:ascii="方正楷体_GBK" w:hAnsi="方正楷体_GBK" w:eastAsia="方正楷体_GBK" w:cs="方正楷体_GBK"/>
          <w:b/>
          <w:sz w:val="32"/>
          <w:szCs w:val="32"/>
        </w:rPr>
        <w:t>（三）起火</w:t>
      </w:r>
      <w:r>
        <w:rPr>
          <w:rFonts w:hint="eastAsia" w:ascii="方正楷体_GBK" w:hAnsi="方正楷体_GBK" w:eastAsia="方正楷体_GBK" w:cs="方正楷体_GBK"/>
          <w:b/>
          <w:sz w:val="32"/>
          <w:szCs w:val="32"/>
          <w:lang w:val="en-US" w:eastAsia="zh-CN"/>
        </w:rPr>
        <w:t>部位</w:t>
      </w:r>
      <w:r>
        <w:rPr>
          <w:rFonts w:hint="eastAsia" w:ascii="方正楷体_GBK" w:hAnsi="方正楷体_GBK" w:eastAsia="方正楷体_GBK" w:cs="方正楷体_GBK"/>
          <w:b/>
          <w:sz w:val="32"/>
          <w:szCs w:val="32"/>
        </w:rPr>
        <w:t>管理归属关系。</w:t>
      </w:r>
      <w:r>
        <w:rPr>
          <w:rFonts w:hint="eastAsia" w:ascii="方正仿宋_GBK" w:hAnsi="方正仿宋_GBK" w:eastAsia="方正仿宋_GBK" w:cs="方正仿宋_GBK"/>
          <w:sz w:val="32"/>
          <w:szCs w:val="32"/>
          <w:lang w:val="en-US" w:eastAsia="zh-CN"/>
        </w:rPr>
        <w:t>起火位置为玉潭公园东北面山地，该位置产权属于宁乡城投集团，是待建设的闲置地块，平时一直为当地居民在种菜。经查实，宁乡市城发投资控股集团有限公司（以下简称城投公司）于2017年5月3日将绿化养护及管理权移交给宁乡市园林管理局（附移交清单），产权继续归城投公司所有。</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eastAsia="黑体"/>
          <w:sz w:val="32"/>
          <w:szCs w:val="32"/>
        </w:rPr>
      </w:pPr>
      <w:r>
        <w:rPr>
          <w:rFonts w:hint="eastAsia" w:eastAsia="黑体"/>
          <w:sz w:val="32"/>
          <w:szCs w:val="32"/>
        </w:rPr>
        <w:t>二、应急救援及善后情况</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sz w:val="32"/>
          <w:szCs w:val="32"/>
        </w:rPr>
        <w:t>（一）应急救援处置情况。</w:t>
      </w:r>
      <w:r>
        <w:rPr>
          <w:rFonts w:hint="eastAsia" w:ascii="方正仿宋_GBK" w:hAnsi="方正仿宋_GBK" w:eastAsia="方正仿宋_GBK" w:cs="方正仿宋_GBK"/>
          <w:sz w:val="32"/>
          <w:szCs w:val="32"/>
          <w:lang w:val="en-US" w:eastAsia="zh-CN"/>
        </w:rPr>
        <w:t>2025年4月15日14时38分，长沙市消防救援支队指挥中心接到的报警电话，位于</w:t>
      </w:r>
      <w:r>
        <w:rPr>
          <w:rFonts w:ascii="Times New Roman" w:hAnsi="Times New Roman" w:eastAsia="方正仿宋_GBK"/>
          <w:sz w:val="32"/>
          <w:szCs w:val="36"/>
        </w:rPr>
        <w:t>湖南省宁乡市玉潭街道玉潭公园玉龙寺水塘旁</w:t>
      </w:r>
      <w:r>
        <w:rPr>
          <w:rFonts w:hint="eastAsia" w:ascii="方正仿宋_GBK" w:hAnsi="方正仿宋_GBK" w:eastAsia="方正仿宋_GBK" w:cs="方正仿宋_GBK"/>
          <w:sz w:val="32"/>
          <w:szCs w:val="32"/>
          <w:lang w:val="en-US" w:eastAsia="zh-CN"/>
        </w:rPr>
        <w:t>菜地发生火灾，长沙市指挥中心调集玉潭消防站1车7名指战员赶往现场处置，同时，玉潭街道办事处工作人员也先行赶往现场，14时50分到达现场，到场时火灾处于猛烈阶段，明火于15时30分许被扑灭，该起火灾造成1人（李某林）死亡。</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ascii="仿宋_GB2312" w:hAnsi="Calibri" w:eastAsia="仿宋_GB2312" w:cs="仿宋"/>
          <w:sz w:val="32"/>
          <w:szCs w:val="32"/>
        </w:rPr>
      </w:pPr>
      <w:r>
        <w:rPr>
          <w:rFonts w:hint="eastAsia" w:ascii="方正楷体_GBK" w:hAnsi="方正楷体_GBK" w:eastAsia="方正楷体_GBK" w:cs="方正楷体_GBK"/>
          <w:b/>
          <w:sz w:val="32"/>
          <w:szCs w:val="32"/>
        </w:rPr>
        <w:t>（二）善后处理情况。</w:t>
      </w:r>
      <w:r>
        <w:rPr>
          <w:rFonts w:hint="eastAsia" w:ascii="方正仿宋_GBK" w:hAnsi="方正仿宋_GBK" w:eastAsia="方正仿宋_GBK" w:cs="方正仿宋_GBK"/>
          <w:sz w:val="32"/>
          <w:szCs w:val="32"/>
          <w:lang w:eastAsia="zh-CN"/>
        </w:rPr>
        <w:t>事故发生后，</w:t>
      </w:r>
      <w:r>
        <w:rPr>
          <w:rFonts w:hint="eastAsia" w:ascii="方正仿宋_GBK" w:hAnsi="方正仿宋_GBK" w:eastAsia="方正仿宋_GBK" w:cs="方正仿宋_GBK"/>
          <w:sz w:val="32"/>
          <w:szCs w:val="32"/>
          <w:lang w:val="en-US" w:eastAsia="zh-CN"/>
        </w:rPr>
        <w:t>市委常委、常务副市长王坤球做出指示批示，迅速制定了“4·15”事故处置方案，成立了“4·15”事故处置领导工作组，由市应急管理局、市消防救援大队、园林绿化维护中心、玉潭街道办事处、玉潭街道派出所相关人员组成。工作组按要求上报事故信息、勘查事故现场、分析查明事故原因，组织善后处置工作。</w:t>
      </w:r>
      <w:r>
        <w:rPr>
          <w:rFonts w:hint="eastAsia" w:ascii="方正仿宋_GBK" w:hAnsi="方正仿宋_GBK" w:eastAsia="方正仿宋_GBK" w:cs="方正仿宋_GBK"/>
          <w:color w:val="auto"/>
          <w:sz w:val="32"/>
          <w:szCs w:val="32"/>
          <w:lang w:val="en-US" w:eastAsia="zh-CN"/>
        </w:rPr>
        <w:t>家属自愿放弃尸检</w:t>
      </w:r>
      <w:r>
        <w:rPr>
          <w:rFonts w:hint="eastAsia" w:ascii="方正仿宋_GBK" w:hAnsi="方正仿宋_GBK" w:eastAsia="方正仿宋_GBK" w:cs="方正仿宋_GBK"/>
          <w:sz w:val="32"/>
          <w:szCs w:val="32"/>
          <w:lang w:val="en-US" w:eastAsia="zh-CN"/>
        </w:rPr>
        <w:t>，此次事故未造成不良影响舆情事件。</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eastAsia="黑体"/>
          <w:sz w:val="32"/>
          <w:szCs w:val="32"/>
        </w:rPr>
      </w:pPr>
      <w:r>
        <w:rPr>
          <w:rFonts w:hint="eastAsia" w:eastAsia="黑体"/>
          <w:sz w:val="32"/>
          <w:szCs w:val="32"/>
        </w:rPr>
        <w:t>三、事故的原因及性质</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(一)事故直接原因</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起火原因可排除电气线路、雷击、放火等原因引发火灾，不排除遗留火种（烟头）引燃周边废品起火蔓延成灾。</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(二)事故间接原因</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街道、社区一级</w:t>
      </w:r>
      <w:r>
        <w:rPr>
          <w:rFonts w:hint="eastAsia" w:ascii="方正仿宋_GBK" w:hAnsi="方正仿宋_GBK" w:eastAsia="方正仿宋_GBK" w:cs="方正仿宋_GBK"/>
          <w:sz w:val="32"/>
          <w:szCs w:val="32"/>
        </w:rPr>
        <w:t>消防安全管理不精细。</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街道、社区一级</w:t>
      </w:r>
      <w:r>
        <w:rPr>
          <w:rFonts w:hint="eastAsia" w:ascii="方正仿宋_GBK" w:hAnsi="方正仿宋_GBK" w:eastAsia="方正仿宋_GBK" w:cs="方正仿宋_GBK"/>
          <w:sz w:val="32"/>
          <w:szCs w:val="32"/>
        </w:rPr>
        <w:t>对火警舆情处置果断及时，但在防火宣传教育，特别是在发动基层力量开展“三清三查”工作方面还要进一步走深走实；</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2、居民消防安全意识薄弱。</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部分居民消防安全意识薄弱，</w:t>
      </w:r>
      <w:r>
        <w:rPr>
          <w:rFonts w:hint="eastAsia" w:ascii="方正仿宋_GBK" w:hAnsi="方正仿宋_GBK" w:eastAsia="方正仿宋_GBK" w:cs="方正仿宋_GBK"/>
          <w:sz w:val="32"/>
          <w:szCs w:val="32"/>
          <w:lang w:eastAsia="zh-CN"/>
        </w:rPr>
        <w:t>应急</w:t>
      </w:r>
      <w:r>
        <w:rPr>
          <w:rFonts w:hint="eastAsia" w:ascii="方正仿宋_GBK" w:hAnsi="方正仿宋_GBK" w:eastAsia="方正仿宋_GBK" w:cs="方正仿宋_GBK"/>
          <w:sz w:val="32"/>
          <w:szCs w:val="32"/>
          <w:lang w:val="en-US" w:eastAsia="zh-CN"/>
        </w:rPr>
        <w:t>处置方式方法了解程度有待加深，</w:t>
      </w:r>
      <w:r>
        <w:rPr>
          <w:rFonts w:hint="eastAsia" w:ascii="方正仿宋_GBK" w:hAnsi="方正仿宋_GBK" w:eastAsia="方正仿宋_GBK" w:cs="方正仿宋_GBK"/>
          <w:sz w:val="32"/>
          <w:szCs w:val="32"/>
        </w:rPr>
        <w:t>自防自救知识和能力还有待加强</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3、消防宣传教育针对性不强。</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街道、社区</w:t>
      </w:r>
      <w:r>
        <w:rPr>
          <w:rFonts w:hint="eastAsia" w:ascii="方正仿宋_GBK" w:hAnsi="方正仿宋_GBK" w:eastAsia="方正仿宋_GBK" w:cs="方正仿宋_GBK"/>
          <w:sz w:val="32"/>
          <w:szCs w:val="32"/>
        </w:rPr>
        <w:t>网格</w:t>
      </w:r>
      <w:r>
        <w:rPr>
          <w:rFonts w:hint="eastAsia" w:ascii="方正仿宋_GBK" w:hAnsi="方正仿宋_GBK" w:eastAsia="方正仿宋_GBK" w:cs="方正仿宋_GBK"/>
          <w:sz w:val="32"/>
          <w:szCs w:val="32"/>
          <w:lang w:val="en-US" w:eastAsia="zh-CN"/>
        </w:rPr>
        <w:t>员</w:t>
      </w:r>
      <w:r>
        <w:rPr>
          <w:rFonts w:hint="eastAsia" w:ascii="方正仿宋_GBK" w:hAnsi="方正仿宋_GBK" w:eastAsia="方正仿宋_GBK" w:cs="方正仿宋_GBK"/>
          <w:sz w:val="32"/>
          <w:szCs w:val="32"/>
        </w:rPr>
        <w:t>有入户宣传记录，但是大多停留在嘱咐、通知上，未根据实际情况针对火灾开展自救宣传。</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(三)事故性质</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经现场</w:t>
      </w:r>
      <w:r>
        <w:rPr>
          <w:rFonts w:hint="eastAsia" w:ascii="方正仿宋_GBK" w:hAnsi="方正仿宋_GBK" w:eastAsia="方正仿宋_GBK" w:cs="方正仿宋_GBK"/>
          <w:sz w:val="32"/>
          <w:szCs w:val="32"/>
          <w:lang w:eastAsia="zh-CN"/>
        </w:rPr>
        <w:t>勘验</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sz w:val="32"/>
          <w:szCs w:val="32"/>
          <w:lang w:eastAsia="zh-CN"/>
        </w:rPr>
        <w:t>询问相关人员的询问笔录</w:t>
      </w:r>
      <w:r>
        <w:rPr>
          <w:rFonts w:hint="eastAsia" w:ascii="方正仿宋_GBK" w:hAnsi="方正仿宋_GBK" w:eastAsia="方正仿宋_GBK" w:cs="方正仿宋_GBK"/>
          <w:sz w:val="32"/>
          <w:szCs w:val="32"/>
        </w:rPr>
        <w:t>，认定</w:t>
      </w:r>
      <w:r>
        <w:rPr>
          <w:rFonts w:hint="eastAsia" w:ascii="方正仿宋_GBK" w:hAnsi="方正仿宋_GBK" w:eastAsia="方正仿宋_GBK" w:cs="方正仿宋_GBK"/>
          <w:sz w:val="32"/>
          <w:szCs w:val="32"/>
          <w:lang w:val="en-US" w:eastAsia="zh-CN"/>
        </w:rPr>
        <w:t>宁乡市玉潭街道玉潭公园东北面山地“4•15”火灾</w:t>
      </w:r>
      <w:r>
        <w:rPr>
          <w:rFonts w:hint="eastAsia" w:ascii="方正仿宋_GBK" w:hAnsi="方正仿宋_GBK" w:eastAsia="方正仿宋_GBK" w:cs="方正仿宋_GBK"/>
          <w:sz w:val="32"/>
          <w:szCs w:val="32"/>
        </w:rPr>
        <w:t>是一起非生产经营性一般火灾事故。</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eastAsia="黑体"/>
          <w:sz w:val="32"/>
          <w:szCs w:val="32"/>
        </w:rPr>
      </w:pPr>
      <w:r>
        <w:rPr>
          <w:rFonts w:hint="eastAsia" w:eastAsia="黑体"/>
          <w:sz w:val="32"/>
          <w:szCs w:val="32"/>
        </w:rPr>
        <w:t>四、对事故有关责任人员的处理建议</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color w:val="auto"/>
          <w:sz w:val="32"/>
          <w:szCs w:val="32"/>
          <w:lang w:val="en-US" w:eastAsia="zh-CN"/>
        </w:rPr>
        <w:t>李某林</w:t>
      </w:r>
      <w:r>
        <w:rPr>
          <w:rFonts w:hint="eastAsia" w:ascii="方正仿宋_GBK" w:hAnsi="方正仿宋_GBK" w:eastAsia="方正仿宋_GBK" w:cs="方正仿宋_GBK"/>
          <w:color w:val="auto"/>
          <w:sz w:val="32"/>
          <w:szCs w:val="32"/>
          <w:lang w:eastAsia="zh-CN"/>
        </w:rPr>
        <w:t>（死者）</w:t>
      </w:r>
      <w:r>
        <w:rPr>
          <w:rFonts w:hint="eastAsia" w:ascii="方正仿宋_GBK" w:hAnsi="方正仿宋_GBK" w:eastAsia="方正仿宋_GBK" w:cs="方正仿宋_GBK"/>
          <w:sz w:val="32"/>
          <w:szCs w:val="32"/>
        </w:rPr>
        <w:t>，消防安全意识淡薄，</w:t>
      </w:r>
      <w:r>
        <w:rPr>
          <w:rFonts w:hint="eastAsia" w:ascii="方正仿宋_GBK" w:hAnsi="方正仿宋_GBK" w:eastAsia="方正仿宋_GBK" w:cs="方正仿宋_GBK"/>
          <w:sz w:val="32"/>
          <w:szCs w:val="32"/>
          <w:lang w:val="en-US" w:eastAsia="zh-CN"/>
        </w:rPr>
        <w:t>经常性抽烟</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且在菜地处堆放大量可燃物（废品），</w:t>
      </w:r>
      <w:r>
        <w:rPr>
          <w:rFonts w:hint="eastAsia" w:ascii="方正仿宋_GBK" w:hAnsi="方正仿宋_GBK" w:eastAsia="方正仿宋_GBK" w:cs="方正仿宋_GBK"/>
          <w:sz w:val="32"/>
          <w:szCs w:val="32"/>
          <w:lang w:eastAsia="zh-CN"/>
        </w:rPr>
        <w:t>应承担其过失引起火灾的责任，</w:t>
      </w:r>
      <w:r>
        <w:rPr>
          <w:rFonts w:hint="eastAsia" w:ascii="方正仿宋_GBK" w:hAnsi="方正仿宋_GBK" w:eastAsia="方正仿宋_GBK" w:cs="方正仿宋_GBK"/>
          <w:sz w:val="32"/>
          <w:szCs w:val="32"/>
          <w:lang w:val="en-US" w:eastAsia="zh-CN"/>
        </w:rPr>
        <w:t>鉴于李某林已在本次火灾事故中身亡，根据《中华人民共和国刑事诉讼法》第十六条第（五）项及相关行政法规规定，其个人应承担的法律责任依法终止，不再予以追究</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color w:val="auto"/>
          <w:sz w:val="32"/>
          <w:szCs w:val="32"/>
          <w:lang w:val="en-US" w:eastAsia="zh-CN"/>
        </w:rPr>
        <w:t>玉潭街道</w:t>
      </w:r>
      <w:r>
        <w:rPr>
          <w:rFonts w:hint="eastAsia" w:ascii="方正仿宋_GBK" w:hAnsi="方正仿宋_GBK" w:eastAsia="方正仿宋_GBK" w:cs="方正仿宋_GBK"/>
          <w:color w:val="auto"/>
          <w:sz w:val="32"/>
          <w:szCs w:val="32"/>
          <w:lang w:eastAsia="zh-CN"/>
        </w:rPr>
        <w:t>和</w:t>
      </w:r>
      <w:r>
        <w:rPr>
          <w:rFonts w:hint="eastAsia" w:ascii="方正仿宋_GBK" w:hAnsi="方正仿宋_GBK" w:eastAsia="方正仿宋_GBK" w:cs="方正仿宋_GBK"/>
          <w:color w:val="auto"/>
          <w:sz w:val="32"/>
          <w:szCs w:val="32"/>
          <w:lang w:val="en-US" w:eastAsia="zh-CN"/>
        </w:rPr>
        <w:t>楚沩社区</w:t>
      </w:r>
      <w:r>
        <w:rPr>
          <w:rFonts w:hint="eastAsia" w:ascii="方正仿宋_GBK" w:hAnsi="方正仿宋_GBK" w:eastAsia="方正仿宋_GBK" w:cs="方正仿宋_GBK"/>
          <w:color w:val="auto"/>
          <w:sz w:val="32"/>
          <w:szCs w:val="32"/>
        </w:rPr>
        <w:t>开</w:t>
      </w:r>
      <w:r>
        <w:rPr>
          <w:rFonts w:hint="eastAsia" w:ascii="方正仿宋_GBK" w:hAnsi="方正仿宋_GBK" w:eastAsia="方正仿宋_GBK" w:cs="方正仿宋_GBK"/>
          <w:sz w:val="32"/>
          <w:szCs w:val="32"/>
        </w:rPr>
        <w:t>展群众性自防自救工作不力</w:t>
      </w:r>
      <w:r>
        <w:rPr>
          <w:rFonts w:hint="eastAsia" w:ascii="方正仿宋_GBK" w:hAnsi="方正仿宋_GBK" w:eastAsia="方正仿宋_GBK" w:cs="方正仿宋_GBK"/>
          <w:sz w:val="32"/>
          <w:szCs w:val="32"/>
          <w:lang w:eastAsia="zh-CN"/>
        </w:rPr>
        <w:t>，提升居民安全意识的宣传不到位，摸排工作落实不到位，</w:t>
      </w:r>
      <w:r>
        <w:rPr>
          <w:rFonts w:hint="eastAsia" w:ascii="方正仿宋_GBK" w:hAnsi="方正仿宋_GBK" w:eastAsia="方正仿宋_GBK" w:cs="方正仿宋_GBK"/>
          <w:sz w:val="32"/>
          <w:szCs w:val="32"/>
          <w:lang w:val="en-US" w:eastAsia="zh-CN"/>
        </w:rPr>
        <w:t>对留守老人群众家庭情况宣传</w:t>
      </w:r>
      <w:r>
        <w:rPr>
          <w:rFonts w:hint="eastAsia" w:ascii="方正仿宋_GBK" w:hAnsi="方正仿宋_GBK" w:eastAsia="方正仿宋_GBK" w:cs="方正仿宋_GBK"/>
          <w:sz w:val="32"/>
          <w:szCs w:val="32"/>
          <w:lang w:eastAsia="zh-CN"/>
        </w:rPr>
        <w:t>工作落实不到位，建议由</w:t>
      </w:r>
      <w:r>
        <w:rPr>
          <w:rFonts w:hint="eastAsia" w:ascii="方正仿宋_GBK" w:hAnsi="方正仿宋_GBK" w:eastAsia="方正仿宋_GBK" w:cs="方正仿宋_GBK"/>
          <w:sz w:val="32"/>
          <w:szCs w:val="32"/>
          <w:lang w:val="en-US" w:eastAsia="zh-CN"/>
        </w:rPr>
        <w:t>玉潭街道对街道及社区相关人员安全生产履职情况进行调查。</w:t>
      </w:r>
    </w:p>
    <w:p>
      <w:pPr>
        <w:pStyle w:val="2"/>
        <w:ind w:left="0" w:leftChars="0"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kern w:val="2"/>
          <w:sz w:val="32"/>
          <w:szCs w:val="32"/>
          <w:lang w:val="en-US" w:eastAsia="zh-CN" w:bidi="ar-SA"/>
        </w:rPr>
        <w:t>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城投公司作为产权所有方，</w:t>
      </w:r>
      <w:r>
        <w:rPr>
          <w:rFonts w:hint="eastAsia" w:ascii="方正仿宋_GBK" w:hAnsi="方正仿宋_GBK" w:eastAsia="方正仿宋_GBK" w:cs="方正仿宋_GBK"/>
          <w:sz w:val="32"/>
          <w:szCs w:val="32"/>
          <w:lang w:eastAsia="zh-CN"/>
        </w:rPr>
        <w:t>未对</w:t>
      </w:r>
      <w:r>
        <w:rPr>
          <w:rFonts w:hint="eastAsia" w:ascii="方正仿宋_GBK" w:hAnsi="方正仿宋_GBK" w:eastAsia="方正仿宋_GBK" w:cs="方正仿宋_GBK"/>
          <w:sz w:val="32"/>
          <w:szCs w:val="32"/>
          <w:lang w:val="en-US" w:eastAsia="zh-CN"/>
        </w:rPr>
        <w:t>起火位置所在区域</w:t>
      </w:r>
      <w:r>
        <w:rPr>
          <w:rFonts w:hint="eastAsia" w:ascii="方正仿宋_GBK" w:hAnsi="方正仿宋_GBK" w:eastAsia="方正仿宋_GBK" w:cs="方正仿宋_GBK"/>
          <w:sz w:val="32"/>
          <w:szCs w:val="32"/>
          <w:lang w:eastAsia="zh-CN"/>
        </w:rPr>
        <w:t>划定明确防火区；未设置警示标识及灭火器材，导致初期火情无法及时扑灭；对长期存在的堆放可燃物的行为未及时发现。（法律依据：根据《森林防火条例》，产权方（即森林、林木、林地的经营单位和个人）必须承担园区内的防火安全管理责任（第六条规定），园区产权方应当按照林业主管部门的规定，建立森林防火责任制，划定森林防火责任区，确定森林防火责任人，并配备森林防火设施和设备（第二十条规定）；在防火期内设置防火警示宣传标志，并对进入园区人员开展防火安全宣传（第二十六条规定），</w:t>
      </w:r>
      <w:r>
        <w:rPr>
          <w:rFonts w:hint="eastAsia" w:ascii="方正仿宋_GBK" w:hAnsi="方正仿宋_GBK" w:eastAsia="方正仿宋_GBK" w:cs="方正仿宋_GBK"/>
          <w:sz w:val="32"/>
          <w:szCs w:val="32"/>
          <w:lang w:val="en-US" w:eastAsia="zh-CN"/>
        </w:rPr>
        <w:t>建议城投公司对分管该区域人员的日常履职情况进行调查。</w:t>
      </w:r>
    </w:p>
    <w:p>
      <w:pPr>
        <w:rPr>
          <w:rFonts w:hint="eastAsia"/>
          <w:lang w:val="en-US" w:eastAsia="zh-CN"/>
        </w:rPr>
      </w:pP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eastAsia="黑体"/>
          <w:sz w:val="32"/>
          <w:szCs w:val="32"/>
        </w:rPr>
      </w:pPr>
      <w:r>
        <w:rPr>
          <w:rFonts w:hint="eastAsia" w:eastAsia="黑体"/>
          <w:sz w:val="32"/>
          <w:szCs w:val="32"/>
        </w:rPr>
        <w:t>五、防范措施和整改建议</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仿宋_GB2312" w:hAnsi="Calibri" w:eastAsia="方正仿宋_GBK" w:cs="仿宋"/>
          <w:sz w:val="32"/>
          <w:szCs w:val="32"/>
          <w:lang w:val="en-US" w:eastAsia="zh-CN"/>
        </w:rPr>
      </w:pPr>
      <w:r>
        <w:rPr>
          <w:rFonts w:hint="eastAsia" w:ascii="方正楷体_GBK" w:hAnsi="方正楷体_GBK" w:eastAsia="方正楷体_GBK" w:cs="方正楷体_GBK"/>
          <w:b/>
          <w:sz w:val="32"/>
          <w:szCs w:val="32"/>
        </w:rPr>
        <w:t>（一）补齐</w:t>
      </w:r>
      <w:r>
        <w:rPr>
          <w:rFonts w:hint="eastAsia" w:ascii="方正楷体_GBK" w:hAnsi="方正楷体_GBK" w:eastAsia="方正楷体_GBK" w:cs="方正楷体_GBK"/>
          <w:b/>
          <w:sz w:val="32"/>
          <w:szCs w:val="32"/>
          <w:lang w:val="en-US" w:eastAsia="zh-CN"/>
        </w:rPr>
        <w:t>安全管理</w:t>
      </w:r>
      <w:r>
        <w:rPr>
          <w:rFonts w:hint="eastAsia" w:ascii="方正楷体_GBK" w:hAnsi="方正楷体_GBK" w:eastAsia="方正楷体_GBK" w:cs="方正楷体_GBK"/>
          <w:b/>
          <w:sz w:val="32"/>
          <w:szCs w:val="32"/>
        </w:rPr>
        <w:t>短板</w:t>
      </w:r>
      <w:r>
        <w:rPr>
          <w:rFonts w:hint="eastAsia" w:ascii="方正楷体_GBK" w:hAnsi="方正楷体_GBK" w:eastAsia="方正楷体_GBK" w:cs="方正楷体_GBK"/>
          <w:b/>
          <w:sz w:val="32"/>
          <w:szCs w:val="32"/>
          <w:lang w:eastAsia="zh-CN"/>
        </w:rPr>
        <w:t>，</w:t>
      </w:r>
      <w:r>
        <w:rPr>
          <w:rFonts w:hint="eastAsia" w:ascii="方正楷体_GBK" w:hAnsi="方正楷体_GBK" w:eastAsia="方正楷体_GBK" w:cs="方正楷体_GBK"/>
          <w:b/>
          <w:sz w:val="32"/>
          <w:szCs w:val="32"/>
          <w:lang w:val="en-US" w:eastAsia="zh-CN"/>
        </w:rPr>
        <w:t>提升应急处置能力</w:t>
      </w:r>
      <w:r>
        <w:rPr>
          <w:rFonts w:hint="eastAsia" w:ascii="方正楷体_GBK" w:hAnsi="方正楷体_GBK" w:eastAsia="方正楷体_GBK" w:cs="方正楷体_GBK"/>
          <w:b/>
          <w:sz w:val="32"/>
          <w:szCs w:val="32"/>
        </w:rPr>
        <w:t>。</w:t>
      </w:r>
      <w:r>
        <w:rPr>
          <w:rFonts w:hint="eastAsia" w:ascii="方正仿宋_GBK" w:hAnsi="方正仿宋_GBK" w:eastAsia="方正仿宋_GBK" w:cs="方正仿宋_GBK"/>
          <w:sz w:val="32"/>
          <w:szCs w:val="32"/>
        </w:rPr>
        <w:t>依托</w:t>
      </w:r>
      <w:r>
        <w:rPr>
          <w:rFonts w:hint="eastAsia" w:ascii="方正仿宋_GBK" w:hAnsi="方正仿宋_GBK" w:eastAsia="方正仿宋_GBK" w:cs="方正仿宋_GBK"/>
          <w:sz w:val="32"/>
          <w:szCs w:val="32"/>
          <w:lang w:val="en-US" w:eastAsia="zh-CN"/>
        </w:rPr>
        <w:t>街道、社区</w:t>
      </w:r>
      <w:r>
        <w:rPr>
          <w:rFonts w:hint="eastAsia" w:ascii="方正仿宋_GBK" w:hAnsi="方正仿宋_GBK" w:eastAsia="方正仿宋_GBK" w:cs="方正仿宋_GBK"/>
          <w:sz w:val="32"/>
          <w:szCs w:val="32"/>
        </w:rPr>
        <w:t>，建立健全消防安全工作领导小组，明确专（兼）职防火</w:t>
      </w:r>
      <w:r>
        <w:rPr>
          <w:rFonts w:hint="eastAsia" w:ascii="方正仿宋_GBK" w:hAnsi="方正仿宋_GBK" w:eastAsia="方正仿宋_GBK" w:cs="方正仿宋_GBK"/>
          <w:sz w:val="32"/>
          <w:szCs w:val="32"/>
          <w:lang w:eastAsia="zh-CN"/>
        </w:rPr>
        <w:t>安全</w:t>
      </w:r>
      <w:r>
        <w:rPr>
          <w:rFonts w:hint="eastAsia" w:ascii="方正仿宋_GBK" w:hAnsi="方正仿宋_GBK" w:eastAsia="方正仿宋_GBK" w:cs="方正仿宋_GBK"/>
          <w:sz w:val="32"/>
          <w:szCs w:val="32"/>
        </w:rPr>
        <w:t>员，</w:t>
      </w:r>
      <w:r>
        <w:rPr>
          <w:rFonts w:hint="eastAsia" w:ascii="方正仿宋_GBK" w:hAnsi="方正仿宋_GBK" w:eastAsia="方正仿宋_GBK" w:cs="方正仿宋_GBK"/>
          <w:sz w:val="32"/>
          <w:szCs w:val="32"/>
          <w:lang w:val="en-US" w:eastAsia="zh-CN"/>
        </w:rPr>
        <w:t>完善消防安全管理制度，</w:t>
      </w:r>
      <w:r>
        <w:rPr>
          <w:rFonts w:hint="eastAsia" w:ascii="方正仿宋_GBK" w:hAnsi="方正仿宋_GBK" w:eastAsia="方正仿宋_GBK" w:cs="方正仿宋_GBK"/>
          <w:sz w:val="32"/>
          <w:szCs w:val="32"/>
        </w:rPr>
        <w:t>实施日常检查，每月定期组织火灾隐患排查，指导、督促居民家庭自查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定期开展居民自救消防演练，</w:t>
      </w:r>
      <w:r>
        <w:rPr>
          <w:rFonts w:hint="eastAsia" w:ascii="方正仿宋_GBK" w:hAnsi="方正仿宋_GBK" w:eastAsia="方正仿宋_GBK" w:cs="方正仿宋_GBK"/>
          <w:sz w:val="32"/>
          <w:szCs w:val="32"/>
        </w:rPr>
        <w:t>扎实做好居民消防安全隐患排查整治工作</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仿宋_GB2312" w:hAnsi="Calibri" w:eastAsia="仿宋_GB2312" w:cs="仿宋"/>
          <w:sz w:val="32"/>
          <w:szCs w:val="32"/>
          <w:lang w:eastAsia="zh-CN"/>
        </w:rPr>
      </w:pPr>
      <w:r>
        <w:rPr>
          <w:rFonts w:hint="eastAsia" w:ascii="方正楷体_GBK" w:hAnsi="方正楷体_GBK" w:eastAsia="方正楷体_GBK" w:cs="方正楷体_GBK"/>
          <w:b/>
          <w:sz w:val="32"/>
          <w:szCs w:val="32"/>
        </w:rPr>
        <w:t>（二）</w:t>
      </w:r>
      <w:r>
        <w:rPr>
          <w:rFonts w:hint="eastAsia" w:ascii="方正楷体_GBK" w:hAnsi="方正楷体_GBK" w:eastAsia="方正楷体_GBK" w:cs="方正楷体_GBK"/>
          <w:b/>
          <w:sz w:val="32"/>
          <w:szCs w:val="32"/>
          <w:lang w:val="en-US" w:eastAsia="zh-CN"/>
        </w:rPr>
        <w:t>明确该类区域日常安全管理工作责任方，立即清理山脚菜地及周边区域的易燃物，禁止露天堆放废品杂物</w:t>
      </w:r>
      <w:r>
        <w:rPr>
          <w:rFonts w:hint="eastAsia" w:ascii="方正楷体_GBK" w:hAnsi="方正楷体_GBK" w:eastAsia="方正楷体_GBK" w:cs="方正楷体_GBK"/>
          <w:b/>
          <w:sz w:val="32"/>
          <w:szCs w:val="32"/>
        </w:rPr>
        <w:t>。</w:t>
      </w:r>
      <w:r>
        <w:rPr>
          <w:rFonts w:hint="eastAsia" w:ascii="方正仿宋_GBK" w:hAnsi="方正仿宋_GBK" w:eastAsia="方正仿宋_GBK" w:cs="方正仿宋_GBK"/>
          <w:sz w:val="32"/>
          <w:szCs w:val="32"/>
          <w:lang w:val="en-US" w:eastAsia="zh-CN"/>
        </w:rPr>
        <w:t>建议玉潭街道、城投集团、玉潭公园管理处及园林维护中心理清玉潭公园该类区域的日常安全管理工作主体责任，杜绝失控漏管情况的发生。并依据《森林防火条例》、《城市绿化条例》等依法依规制定相关规定、设置相关灭火设施，加强初期火灾扑救能力。相关部门应落实市政府调度会议精神，对该类区域违规种植、存放可燃物等违法行为进行查处，从根源上杜绝该类火灾事故的发生。</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sz w:val="32"/>
          <w:szCs w:val="32"/>
        </w:rPr>
        <w:t>（三）加强消防宣传教育。</w:t>
      </w:r>
      <w:r>
        <w:rPr>
          <w:rFonts w:hint="eastAsia" w:ascii="方正仿宋_GBK" w:hAnsi="方正仿宋_GBK" w:eastAsia="方正仿宋_GBK" w:cs="方正仿宋_GBK"/>
          <w:sz w:val="32"/>
          <w:szCs w:val="32"/>
        </w:rPr>
        <w:t>针对此次火灾，深入</w:t>
      </w:r>
      <w:r>
        <w:rPr>
          <w:rFonts w:hint="eastAsia" w:ascii="方正仿宋_GBK" w:hAnsi="方正仿宋_GBK" w:eastAsia="方正仿宋_GBK" w:cs="方正仿宋_GBK"/>
          <w:sz w:val="32"/>
          <w:szCs w:val="32"/>
          <w:lang w:val="en-US" w:eastAsia="zh-CN"/>
        </w:rPr>
        <w:t>每户家庭进门</w:t>
      </w:r>
      <w:r>
        <w:rPr>
          <w:rFonts w:hint="eastAsia" w:ascii="方正仿宋_GBK" w:hAnsi="方正仿宋_GBK" w:eastAsia="方正仿宋_GBK" w:cs="方正仿宋_GBK"/>
          <w:sz w:val="32"/>
          <w:szCs w:val="32"/>
        </w:rPr>
        <w:t>开展面对面消防宣传，定期发布防火通告，发挥</w:t>
      </w:r>
      <w:r>
        <w:rPr>
          <w:rFonts w:hint="eastAsia" w:ascii="方正仿宋_GBK" w:hAnsi="方正仿宋_GBK" w:eastAsia="方正仿宋_GBK" w:cs="方正仿宋_GBK"/>
          <w:sz w:val="32"/>
          <w:szCs w:val="32"/>
          <w:lang w:val="en-US" w:eastAsia="zh-CN"/>
        </w:rPr>
        <w:t>社区一级</w:t>
      </w:r>
      <w:r>
        <w:rPr>
          <w:rFonts w:hint="eastAsia" w:ascii="方正仿宋_GBK" w:hAnsi="方正仿宋_GBK" w:eastAsia="方正仿宋_GBK" w:cs="方正仿宋_GBK"/>
          <w:sz w:val="32"/>
          <w:szCs w:val="32"/>
        </w:rPr>
        <w:t>文化站、文化室、党员活动中心、公开栏等公共设施作用，加强消防宣传教育阵地建设。加大消防宣传频次，用通俗易懂的表达方式为居民讲解防火小常识、初期火灾扑救常识、自救逃生常识、消防宣传器材使用方法等。重点加强对流动务工人员、老弱病残群体的宣传教育，提升群众自防自救能力</w:t>
      </w:r>
      <w:r>
        <w:rPr>
          <w:rFonts w:hint="eastAsia" w:ascii="方正仿宋_GBK" w:hAnsi="方正仿宋_GBK" w:eastAsia="方正仿宋_GBK" w:cs="方正仿宋_GBK"/>
          <w:sz w:val="32"/>
          <w:szCs w:val="32"/>
          <w:lang w:eastAsia="zh-CN"/>
        </w:rPr>
        <w:t>；通过专项排查行动，加强居民</w:t>
      </w:r>
      <w:r>
        <w:rPr>
          <w:rFonts w:hint="eastAsia" w:ascii="方正仿宋_GBK" w:hAnsi="方正仿宋_GBK" w:eastAsia="方正仿宋_GBK" w:cs="方正仿宋_GBK"/>
          <w:sz w:val="32"/>
          <w:szCs w:val="32"/>
          <w:lang w:val="en-US" w:eastAsia="zh-CN"/>
        </w:rPr>
        <w:t>住所</w:t>
      </w:r>
      <w:r>
        <w:rPr>
          <w:rFonts w:hint="eastAsia" w:ascii="方正仿宋_GBK" w:hAnsi="方正仿宋_GBK" w:eastAsia="方正仿宋_GBK" w:cs="方正仿宋_GBK"/>
          <w:sz w:val="32"/>
          <w:szCs w:val="32"/>
          <w:lang w:eastAsia="zh-CN"/>
        </w:rPr>
        <w:t>的防范常识宣传和典型火灾案例警示教育，教育引导居民增强安全意识，防范未然，</w:t>
      </w:r>
      <w:r>
        <w:rPr>
          <w:rFonts w:hint="eastAsia" w:ascii="方正仿宋_GBK" w:hAnsi="方正仿宋_GBK" w:eastAsia="方正仿宋_GBK" w:cs="方正仿宋_GBK"/>
          <w:sz w:val="32"/>
          <w:szCs w:val="32"/>
          <w:lang w:val="en-US" w:eastAsia="zh-CN"/>
        </w:rPr>
        <w:t>确保类似事故不再发生</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宁乡市“</w:t>
      </w:r>
      <w:r>
        <w:rPr>
          <w:rFonts w:hint="eastAsia" w:ascii="方正仿宋_GBK" w:hAnsi="方正仿宋_GBK" w:eastAsia="方正仿宋_GBK" w:cs="方正仿宋_GBK"/>
          <w:sz w:val="32"/>
          <w:szCs w:val="32"/>
          <w:lang w:val="en-US" w:eastAsia="zh-CN"/>
        </w:rPr>
        <w:t>4.15</w:t>
      </w:r>
      <w:r>
        <w:rPr>
          <w:rFonts w:hint="eastAsia" w:ascii="方正仿宋_GBK" w:hAnsi="方正仿宋_GBK" w:eastAsia="方正仿宋_GBK" w:cs="方正仿宋_GBK"/>
          <w:sz w:val="32"/>
          <w:szCs w:val="32"/>
        </w:rPr>
        <w:t>”火灾事故调查组</w:t>
      </w:r>
    </w:p>
    <w:p>
      <w:pPr>
        <w:keepNext w:val="0"/>
        <w:keepLines w:val="0"/>
        <w:pageBreakBefore w:val="0"/>
        <w:widowControl w:val="0"/>
        <w:kinsoku/>
        <w:wordWrap/>
        <w:overflowPunct/>
        <w:topLinePunct w:val="0"/>
        <w:autoSpaceDE/>
        <w:autoSpaceDN/>
        <w:bidi w:val="0"/>
        <w:adjustRightInd/>
        <w:spacing w:after="0" w:line="560" w:lineRule="exact"/>
        <w:ind w:right="0" w:firstLine="640" w:firstLineChars="200"/>
        <w:jc w:val="center"/>
        <w:textAlignment w:val="auto"/>
        <w:rPr>
          <w:rFonts w:hint="eastAsia" w:ascii="方正仿宋_GBK" w:hAnsi="方正仿宋_GBK" w:eastAsia="方正仿宋_GBK" w:cs="方正仿宋_GBK"/>
          <w:color w:val="F79646"/>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color w:val="F79646"/>
          <w:sz w:val="32"/>
          <w:szCs w:val="32"/>
          <w:lang w:val="en-US" w:eastAsia="zh-CN"/>
        </w:rPr>
        <w:t xml:space="preserve"> </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 xml:space="preserve"> 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TY3Njk4ODdiNjZkYjNlMzhiMzVkMTgzNzE1ZmYifQ=="/>
  </w:docVars>
  <w:rsids>
    <w:rsidRoot w:val="6A3B616A"/>
    <w:rsid w:val="0FB66341"/>
    <w:rsid w:val="11DB7953"/>
    <w:rsid w:val="189C41C7"/>
    <w:rsid w:val="1E8335D0"/>
    <w:rsid w:val="302E54F0"/>
    <w:rsid w:val="359C3BEA"/>
    <w:rsid w:val="3690617F"/>
    <w:rsid w:val="3D7B0EA8"/>
    <w:rsid w:val="44846829"/>
    <w:rsid w:val="46D61CC7"/>
    <w:rsid w:val="4D9E41AE"/>
    <w:rsid w:val="52392CA0"/>
    <w:rsid w:val="532057CE"/>
    <w:rsid w:val="55DD7521"/>
    <w:rsid w:val="56CF3BE5"/>
    <w:rsid w:val="5EF12B7C"/>
    <w:rsid w:val="62232742"/>
    <w:rsid w:val="6A3B616A"/>
    <w:rsid w:val="6FD213AE"/>
    <w:rsid w:val="73254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before="100" w:beforeAutospacing="1" w:after="0"/>
      <w:ind w:firstLine="420" w:firstLineChars="200"/>
    </w:pPr>
  </w:style>
  <w:style w:type="paragraph" w:styleId="3">
    <w:name w:val="Body Text Indent"/>
    <w:basedOn w:val="1"/>
    <w:next w:val="4"/>
    <w:unhideWhenUsed/>
    <w:qFormat/>
    <w:uiPriority w:val="99"/>
    <w:pPr>
      <w:spacing w:after="120"/>
      <w:ind w:left="420" w:leftChars="200"/>
    </w:pPr>
  </w:style>
  <w:style w:type="paragraph" w:styleId="4">
    <w:name w:val="Normal Indent"/>
    <w:basedOn w:val="1"/>
    <w:qFormat/>
    <w:uiPriority w:val="0"/>
    <w:pPr>
      <w:ind w:firstLine="420" w:firstLineChars="200"/>
    </w:pPr>
    <w:rPr>
      <w:rFonts w:eastAsia="仿宋"/>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2569</Words>
  <Characters>2624</Characters>
  <Lines>0</Lines>
  <Paragraphs>0</Paragraphs>
  <TotalTime>10748</TotalTime>
  <ScaleCrop>false</ScaleCrop>
  <LinksUpToDate>false</LinksUpToDate>
  <CharactersWithSpaces>2652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2024-12-24T09:20:00Z</dcterms:created>
  <dc:creator>Administrator</dc:creator>
  <cp:lastModifiedBy>陈亮</cp:lastModifiedBy>
  <cp:lastPrinted>2025-07-08T03:31:00Z</cp:lastPrinted>
  <dcterms:modified xsi:type="dcterms:W3CDTF">2025-11-17T01:16:45Z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KSOTemplateDocerSaveRecord">
    <vt:lpwstr>eyJoZGlkIjoiMDVmNDQ3OTk3OTM3YmY3Nzg2MjRjYjhlNTZiZDI3MGYiLCJ1c2VySWQiOiI5ODIxMzAyNDYifQ==</vt:lpwstr>
  </property>
  <property fmtid="{D5CDD505-2E9C-101B-9397-08002B2CF9AE}" pid="4" name="ICV">
    <vt:lpwstr>895D396DCC5B4659A9B92BF89CD396A2_13</vt:lpwstr>
  </property>
</Properties>
</file>