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9"/>
        <w:keepNext w:val="0"/>
        <w:keepLines w:val="0"/>
        <w:pageBreakBefore w:val="0"/>
        <w:widowControl w:val="0"/>
        <w:kinsoku/>
        <w:wordWrap/>
        <w:overflowPunct/>
        <w:topLinePunct w:val="0"/>
        <w:autoSpaceDE/>
        <w:autoSpaceDN/>
        <w:bidi w:val="0"/>
        <w:adjustRightInd/>
        <w:snapToGrid/>
        <w:spacing w:after="0" w:line="3360" w:lineRule="exact"/>
        <w:textAlignment w:val="auto"/>
        <w:rPr>
          <w:rFonts w:hint="eastAsia"/>
          <w:color w:val="auto"/>
          <w:lang w:val="en-US" w:eastAsia="zh-CN"/>
        </w:rPr>
      </w:pPr>
    </w:p>
    <w:p>
      <w:pPr>
        <w:keepNext w:val="0"/>
        <w:keepLines w:val="0"/>
        <w:pageBreakBefore w:val="0"/>
        <w:widowControl w:val="0"/>
        <w:kinsoku/>
        <w:wordWrap/>
        <w:overflowPunct/>
        <w:topLinePunct w:val="0"/>
        <w:autoSpaceDE/>
        <w:autoSpaceDN/>
        <w:bidi w:val="0"/>
        <w:adjustRightInd/>
        <w:snapToGrid/>
        <w:spacing w:line="586" w:lineRule="exact"/>
        <w:ind w:right="0"/>
        <w:jc w:val="center"/>
        <w:textAlignment w:val="auto"/>
        <w:rPr>
          <w:rFonts w:hint="eastAsia" w:ascii="方正小标宋简体" w:hAnsi="方正小标宋简体" w:eastAsia="方正小标宋简体" w:cs="方正小标宋简体"/>
          <w:b w:val="0"/>
          <w:bCs/>
          <w:color w:val="auto"/>
          <w:spacing w:val="0"/>
          <w:kern w:val="1"/>
          <w:sz w:val="44"/>
          <w:szCs w:val="44"/>
          <w:lang w:val="en-US" w:eastAsia="zh-CN"/>
        </w:rPr>
      </w:pPr>
      <w:r>
        <w:rPr>
          <w:rFonts w:hint="eastAsia" w:ascii="方正小标宋简体" w:hAnsi="方正小标宋简体" w:eastAsia="方正小标宋简体" w:cs="方正小标宋简体"/>
          <w:b w:val="0"/>
          <w:bCs/>
          <w:color w:val="auto"/>
          <w:spacing w:val="0"/>
          <w:kern w:val="1"/>
          <w:sz w:val="44"/>
          <w:szCs w:val="44"/>
          <w:lang w:val="en-US" w:eastAsia="zh-CN"/>
        </w:rPr>
        <w:t>宁乡市应急和安全生产委员会办公室</w:t>
      </w:r>
    </w:p>
    <w:p>
      <w:pPr>
        <w:keepNext w:val="0"/>
        <w:keepLines w:val="0"/>
        <w:pageBreakBefore w:val="0"/>
        <w:widowControl w:val="0"/>
        <w:kinsoku/>
        <w:wordWrap/>
        <w:overflowPunct/>
        <w:topLinePunct w:val="0"/>
        <w:autoSpaceDE/>
        <w:autoSpaceDN/>
        <w:bidi w:val="0"/>
        <w:adjustRightInd/>
        <w:snapToGrid/>
        <w:spacing w:line="586" w:lineRule="exact"/>
        <w:jc w:val="both"/>
        <w:textAlignment w:val="auto"/>
        <w:rPr>
          <w:rFonts w:hint="eastAsia" w:ascii="方正小标宋简体" w:hAnsi="方正小标宋简体" w:eastAsia="方正小标宋简体" w:cs="方正小标宋简体"/>
          <w:b w:val="0"/>
          <w:bCs/>
          <w:sz w:val="44"/>
          <w:szCs w:val="44"/>
          <w:lang w:val="en-US" w:eastAsia="zh-CN"/>
        </w:rPr>
      </w:pPr>
      <w:r>
        <w:rPr>
          <w:rFonts w:hint="eastAsia" w:ascii="方正小标宋简体" w:hAnsi="方正小标宋简体" w:eastAsia="方正小标宋简体" w:cs="方正小标宋简体"/>
          <w:b w:val="0"/>
          <w:bCs/>
          <w:color w:val="auto"/>
          <w:spacing w:val="0"/>
          <w:kern w:val="1"/>
          <w:sz w:val="44"/>
          <w:szCs w:val="44"/>
          <w:lang w:val="en-US" w:eastAsia="zh-CN"/>
        </w:rPr>
        <w:t>关于</w:t>
      </w:r>
      <w:r>
        <w:rPr>
          <w:rFonts w:hint="eastAsia" w:ascii="方正小标宋简体" w:hAnsi="方正小标宋简体" w:eastAsia="方正小标宋简体" w:cs="方正小标宋简体"/>
          <w:b w:val="0"/>
          <w:bCs/>
          <w:sz w:val="44"/>
          <w:szCs w:val="44"/>
          <w:lang w:val="en-US" w:eastAsia="zh-CN"/>
        </w:rPr>
        <w:t>宁乡市金宏渣土运输有限公司“5•8”一般</w:t>
      </w:r>
    </w:p>
    <w:p>
      <w:pPr>
        <w:keepNext w:val="0"/>
        <w:keepLines w:val="0"/>
        <w:pageBreakBefore w:val="0"/>
        <w:widowControl w:val="0"/>
        <w:kinsoku/>
        <w:wordWrap/>
        <w:overflowPunct/>
        <w:topLinePunct w:val="0"/>
        <w:autoSpaceDE/>
        <w:autoSpaceDN/>
        <w:bidi w:val="0"/>
        <w:adjustRightInd/>
        <w:snapToGrid/>
        <w:spacing w:line="586" w:lineRule="exact"/>
        <w:ind w:right="0"/>
        <w:jc w:val="center"/>
        <w:textAlignment w:val="auto"/>
        <w:rPr>
          <w:rFonts w:hint="eastAsia" w:ascii="方正小标宋简体" w:hAnsi="方正小标宋简体" w:eastAsia="方正小标宋简体" w:cs="方正小标宋简体"/>
          <w:b w:val="0"/>
          <w:bCs/>
          <w:caps w:val="0"/>
          <w:color w:val="auto"/>
          <w:spacing w:val="0"/>
          <w:sz w:val="44"/>
          <w:szCs w:val="44"/>
          <w:lang w:val="en-US" w:eastAsia="zh-CN"/>
        </w:rPr>
      </w:pPr>
      <w:r>
        <w:rPr>
          <w:rFonts w:hint="eastAsia" w:ascii="方正小标宋简体" w:hAnsi="方正小标宋简体" w:eastAsia="方正小标宋简体" w:cs="方正小标宋简体"/>
          <w:b w:val="0"/>
          <w:bCs/>
          <w:sz w:val="44"/>
          <w:szCs w:val="44"/>
          <w:lang w:val="en-US" w:eastAsia="zh-CN"/>
        </w:rPr>
        <w:t>道路运输事故</w:t>
      </w:r>
      <w:r>
        <w:rPr>
          <w:rFonts w:hint="eastAsia" w:ascii="方正小标宋简体" w:hAnsi="方正小标宋简体" w:eastAsia="方正小标宋简体" w:cs="方正小标宋简体"/>
          <w:b w:val="0"/>
          <w:bCs/>
          <w:color w:val="auto"/>
          <w:spacing w:val="0"/>
          <w:kern w:val="1"/>
          <w:sz w:val="44"/>
          <w:szCs w:val="44"/>
          <w:lang w:val="en-US" w:eastAsia="zh-CN"/>
        </w:rPr>
        <w:t>整改措施落实情况评估报告</w:t>
      </w:r>
      <w:r>
        <w:rPr>
          <w:rFonts w:hint="eastAsia" w:ascii="方正小标宋简体" w:hAnsi="方正小标宋简体" w:eastAsia="方正小标宋简体" w:cs="方正小标宋简体"/>
          <w:b w:val="0"/>
          <w:bCs/>
          <w:caps w:val="0"/>
          <w:color w:val="auto"/>
          <w:spacing w:val="0"/>
          <w:sz w:val="44"/>
          <w:szCs w:val="44"/>
          <w:lang w:val="en-US" w:eastAsia="zh-CN"/>
        </w:rPr>
        <w:t> </w:t>
      </w:r>
    </w:p>
    <w:p>
      <w:pPr>
        <w:keepNext w:val="0"/>
        <w:keepLines w:val="0"/>
        <w:pageBreakBefore w:val="0"/>
        <w:widowControl w:val="0"/>
        <w:kinsoku/>
        <w:wordWrap/>
        <w:overflowPunct/>
        <w:topLinePunct w:val="0"/>
        <w:autoSpaceDE/>
        <w:autoSpaceDN/>
        <w:bidi w:val="0"/>
        <w:adjustRightInd/>
        <w:snapToGrid/>
        <w:spacing w:line="240" w:lineRule="exact"/>
        <w:ind w:right="0" w:firstLine="640" w:firstLineChars="200"/>
        <w:jc w:val="both"/>
        <w:textAlignment w:val="auto"/>
        <w:rPr>
          <w:rFonts w:hint="eastAsia" w:ascii="仿宋_GB2312" w:hAnsi="仿宋_GB2312" w:eastAsia="仿宋_GB2312" w:cs="仿宋_GB2312"/>
          <w:b w:val="0"/>
          <w:bCs/>
          <w:color w:val="auto"/>
          <w:spacing w:val="0"/>
          <w:kern w:val="1"/>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eastAsia" w:ascii="Times New Roman" w:hAnsi="Times New Roman" w:eastAsia="仿宋_GB2312" w:cs="仿宋_GB2312"/>
          <w:b w:val="0"/>
          <w:bCs/>
          <w:color w:val="auto"/>
          <w:spacing w:val="0"/>
          <w:kern w:val="1"/>
          <w:sz w:val="32"/>
          <w:szCs w:val="32"/>
          <w:lang w:val="en-US" w:eastAsia="zh-CN"/>
        </w:rPr>
      </w:pPr>
      <w:r>
        <w:rPr>
          <w:rFonts w:hint="eastAsia" w:ascii="Times New Roman" w:hAnsi="Times New Roman" w:eastAsia="仿宋_GB2312" w:cs="仿宋_GB2312"/>
          <w:b w:val="0"/>
          <w:bCs/>
          <w:color w:val="auto"/>
          <w:spacing w:val="0"/>
          <w:kern w:val="1"/>
          <w:sz w:val="32"/>
          <w:szCs w:val="32"/>
          <w:lang w:val="en-US" w:eastAsia="zh-CN"/>
        </w:rPr>
        <w:t xml:space="preserve">    根据《中华人民共和国安全生产法》第八十六条规定和《湖南省安全生产委员会办公室关于组织开展生产安全事故整改措施落实情况“回头看”工作的通知》的工作要求，宁乡市应安委办决定对宁乡市金宏渣土运输有限公司“5•8”一般道路运输事故的调查处理意见和防范措施开展落实情况评估工作。</w:t>
      </w:r>
    </w:p>
    <w:p>
      <w:pPr>
        <w:keepNext w:val="0"/>
        <w:keepLines w:val="0"/>
        <w:pageBreakBefore w:val="0"/>
        <w:widowControl w:val="0"/>
        <w:kinsoku/>
        <w:wordWrap/>
        <w:overflowPunct/>
        <w:topLinePunct w:val="0"/>
        <w:autoSpaceDE/>
        <w:autoSpaceDN/>
        <w:bidi w:val="0"/>
        <w:adjustRightInd/>
        <w:snapToGrid/>
        <w:spacing w:line="560" w:lineRule="exact"/>
        <w:ind w:right="0" w:firstLine="640" w:firstLineChars="200"/>
        <w:jc w:val="both"/>
        <w:textAlignment w:val="auto"/>
        <w:rPr>
          <w:rFonts w:hint="eastAsia" w:ascii="Times New Roman" w:hAnsi="Times New Roman" w:eastAsia="仿宋_GB2312" w:cs="仿宋_GB2312"/>
          <w:b w:val="0"/>
          <w:bCs/>
          <w:color w:val="auto"/>
          <w:spacing w:val="0"/>
          <w:kern w:val="1"/>
          <w:sz w:val="32"/>
          <w:szCs w:val="32"/>
          <w:lang w:val="en-US" w:eastAsia="zh-CN"/>
        </w:rPr>
      </w:pPr>
      <w:r>
        <w:rPr>
          <w:rFonts w:hint="eastAsia" w:ascii="Times New Roman" w:hAnsi="Times New Roman" w:eastAsia="仿宋_GB2312" w:cs="仿宋_GB2312"/>
          <w:b w:val="0"/>
          <w:bCs/>
          <w:color w:val="auto"/>
          <w:spacing w:val="0"/>
          <w:kern w:val="1"/>
          <w:sz w:val="32"/>
          <w:szCs w:val="32"/>
          <w:lang w:val="en-US" w:eastAsia="zh-CN"/>
        </w:rPr>
        <w:t>根据《生产安全事故报告和调查处理条例》有关规定，宁乡</w:t>
      </w:r>
      <w:bookmarkStart w:id="0" w:name="_GoBack"/>
      <w:r>
        <w:rPr>
          <w:rFonts w:hint="eastAsia" w:ascii="Times New Roman" w:hAnsi="Times New Roman" w:eastAsia="仿宋_GB2312" w:cs="仿宋_GB2312"/>
          <w:b w:val="0"/>
          <w:bCs/>
          <w:color w:val="auto"/>
          <w:spacing w:val="0"/>
          <w:kern w:val="1"/>
          <w:sz w:val="32"/>
          <w:szCs w:val="32"/>
          <w:lang w:val="en-US" w:eastAsia="zh-CN"/>
        </w:rPr>
        <w:t>市应安委办组织成立了“事故责任追究和整改措施落实情况评估</w:t>
      </w:r>
      <w:bookmarkEnd w:id="0"/>
      <w:r>
        <w:rPr>
          <w:rFonts w:hint="eastAsia" w:ascii="Times New Roman" w:hAnsi="Times New Roman" w:eastAsia="仿宋_GB2312" w:cs="仿宋_GB2312"/>
          <w:b w:val="0"/>
          <w:bCs/>
          <w:color w:val="auto"/>
          <w:spacing w:val="0"/>
          <w:kern w:val="1"/>
          <w:sz w:val="32"/>
          <w:szCs w:val="32"/>
          <w:lang w:val="en-US" w:eastAsia="zh-CN"/>
        </w:rPr>
        <w:t>组”（以下简称评估组），对这起事故责任追究和整改措施落实情况进行了评估（详见附件）。</w:t>
      </w:r>
    </w:p>
    <w:p>
      <w:pPr>
        <w:keepNext w:val="0"/>
        <w:keepLines w:val="0"/>
        <w:pageBreakBefore w:val="0"/>
        <w:widowControl w:val="0"/>
        <w:kinsoku/>
        <w:wordWrap/>
        <w:overflowPunct/>
        <w:topLinePunct w:val="0"/>
        <w:autoSpaceDE/>
        <w:autoSpaceDN/>
        <w:bidi w:val="0"/>
        <w:adjustRightInd/>
        <w:snapToGrid/>
        <w:spacing w:line="560" w:lineRule="exact"/>
        <w:ind w:right="0" w:firstLine="640" w:firstLineChars="200"/>
        <w:jc w:val="both"/>
        <w:textAlignment w:val="auto"/>
        <w:rPr>
          <w:rFonts w:hint="eastAsia" w:ascii="Times New Roman" w:hAnsi="Times New Roman" w:eastAsia="仿宋_GB2312" w:cs="仿宋_GB2312"/>
          <w:b w:val="0"/>
          <w:bCs/>
          <w:color w:val="auto"/>
          <w:spacing w:val="0"/>
          <w:kern w:val="1"/>
          <w:sz w:val="32"/>
          <w:szCs w:val="32"/>
          <w:lang w:val="en-US" w:eastAsia="zh-CN"/>
        </w:rPr>
      </w:pPr>
      <w:r>
        <w:rPr>
          <w:rFonts w:hint="eastAsia" w:ascii="Times New Roman" w:hAnsi="Times New Roman" w:eastAsia="仿宋_GB2312" w:cs="仿宋_GB2312"/>
          <w:b w:val="0"/>
          <w:bCs/>
          <w:color w:val="auto"/>
          <w:spacing w:val="0"/>
          <w:kern w:val="1"/>
          <w:sz w:val="32"/>
          <w:szCs w:val="32"/>
          <w:lang w:val="en-US" w:eastAsia="zh-CN"/>
        </w:rPr>
        <w:t>附件：宁乡市金宏渣土运输有限公司“5•8”一般道路运输事故整改措施落实情况评估报告 </w:t>
      </w:r>
    </w:p>
    <w:p>
      <w:pPr>
        <w:keepNext w:val="0"/>
        <w:keepLines w:val="0"/>
        <w:pageBreakBefore w:val="0"/>
        <w:widowControl w:val="0"/>
        <w:kinsoku/>
        <w:wordWrap/>
        <w:overflowPunct/>
        <w:topLinePunct w:val="0"/>
        <w:autoSpaceDE/>
        <w:autoSpaceDN/>
        <w:bidi w:val="0"/>
        <w:adjustRightInd/>
        <w:snapToGrid/>
        <w:spacing w:line="240" w:lineRule="exact"/>
        <w:ind w:right="0" w:firstLine="640" w:firstLineChars="200"/>
        <w:jc w:val="both"/>
        <w:textAlignment w:val="auto"/>
        <w:rPr>
          <w:rFonts w:hint="eastAsia" w:ascii="Times New Roman" w:hAnsi="Times New Roman" w:eastAsia="仿宋_GB2312" w:cs="仿宋_GB2312"/>
          <w:b w:val="0"/>
          <w:bCs/>
          <w:color w:val="auto"/>
          <w:spacing w:val="0"/>
          <w:kern w:val="1"/>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right="0" w:firstLine="3520" w:firstLineChars="1100"/>
        <w:jc w:val="both"/>
        <w:textAlignment w:val="auto"/>
        <w:rPr>
          <w:rFonts w:hint="eastAsia" w:ascii="Times New Roman" w:hAnsi="Times New Roman" w:eastAsia="仿宋_GB2312" w:cs="仿宋_GB2312"/>
          <w:b w:val="0"/>
          <w:bCs/>
          <w:color w:val="auto"/>
          <w:spacing w:val="0"/>
          <w:kern w:val="1"/>
          <w:sz w:val="32"/>
          <w:szCs w:val="32"/>
          <w:lang w:val="en-US" w:eastAsia="zh-CN"/>
        </w:rPr>
      </w:pPr>
      <w:r>
        <w:rPr>
          <w:rFonts w:hint="eastAsia" w:ascii="Times New Roman" w:hAnsi="Times New Roman" w:eastAsia="仿宋_GB2312" w:cs="仿宋_GB2312"/>
          <w:b w:val="0"/>
          <w:bCs/>
          <w:color w:val="auto"/>
          <w:spacing w:val="0"/>
          <w:kern w:val="1"/>
          <w:sz w:val="32"/>
          <w:szCs w:val="32"/>
          <w:lang w:val="en-US" w:eastAsia="zh-CN"/>
        </w:rPr>
        <w:t xml:space="preserve">宁乡市应急和安全生产委员会办公室    </w:t>
      </w:r>
    </w:p>
    <w:p>
      <w:pPr>
        <w:keepNext w:val="0"/>
        <w:keepLines w:val="0"/>
        <w:pageBreakBefore w:val="0"/>
        <w:widowControl w:val="0"/>
        <w:kinsoku/>
        <w:wordWrap/>
        <w:overflowPunct/>
        <w:topLinePunct w:val="0"/>
        <w:autoSpaceDE/>
        <w:autoSpaceDN/>
        <w:bidi w:val="0"/>
        <w:adjustRightInd/>
        <w:snapToGrid/>
        <w:spacing w:line="560" w:lineRule="exact"/>
        <w:ind w:right="0" w:firstLine="4800" w:firstLineChars="1500"/>
        <w:jc w:val="both"/>
        <w:textAlignment w:val="auto"/>
        <w:rPr>
          <w:rFonts w:hint="eastAsia" w:ascii="Times New Roman" w:hAnsi="Times New Roman" w:eastAsia="仿宋_GB2312" w:cs="Times New Roman"/>
          <w:b w:val="0"/>
          <w:bCs/>
          <w:color w:val="auto"/>
          <w:spacing w:val="0"/>
          <w:kern w:val="1"/>
          <w:sz w:val="32"/>
          <w:szCs w:val="32"/>
          <w:lang w:val="en-US" w:eastAsia="zh-CN"/>
        </w:rPr>
      </w:pPr>
      <w:r>
        <w:rPr>
          <w:rFonts w:hint="eastAsia" w:ascii="Times New Roman" w:hAnsi="Times New Roman" w:eastAsia="仿宋_GB2312" w:cs="仿宋_GB2312"/>
          <w:b w:val="0"/>
          <w:bCs/>
          <w:color w:val="auto"/>
          <w:spacing w:val="0"/>
          <w:kern w:val="1"/>
          <w:sz w:val="32"/>
          <w:szCs w:val="32"/>
          <w:lang w:val="en-US" w:eastAsia="zh-CN"/>
        </w:rPr>
        <w:t>2025年9月24日</w:t>
      </w:r>
    </w:p>
    <w:p>
      <w:pPr>
        <w:keepNext w:val="0"/>
        <w:keepLines w:val="0"/>
        <w:pageBreakBefore w:val="0"/>
        <w:widowControl w:val="0"/>
        <w:kinsoku/>
        <w:wordWrap/>
        <w:overflowPunct/>
        <w:topLinePunct w:val="0"/>
        <w:autoSpaceDE/>
        <w:autoSpaceDN/>
        <w:bidi w:val="0"/>
        <w:adjustRightInd/>
        <w:snapToGrid/>
        <w:spacing w:line="586" w:lineRule="exact"/>
        <w:ind w:right="0"/>
        <w:jc w:val="both"/>
        <w:textAlignment w:val="auto"/>
        <w:rPr>
          <w:rFonts w:hint="eastAsia"/>
          <w:color w:val="auto"/>
          <w:lang w:val="en-US" w:eastAsia="zh-CN"/>
        </w:rPr>
      </w:pPr>
      <w:r>
        <w:rPr>
          <w:rFonts w:hint="eastAsia" w:ascii="Times New Roman" w:hAnsi="Times New Roman" w:eastAsia="仿宋_GB2312" w:cs="Times New Roman"/>
          <w:b w:val="0"/>
          <w:bCs/>
          <w:color w:val="auto"/>
          <w:spacing w:val="0"/>
          <w:kern w:val="1"/>
          <w:sz w:val="32"/>
          <w:szCs w:val="32"/>
          <w:lang w:val="en-US" w:eastAsia="zh-CN"/>
        </w:rPr>
        <w:t>附件</w:t>
      </w:r>
    </w:p>
    <w:p>
      <w:pPr>
        <w:keepNext w:val="0"/>
        <w:keepLines w:val="0"/>
        <w:pageBreakBefore w:val="0"/>
        <w:widowControl w:val="0"/>
        <w:kinsoku/>
        <w:wordWrap/>
        <w:overflowPunct/>
        <w:topLinePunct w:val="0"/>
        <w:autoSpaceDE/>
        <w:autoSpaceDN/>
        <w:bidi w:val="0"/>
        <w:adjustRightInd/>
        <w:snapToGrid/>
        <w:spacing w:line="586" w:lineRule="exact"/>
        <w:ind w:right="0"/>
        <w:jc w:val="center"/>
        <w:textAlignment w:val="auto"/>
        <w:rPr>
          <w:rFonts w:hint="eastAsia" w:ascii="方正小标宋简体" w:hAnsi="方正小标宋简体" w:eastAsia="方正小标宋简体" w:cs="方正小标宋简体"/>
          <w:b w:val="0"/>
          <w:bCs/>
          <w:color w:val="auto"/>
          <w:sz w:val="44"/>
          <w:szCs w:val="44"/>
          <w:lang w:val="en-US" w:eastAsia="zh-CN"/>
        </w:rPr>
      </w:pPr>
      <w:r>
        <w:rPr>
          <w:rFonts w:hint="eastAsia" w:ascii="方正小标宋简体" w:hAnsi="方正小标宋简体" w:eastAsia="方正小标宋简体" w:cs="方正小标宋简体"/>
          <w:b w:val="0"/>
          <w:bCs/>
          <w:color w:val="auto"/>
          <w:sz w:val="44"/>
          <w:szCs w:val="44"/>
          <w:lang w:val="en-US" w:eastAsia="zh-CN"/>
        </w:rPr>
        <w:t>宁乡市应急和安全生产委员会办公室</w:t>
      </w:r>
    </w:p>
    <w:p>
      <w:pPr>
        <w:keepNext w:val="0"/>
        <w:keepLines w:val="0"/>
        <w:pageBreakBefore w:val="0"/>
        <w:widowControl w:val="0"/>
        <w:kinsoku/>
        <w:wordWrap/>
        <w:overflowPunct/>
        <w:topLinePunct w:val="0"/>
        <w:autoSpaceDE/>
        <w:autoSpaceDN/>
        <w:bidi w:val="0"/>
        <w:adjustRightInd/>
        <w:snapToGrid/>
        <w:spacing w:line="586" w:lineRule="exact"/>
        <w:ind w:right="0"/>
        <w:jc w:val="center"/>
        <w:textAlignment w:val="auto"/>
        <w:rPr>
          <w:rFonts w:hint="eastAsia" w:ascii="方正小标宋简体" w:hAnsi="方正小标宋简体" w:eastAsia="方正小标宋简体" w:cs="方正小标宋简体"/>
          <w:b w:val="0"/>
          <w:bCs/>
          <w:color w:val="auto"/>
          <w:sz w:val="44"/>
          <w:szCs w:val="44"/>
          <w:lang w:val="en-US" w:eastAsia="zh-CN"/>
        </w:rPr>
      </w:pPr>
      <w:r>
        <w:rPr>
          <w:rFonts w:hint="eastAsia" w:ascii="方正小标宋简体" w:hAnsi="方正小标宋简体" w:eastAsia="方正小标宋简体" w:cs="方正小标宋简体"/>
          <w:b w:val="0"/>
          <w:bCs/>
          <w:color w:val="auto"/>
          <w:sz w:val="44"/>
          <w:szCs w:val="44"/>
          <w:lang w:val="en-US" w:eastAsia="zh-CN"/>
        </w:rPr>
        <w:t>关于宁乡市金宏渣土运输有限公司“5•8”</w:t>
      </w:r>
      <w:r>
        <w:rPr>
          <w:rFonts w:hint="default" w:ascii="方正小标宋简体" w:hAnsi="方正小标宋简体" w:eastAsia="方正小标宋简体" w:cs="方正小标宋简体"/>
          <w:b w:val="0"/>
          <w:bCs/>
          <w:color w:val="auto"/>
          <w:sz w:val="44"/>
          <w:szCs w:val="44"/>
          <w:lang w:val="en-US" w:eastAsia="zh-CN"/>
        </w:rPr>
        <w:t>一般道路</w:t>
      </w:r>
      <w:r>
        <w:rPr>
          <w:rFonts w:hint="eastAsia" w:ascii="方正小标宋简体" w:hAnsi="方正小标宋简体" w:eastAsia="方正小标宋简体" w:cs="方正小标宋简体"/>
          <w:b w:val="0"/>
          <w:bCs/>
          <w:color w:val="auto"/>
          <w:sz w:val="44"/>
          <w:szCs w:val="44"/>
          <w:lang w:val="en-US" w:eastAsia="zh-CN"/>
        </w:rPr>
        <w:t>运输事故整改措施落实情况评估报告</w:t>
      </w:r>
    </w:p>
    <w:p>
      <w:pPr>
        <w:keepNext w:val="0"/>
        <w:keepLines w:val="0"/>
        <w:pageBreakBefore w:val="0"/>
        <w:widowControl w:val="0"/>
        <w:kinsoku/>
        <w:wordWrap/>
        <w:overflowPunct/>
        <w:topLinePunct w:val="0"/>
        <w:autoSpaceDE/>
        <w:autoSpaceDN/>
        <w:bidi w:val="0"/>
        <w:adjustRightInd/>
        <w:snapToGrid/>
        <w:spacing w:line="586" w:lineRule="exact"/>
        <w:ind w:right="0" w:firstLine="640" w:firstLineChars="200"/>
        <w:jc w:val="both"/>
        <w:textAlignment w:val="auto"/>
        <w:rPr>
          <w:rFonts w:hint="eastAsia" w:ascii="Times New Roman" w:hAnsi="Times New Roman" w:eastAsia="仿宋_GB2312" w:cs="方正小标宋简体"/>
          <w:b w:val="0"/>
          <w:bCs/>
          <w:color w:val="auto"/>
          <w:spacing w:val="0"/>
          <w:kern w:val="1"/>
          <w:sz w:val="32"/>
          <w:szCs w:val="44"/>
          <w:lang w:val="en-US" w:eastAsia="zh-CN"/>
        </w:rPr>
      </w:pPr>
    </w:p>
    <w:p>
      <w:pPr>
        <w:pStyle w:val="7"/>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0" w:beforeAutospacing="0" w:after="0" w:afterAutospacing="0" w:line="586" w:lineRule="exact"/>
        <w:ind w:left="0" w:right="0" w:firstLine="640" w:firstLineChars="200"/>
        <w:jc w:val="both"/>
        <w:textAlignment w:val="top"/>
        <w:rPr>
          <w:rFonts w:hint="eastAsia" w:ascii="Times New Roman" w:hAnsi="Times New Roman" w:eastAsia="仿宋_GB2312" w:cs="仿宋_GB2312"/>
          <w:caps w:val="0"/>
          <w:color w:val="auto"/>
          <w:spacing w:val="0"/>
          <w:sz w:val="32"/>
          <w:szCs w:val="32"/>
        </w:rPr>
      </w:pPr>
      <w:r>
        <w:rPr>
          <w:rFonts w:hint="eastAsia" w:ascii="Times New Roman" w:hAnsi="Times New Roman" w:eastAsia="仿宋_GB2312" w:cs="仿宋_GB2312"/>
          <w:sz w:val="32"/>
          <w:szCs w:val="32"/>
        </w:rPr>
        <w:t>202</w:t>
      </w:r>
      <w:r>
        <w:rPr>
          <w:rFonts w:hint="eastAsia" w:ascii="Times New Roman" w:hAnsi="Times New Roman" w:eastAsia="仿宋_GB2312" w:cs="仿宋_GB2312"/>
          <w:sz w:val="32"/>
          <w:szCs w:val="32"/>
          <w:lang w:val="en-US" w:eastAsia="zh-CN"/>
        </w:rPr>
        <w:t>4</w:t>
      </w:r>
      <w:r>
        <w:rPr>
          <w:rFonts w:hint="eastAsia" w:ascii="Times New Roman" w:hAnsi="Times New Roman" w:eastAsia="仿宋_GB2312" w:cs="仿宋_GB2312"/>
          <w:sz w:val="32"/>
          <w:szCs w:val="32"/>
        </w:rPr>
        <w:t>年</w:t>
      </w:r>
      <w:r>
        <w:rPr>
          <w:rFonts w:hint="eastAsia" w:ascii="Times New Roman" w:hAnsi="Times New Roman" w:eastAsia="仿宋_GB2312" w:cs="仿宋_GB2312"/>
          <w:sz w:val="32"/>
          <w:szCs w:val="32"/>
          <w:lang w:val="en-US" w:eastAsia="zh-CN"/>
        </w:rPr>
        <w:t>5</w:t>
      </w:r>
      <w:r>
        <w:rPr>
          <w:rFonts w:hint="eastAsia" w:ascii="Times New Roman" w:hAnsi="Times New Roman" w:eastAsia="仿宋_GB2312" w:cs="仿宋_GB2312"/>
          <w:sz w:val="32"/>
          <w:szCs w:val="32"/>
        </w:rPr>
        <w:t>月</w:t>
      </w:r>
      <w:r>
        <w:rPr>
          <w:rFonts w:hint="eastAsia" w:ascii="Times New Roman" w:hAnsi="Times New Roman" w:eastAsia="仿宋_GB2312" w:cs="仿宋_GB2312"/>
          <w:sz w:val="32"/>
          <w:szCs w:val="32"/>
          <w:lang w:val="en-US" w:eastAsia="zh-CN"/>
        </w:rPr>
        <w:t>8</w:t>
      </w:r>
      <w:r>
        <w:rPr>
          <w:rFonts w:hint="eastAsia" w:ascii="Times New Roman" w:hAnsi="Times New Roman" w:eastAsia="仿宋_GB2312" w:cs="仿宋_GB2312"/>
          <w:sz w:val="32"/>
          <w:szCs w:val="32"/>
        </w:rPr>
        <w:t>日</w:t>
      </w:r>
      <w:r>
        <w:rPr>
          <w:rFonts w:hint="eastAsia" w:ascii="Times New Roman" w:hAnsi="Times New Roman" w:eastAsia="仿宋_GB2312" w:cs="仿宋_GB2312"/>
          <w:sz w:val="32"/>
          <w:szCs w:val="32"/>
          <w:lang w:val="en-US" w:eastAsia="zh-CN"/>
        </w:rPr>
        <w:t>17时49</w:t>
      </w:r>
      <w:r>
        <w:rPr>
          <w:rFonts w:hint="eastAsia" w:ascii="Times New Roman" w:hAnsi="Times New Roman" w:eastAsia="仿宋_GB2312" w:cs="仿宋_GB2312"/>
          <w:sz w:val="32"/>
          <w:szCs w:val="32"/>
        </w:rPr>
        <w:t>分，</w:t>
      </w:r>
      <w:r>
        <w:rPr>
          <w:rFonts w:hint="eastAsia" w:ascii="Times New Roman" w:hAnsi="Times New Roman" w:eastAsia="仿宋_GB2312" w:cs="仿宋_GB2312"/>
          <w:sz w:val="32"/>
          <w:szCs w:val="32"/>
          <w:lang w:eastAsia="zh-CN"/>
        </w:rPr>
        <w:t>宁乡市金宏渣土运输有限公司湘</w:t>
      </w:r>
      <w:r>
        <w:rPr>
          <w:rFonts w:hint="eastAsia" w:ascii="Times New Roman" w:hAnsi="Times New Roman" w:eastAsia="仿宋_GB2312" w:cs="仿宋_GB2312"/>
          <w:sz w:val="32"/>
          <w:szCs w:val="32"/>
          <w:lang w:val="en-US" w:eastAsia="zh-CN"/>
        </w:rPr>
        <w:t>AG1***</w:t>
      </w:r>
      <w:r>
        <w:rPr>
          <w:rFonts w:hint="eastAsia" w:ascii="Times New Roman" w:hAnsi="Times New Roman" w:eastAsia="仿宋_GB2312" w:cs="仿宋_GB2312"/>
          <w:sz w:val="32"/>
          <w:szCs w:val="32"/>
          <w:lang w:eastAsia="zh-CN"/>
        </w:rPr>
        <w:t>重型自卸货车在宁乡市金宁路（</w:t>
      </w:r>
      <w:r>
        <w:rPr>
          <w:rFonts w:hint="eastAsia" w:ascii="Times New Roman" w:hAnsi="Times New Roman" w:cs="仿宋_GB2312"/>
          <w:sz w:val="32"/>
          <w:szCs w:val="32"/>
          <w:lang w:eastAsia="zh-CN"/>
        </w:rPr>
        <w:t>也称</w:t>
      </w:r>
      <w:r>
        <w:rPr>
          <w:rFonts w:hint="eastAsia" w:ascii="Times New Roman" w:hAnsi="Times New Roman" w:eastAsia="仿宋_GB2312" w:cs="仿宋_GB2312"/>
          <w:sz w:val="32"/>
          <w:szCs w:val="32"/>
          <w:lang w:eastAsia="zh-CN"/>
        </w:rPr>
        <w:t>车站路）金富工地门口地段</w:t>
      </w:r>
      <w:r>
        <w:rPr>
          <w:rFonts w:hint="eastAsia" w:ascii="Times New Roman" w:hAnsi="Times New Roman" w:eastAsia="仿宋_GB2312" w:cs="仿宋_GB2312"/>
          <w:sz w:val="32"/>
          <w:szCs w:val="32"/>
        </w:rPr>
        <w:t>发生一起</w:t>
      </w:r>
      <w:r>
        <w:rPr>
          <w:rFonts w:hint="eastAsia" w:ascii="Times New Roman" w:hAnsi="Times New Roman" w:eastAsia="仿宋_GB2312" w:cs="仿宋_GB2312"/>
          <w:sz w:val="32"/>
          <w:szCs w:val="32"/>
          <w:lang w:eastAsia="zh-CN"/>
        </w:rPr>
        <w:t>道路运输</w:t>
      </w:r>
      <w:r>
        <w:rPr>
          <w:rFonts w:hint="eastAsia" w:ascii="Times New Roman" w:hAnsi="Times New Roman" w:eastAsia="仿宋_GB2312" w:cs="仿宋_GB2312"/>
          <w:sz w:val="32"/>
          <w:szCs w:val="32"/>
        </w:rPr>
        <w:t>事故，造成</w:t>
      </w:r>
      <w:r>
        <w:rPr>
          <w:rFonts w:hint="eastAsia" w:ascii="Times New Roman" w:hAnsi="Times New Roman" w:eastAsia="仿宋_GB2312" w:cs="仿宋_GB2312"/>
          <w:sz w:val="32"/>
          <w:szCs w:val="32"/>
          <w:lang w:val="en-US" w:eastAsia="zh-CN"/>
        </w:rPr>
        <w:t>1</w:t>
      </w:r>
      <w:r>
        <w:rPr>
          <w:rFonts w:hint="eastAsia" w:ascii="Times New Roman" w:hAnsi="Times New Roman" w:eastAsia="仿宋_GB2312" w:cs="仿宋_GB2312"/>
          <w:sz w:val="32"/>
          <w:szCs w:val="32"/>
        </w:rPr>
        <w:t>人死亡。</w:t>
      </w:r>
      <w:r>
        <w:rPr>
          <w:rFonts w:hint="eastAsia" w:ascii="Times New Roman" w:hAnsi="Times New Roman" w:eastAsia="仿宋_GB2312" w:cs="仿宋_GB2312"/>
          <w:color w:val="auto"/>
          <w:sz w:val="32"/>
          <w:szCs w:val="32"/>
          <w:highlight w:val="none"/>
        </w:rPr>
        <w:t>事故发生后，依据《中华人民共和国安全生产法》《生产安全事故报告和调查处理条例》的相关规定，</w:t>
      </w:r>
      <w:r>
        <w:rPr>
          <w:rFonts w:hint="eastAsia" w:ascii="Times New Roman" w:hAnsi="Times New Roman" w:eastAsia="仿宋_GB2312" w:cs="仿宋_GB2312"/>
          <w:caps w:val="0"/>
          <w:color w:val="auto"/>
          <w:spacing w:val="0"/>
          <w:position w:val="0"/>
          <w:sz w:val="32"/>
          <w:szCs w:val="32"/>
          <w:vertAlign w:val="baseline"/>
          <w:lang w:eastAsia="zh-CN"/>
        </w:rPr>
        <w:t>宁乡市人民政府</w:t>
      </w:r>
      <w:r>
        <w:rPr>
          <w:rFonts w:hint="eastAsia" w:ascii="Times New Roman" w:hAnsi="Times New Roman" w:eastAsia="仿宋_GB2312" w:cs="仿宋_GB2312"/>
          <w:caps w:val="0"/>
          <w:color w:val="auto"/>
          <w:spacing w:val="0"/>
          <w:position w:val="0"/>
          <w:sz w:val="32"/>
          <w:szCs w:val="32"/>
          <w:vertAlign w:val="baseline"/>
        </w:rPr>
        <w:t>成立</w:t>
      </w:r>
      <w:r>
        <w:rPr>
          <w:rFonts w:hint="eastAsia" w:ascii="Times New Roman" w:hAnsi="Times New Roman" w:eastAsia="仿宋_GB2312" w:cs="仿宋_GB2312"/>
          <w:caps w:val="0"/>
          <w:color w:val="auto"/>
          <w:spacing w:val="0"/>
          <w:position w:val="0"/>
          <w:sz w:val="32"/>
          <w:szCs w:val="32"/>
          <w:vertAlign w:val="baseline"/>
          <w:lang w:eastAsia="zh-CN"/>
        </w:rPr>
        <w:t>了</w:t>
      </w:r>
      <w:r>
        <w:rPr>
          <w:rFonts w:hint="eastAsia" w:ascii="Times New Roman" w:hAnsi="Times New Roman" w:eastAsia="仿宋_GB2312" w:cs="仿宋_GB2312"/>
          <w:caps w:val="0"/>
          <w:color w:val="000000"/>
          <w:spacing w:val="0"/>
          <w:sz w:val="32"/>
          <w:szCs w:val="32"/>
          <w:highlight w:val="none"/>
          <w:vertAlign w:val="baseline"/>
        </w:rPr>
        <w:t>由市应急管理局、</w:t>
      </w:r>
      <w:r>
        <w:rPr>
          <w:rFonts w:hint="eastAsia" w:ascii="Times New Roman" w:hAnsi="Times New Roman" w:eastAsia="仿宋_GB2312" w:cs="仿宋_GB2312"/>
          <w:sz w:val="32"/>
          <w:szCs w:val="32"/>
          <w:lang w:eastAsia="zh-CN"/>
        </w:rPr>
        <w:t>市公安局、市城管局、市交运局</w:t>
      </w:r>
      <w:r>
        <w:rPr>
          <w:rFonts w:hint="eastAsia" w:ascii="Times New Roman" w:hAnsi="Times New Roman" w:eastAsia="仿宋_GB2312" w:cs="仿宋_GB2312"/>
          <w:sz w:val="32"/>
          <w:szCs w:val="32"/>
        </w:rPr>
        <w:t>、</w:t>
      </w:r>
      <w:r>
        <w:rPr>
          <w:rFonts w:hint="eastAsia" w:ascii="Times New Roman" w:hAnsi="Times New Roman" w:eastAsia="仿宋_GB2312" w:cs="仿宋_GB2312"/>
          <w:sz w:val="32"/>
          <w:szCs w:val="32"/>
          <w:lang w:eastAsia="zh-CN"/>
        </w:rPr>
        <w:t>市交警大队、</w:t>
      </w:r>
      <w:r>
        <w:rPr>
          <w:rFonts w:hint="eastAsia" w:ascii="Times New Roman" w:hAnsi="Times New Roman" w:eastAsia="仿宋_GB2312" w:cs="仿宋_GB2312"/>
          <w:sz w:val="32"/>
          <w:szCs w:val="32"/>
        </w:rPr>
        <w:t>市总工会</w:t>
      </w:r>
      <w:r>
        <w:rPr>
          <w:rFonts w:hint="eastAsia" w:ascii="Times New Roman" w:hAnsi="Times New Roman" w:eastAsia="仿宋_GB2312" w:cs="仿宋_GB2312"/>
          <w:caps w:val="0"/>
          <w:color w:val="auto"/>
          <w:spacing w:val="0"/>
          <w:w w:val="100"/>
          <w:sz w:val="32"/>
          <w:szCs w:val="32"/>
          <w:highlight w:val="none"/>
          <w:vertAlign w:val="baseline"/>
        </w:rPr>
        <w:t>为成员单位</w:t>
      </w:r>
      <w:r>
        <w:rPr>
          <w:rFonts w:hint="eastAsia" w:ascii="Times New Roman" w:hAnsi="Times New Roman" w:eastAsia="仿宋_GB2312" w:cs="仿宋_GB2312"/>
          <w:caps w:val="0"/>
          <w:color w:val="auto"/>
          <w:spacing w:val="0"/>
          <w:w w:val="100"/>
          <w:sz w:val="32"/>
          <w:szCs w:val="32"/>
          <w:highlight w:val="none"/>
          <w:vertAlign w:val="baseline"/>
          <w:lang w:eastAsia="zh-CN"/>
        </w:rPr>
        <w:t>的</w:t>
      </w:r>
      <w:r>
        <w:rPr>
          <w:rFonts w:hint="eastAsia" w:ascii="Times New Roman" w:hAnsi="Times New Roman" w:eastAsia="仿宋_GB2312" w:cs="仿宋_GB2312"/>
          <w:caps w:val="0"/>
          <w:color w:val="auto"/>
          <w:spacing w:val="0"/>
          <w:position w:val="0"/>
          <w:sz w:val="32"/>
          <w:szCs w:val="32"/>
          <w:vertAlign w:val="baseline"/>
          <w:lang w:val="en-US" w:eastAsia="zh-CN"/>
        </w:rPr>
        <w:t>事故调查组</w:t>
      </w:r>
      <w:r>
        <w:rPr>
          <w:rFonts w:hint="eastAsia" w:ascii="Times New Roman" w:hAnsi="Times New Roman" w:eastAsia="仿宋_GB2312" w:cs="仿宋_GB2312"/>
          <w:caps w:val="0"/>
          <w:color w:val="auto"/>
          <w:spacing w:val="0"/>
          <w:position w:val="0"/>
          <w:sz w:val="32"/>
          <w:szCs w:val="32"/>
          <w:vertAlign w:val="baseline"/>
        </w:rPr>
        <w:t>，</w:t>
      </w:r>
      <w:r>
        <w:rPr>
          <w:rFonts w:hint="eastAsia" w:ascii="Times New Roman" w:hAnsi="Times New Roman" w:eastAsia="仿宋_GB2312" w:cs="仿宋_GB2312"/>
          <w:b w:val="0"/>
          <w:bCs/>
          <w:color w:val="auto"/>
          <w:w w:val="100"/>
          <w:sz w:val="32"/>
          <w:szCs w:val="32"/>
        </w:rPr>
        <w:t>并邀请市纪委监委参与。</w:t>
      </w:r>
      <w:r>
        <w:rPr>
          <w:rFonts w:hint="eastAsia" w:ascii="Times New Roman" w:hAnsi="Times New Roman" w:eastAsia="仿宋_GB2312" w:cs="仿宋_GB2312"/>
          <w:caps w:val="0"/>
          <w:color w:val="auto"/>
          <w:spacing w:val="0"/>
          <w:sz w:val="32"/>
          <w:szCs w:val="32"/>
        </w:rPr>
        <w:t>宁乡市人民政府于202</w:t>
      </w:r>
      <w:r>
        <w:rPr>
          <w:rFonts w:hint="eastAsia" w:ascii="Times New Roman" w:hAnsi="Times New Roman" w:eastAsia="仿宋_GB2312" w:cs="仿宋_GB2312"/>
          <w:caps w:val="0"/>
          <w:color w:val="auto"/>
          <w:spacing w:val="0"/>
          <w:sz w:val="32"/>
          <w:szCs w:val="32"/>
          <w:lang w:val="en-US" w:eastAsia="zh-CN"/>
        </w:rPr>
        <w:t>4</w:t>
      </w:r>
      <w:r>
        <w:rPr>
          <w:rFonts w:hint="eastAsia" w:ascii="Times New Roman" w:hAnsi="Times New Roman" w:eastAsia="仿宋_GB2312" w:cs="仿宋_GB2312"/>
          <w:caps w:val="0"/>
          <w:color w:val="auto"/>
          <w:spacing w:val="0"/>
          <w:sz w:val="32"/>
          <w:szCs w:val="32"/>
        </w:rPr>
        <w:t>年</w:t>
      </w:r>
      <w:r>
        <w:rPr>
          <w:rFonts w:hint="eastAsia" w:ascii="Times New Roman" w:hAnsi="Times New Roman" w:eastAsia="仿宋_GB2312" w:cs="仿宋_GB2312"/>
          <w:caps w:val="0"/>
          <w:color w:val="auto"/>
          <w:spacing w:val="0"/>
          <w:sz w:val="32"/>
          <w:szCs w:val="32"/>
          <w:lang w:val="en-US" w:eastAsia="zh-CN"/>
        </w:rPr>
        <w:t>9</w:t>
      </w:r>
      <w:r>
        <w:rPr>
          <w:rFonts w:hint="eastAsia" w:ascii="Times New Roman" w:hAnsi="Times New Roman" w:eastAsia="仿宋_GB2312" w:cs="仿宋_GB2312"/>
          <w:caps w:val="0"/>
          <w:color w:val="auto"/>
          <w:spacing w:val="0"/>
          <w:sz w:val="32"/>
          <w:szCs w:val="32"/>
        </w:rPr>
        <w:t>月</w:t>
      </w:r>
      <w:r>
        <w:rPr>
          <w:rFonts w:hint="eastAsia" w:ascii="Times New Roman" w:hAnsi="Times New Roman" w:eastAsia="仿宋_GB2312" w:cs="仿宋_GB2312"/>
          <w:caps w:val="0"/>
          <w:color w:val="auto"/>
          <w:spacing w:val="0"/>
          <w:sz w:val="32"/>
          <w:szCs w:val="32"/>
          <w:lang w:val="en-US" w:eastAsia="zh-CN"/>
        </w:rPr>
        <w:t>26</w:t>
      </w:r>
      <w:r>
        <w:rPr>
          <w:rFonts w:hint="eastAsia" w:ascii="Times New Roman" w:hAnsi="Times New Roman" w:eastAsia="仿宋_GB2312" w:cs="仿宋_GB2312"/>
          <w:caps w:val="0"/>
          <w:color w:val="auto"/>
          <w:spacing w:val="0"/>
          <w:sz w:val="32"/>
          <w:szCs w:val="32"/>
        </w:rPr>
        <w:t>日进行了批复，并依法向社会进行公布。根据《安全事故责任追究和整改措施落实情况评估制度》有关规定，评估组对该起事故责任追究和整改措施落实情况进行了评估，现将有关情况报告如下：</w:t>
      </w:r>
    </w:p>
    <w:p>
      <w:pPr>
        <w:pStyle w:val="7"/>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0" w:beforeAutospacing="0" w:after="0" w:afterAutospacing="0" w:line="586" w:lineRule="exact"/>
        <w:ind w:right="0" w:firstLine="640" w:firstLineChars="200"/>
        <w:jc w:val="both"/>
        <w:textAlignment w:val="top"/>
        <w:rPr>
          <w:rFonts w:hint="eastAsia" w:ascii="Times New Roman" w:hAnsi="Times New Roman" w:eastAsia="黑体" w:cs="黑体"/>
          <w:caps w:val="0"/>
          <w:color w:val="auto"/>
          <w:spacing w:val="0"/>
          <w:sz w:val="32"/>
          <w:szCs w:val="32"/>
        </w:rPr>
      </w:pPr>
      <w:r>
        <w:rPr>
          <w:rFonts w:hint="eastAsia" w:ascii="Times New Roman" w:hAnsi="Times New Roman" w:eastAsia="黑体" w:cs="黑体"/>
          <w:caps w:val="0"/>
          <w:color w:val="auto"/>
          <w:spacing w:val="0"/>
          <w:sz w:val="32"/>
          <w:szCs w:val="32"/>
        </w:rPr>
        <w:t>一、评估工作组织及开展情况</w:t>
      </w:r>
    </w:p>
    <w:p>
      <w:pPr>
        <w:pStyle w:val="7"/>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0" w:beforeAutospacing="0" w:after="0" w:afterAutospacing="0" w:line="586" w:lineRule="exact"/>
        <w:ind w:left="0" w:right="0" w:firstLine="640" w:firstLineChars="200"/>
        <w:jc w:val="both"/>
        <w:textAlignment w:val="top"/>
        <w:rPr>
          <w:rFonts w:hint="eastAsia" w:ascii="Times New Roman" w:hAnsi="Times New Roman" w:eastAsia="仿宋_GB2312" w:cs="仿宋_GB2312"/>
          <w:caps w:val="0"/>
          <w:color w:val="auto"/>
          <w:spacing w:val="0"/>
          <w:sz w:val="32"/>
          <w:szCs w:val="32"/>
        </w:rPr>
      </w:pPr>
      <w:r>
        <w:rPr>
          <w:rFonts w:hint="eastAsia" w:ascii="Times New Roman" w:hAnsi="Times New Roman" w:eastAsia="仿宋_GB2312" w:cs="仿宋_GB2312"/>
          <w:caps w:val="0"/>
          <w:color w:val="auto"/>
          <w:spacing w:val="0"/>
          <w:sz w:val="32"/>
          <w:szCs w:val="32"/>
        </w:rPr>
        <w:t>评估组以《事故调查报告》为依据，按照“四不放过”和科学严谨、依法依规、实事求是、注重实效的原则，制定了工作方案，对人员处理情况和事故发生企业等单位整改措施落实情况进行了梳理。评估组听取了事故发生后的工作情况汇报，查看了安全生产责任制及相关规章制度的制定落实情况，向相关人员询问了解事故发生后整改措施落实情况，并收集了相关资料，完成了评估工作。</w:t>
      </w:r>
    </w:p>
    <w:p>
      <w:pPr>
        <w:pStyle w:val="7"/>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0" w:beforeAutospacing="0" w:after="0" w:afterAutospacing="0" w:line="586" w:lineRule="exact"/>
        <w:ind w:right="0" w:firstLine="640" w:firstLineChars="200"/>
        <w:jc w:val="both"/>
        <w:textAlignment w:val="top"/>
        <w:rPr>
          <w:rFonts w:hint="eastAsia" w:ascii="Times New Roman" w:hAnsi="Times New Roman" w:eastAsia="黑体" w:cs="黑体"/>
          <w:caps w:val="0"/>
          <w:color w:val="auto"/>
          <w:spacing w:val="0"/>
          <w:sz w:val="32"/>
          <w:szCs w:val="32"/>
        </w:rPr>
      </w:pPr>
      <w:r>
        <w:rPr>
          <w:rFonts w:hint="eastAsia" w:ascii="Times New Roman" w:hAnsi="Times New Roman" w:eastAsia="黑体" w:cs="黑体"/>
          <w:caps w:val="0"/>
          <w:color w:val="auto"/>
          <w:spacing w:val="0"/>
          <w:sz w:val="32"/>
          <w:szCs w:val="32"/>
        </w:rPr>
        <w:t>二、事故责任人员责任追究落实情况</w:t>
      </w:r>
    </w:p>
    <w:p>
      <w:pPr>
        <w:pStyle w:val="7"/>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0" w:beforeAutospacing="0" w:after="0" w:afterAutospacing="0" w:line="586" w:lineRule="exact"/>
        <w:ind w:right="0" w:firstLine="643" w:firstLineChars="200"/>
        <w:jc w:val="both"/>
        <w:textAlignment w:val="top"/>
        <w:rPr>
          <w:rFonts w:hint="eastAsia" w:ascii="Times New Roman" w:hAnsi="Times New Roman" w:eastAsia="楷体_GB2312" w:cs="楷体_GB2312"/>
          <w:b/>
          <w:bCs/>
          <w:caps w:val="0"/>
          <w:color w:val="auto"/>
          <w:spacing w:val="0"/>
          <w:sz w:val="32"/>
          <w:szCs w:val="32"/>
        </w:rPr>
      </w:pPr>
      <w:r>
        <w:rPr>
          <w:rFonts w:hint="eastAsia" w:ascii="Times New Roman" w:hAnsi="Times New Roman" w:eastAsia="楷体_GB2312" w:cs="楷体_GB2312"/>
          <w:b/>
          <w:bCs/>
          <w:caps w:val="0"/>
          <w:color w:val="auto"/>
          <w:spacing w:val="0"/>
          <w:sz w:val="32"/>
          <w:szCs w:val="32"/>
          <w:lang w:val="en-US" w:eastAsia="zh-CN"/>
        </w:rPr>
        <w:t>（一）事故直接责任人处理情况</w:t>
      </w:r>
    </w:p>
    <w:p>
      <w:pPr>
        <w:keepNext w:val="0"/>
        <w:keepLines w:val="0"/>
        <w:pageBreakBefore w:val="0"/>
        <w:widowControl w:val="0"/>
        <w:kinsoku/>
        <w:wordWrap/>
        <w:overflowPunct/>
        <w:topLinePunct w:val="0"/>
        <w:autoSpaceDE/>
        <w:autoSpaceDN/>
        <w:bidi w:val="0"/>
        <w:adjustRightInd w:val="0"/>
        <w:snapToGrid w:val="0"/>
        <w:spacing w:line="586" w:lineRule="exact"/>
        <w:ind w:left="0" w:right="0" w:firstLine="640" w:firstLineChars="200"/>
        <w:jc w:val="both"/>
        <w:textAlignment w:val="top"/>
        <w:rPr>
          <w:rFonts w:hint="eastAsia" w:ascii="Times New Roman" w:hAnsi="Times New Roman" w:eastAsia="仿宋_GB2312" w:cs="仿宋_GB2312"/>
          <w:b w:val="0"/>
          <w:bCs/>
          <w:color w:val="auto"/>
          <w:spacing w:val="0"/>
          <w:sz w:val="32"/>
          <w:szCs w:val="32"/>
          <w:lang w:eastAsia="zh-CN"/>
        </w:rPr>
      </w:pPr>
      <w:r>
        <w:rPr>
          <w:rFonts w:hint="eastAsia" w:ascii="Times New Roman" w:hAnsi="Times New Roman" w:eastAsia="仿宋_GB2312" w:cs="仿宋_GB2312"/>
          <w:sz w:val="32"/>
          <w:szCs w:val="32"/>
          <w:lang w:val="en-US" w:eastAsia="zh-CN"/>
        </w:rPr>
        <w:t>彭某奇，</w:t>
      </w:r>
      <w:r>
        <w:rPr>
          <w:rFonts w:hint="eastAsia" w:ascii="Times New Roman" w:hAnsi="Times New Roman" w:eastAsia="仿宋_GB2312" w:cs="仿宋_GB2312"/>
          <w:spacing w:val="0"/>
          <w:kern w:val="1"/>
          <w:sz w:val="32"/>
          <w:szCs w:val="32"/>
          <w:lang w:val="en-US" w:eastAsia="zh-CN"/>
        </w:rPr>
        <w:t>忽视道路交通安全，</w:t>
      </w:r>
      <w:r>
        <w:rPr>
          <w:rFonts w:hint="eastAsia" w:ascii="Times New Roman" w:hAnsi="Times New Roman" w:eastAsia="仿宋_GB2312" w:cs="仿宋_GB2312"/>
          <w:spacing w:val="0"/>
          <w:kern w:val="1"/>
          <w:sz w:val="32"/>
          <w:szCs w:val="32"/>
          <w:lang w:eastAsia="zh-CN"/>
        </w:rPr>
        <w:t>驾驶</w:t>
      </w:r>
      <w:r>
        <w:rPr>
          <w:rFonts w:hint="eastAsia" w:ascii="Times New Roman" w:hAnsi="Times New Roman" w:eastAsia="仿宋_GB2312" w:cs="仿宋_GB2312"/>
          <w:color w:val="auto"/>
          <w:spacing w:val="0"/>
          <w:w w:val="100"/>
          <w:kern w:val="1"/>
          <w:sz w:val="32"/>
          <w:szCs w:val="32"/>
          <w:shd w:val="clear" w:color="auto" w:fill="auto"/>
          <w:lang w:val="en-US" w:eastAsia="zh-CN" w:bidi="ar-SA"/>
        </w:rPr>
        <w:t>湘AG1***重型自卸货车</w:t>
      </w:r>
      <w:r>
        <w:rPr>
          <w:rFonts w:hint="eastAsia" w:ascii="Times New Roman" w:hAnsi="Times New Roman" w:eastAsia="仿宋_GB2312" w:cs="仿宋_GB2312"/>
          <w:spacing w:val="0"/>
          <w:kern w:val="1"/>
          <w:sz w:val="32"/>
          <w:szCs w:val="32"/>
          <w:lang w:eastAsia="zh-CN"/>
        </w:rPr>
        <w:t>出道路未减速或者停车瞭望，未让在道路内正常行驶的车辆、行人优先通行，对事故发生负有全部责任。</w:t>
      </w:r>
      <w:r>
        <w:rPr>
          <w:rFonts w:hint="eastAsia" w:ascii="Times New Roman" w:hAnsi="Times New Roman" w:eastAsia="仿宋_GB2312" w:cs="仿宋_GB2312"/>
          <w:b w:val="0"/>
          <w:bCs/>
          <w:color w:val="auto"/>
          <w:spacing w:val="0"/>
          <w:kern w:val="1"/>
          <w:sz w:val="32"/>
          <w:szCs w:val="32"/>
          <w:lang w:eastAsia="zh-CN"/>
        </w:rPr>
        <w:t>已由公安交警部门调销驾驶证，由宁乡市人民法院以交通肇事罪被判处有期徒刑9个月、缓刑1年。</w:t>
      </w:r>
    </w:p>
    <w:p>
      <w:pPr>
        <w:pStyle w:val="7"/>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0" w:beforeAutospacing="0" w:after="0" w:afterAutospacing="0" w:line="586" w:lineRule="exact"/>
        <w:ind w:right="0" w:firstLine="643" w:firstLineChars="200"/>
        <w:jc w:val="both"/>
        <w:textAlignment w:val="top"/>
        <w:rPr>
          <w:rFonts w:hint="eastAsia" w:ascii="Times New Roman" w:hAnsi="Times New Roman" w:eastAsia="楷体_GB2312" w:cs="楷体_GB2312"/>
          <w:b/>
          <w:bCs/>
          <w:caps w:val="0"/>
          <w:color w:val="auto"/>
          <w:spacing w:val="0"/>
          <w:sz w:val="32"/>
          <w:szCs w:val="32"/>
          <w:lang w:val="en-US" w:eastAsia="zh-CN"/>
        </w:rPr>
      </w:pPr>
      <w:r>
        <w:rPr>
          <w:rFonts w:hint="eastAsia" w:ascii="Times New Roman" w:hAnsi="Times New Roman" w:eastAsia="楷体_GB2312" w:cs="楷体_GB2312"/>
          <w:b/>
          <w:bCs/>
          <w:caps w:val="0"/>
          <w:color w:val="auto"/>
          <w:spacing w:val="0"/>
          <w:sz w:val="32"/>
          <w:szCs w:val="32"/>
          <w:lang w:val="en-US" w:eastAsia="zh-CN"/>
        </w:rPr>
        <w:t>（二）给予行政处罚的单位和个人</w:t>
      </w:r>
    </w:p>
    <w:p>
      <w:pPr>
        <w:pStyle w:val="7"/>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86" w:lineRule="exact"/>
        <w:ind w:left="0" w:leftChars="0" w:right="0" w:firstLine="640" w:firstLineChars="200"/>
        <w:jc w:val="both"/>
        <w:textAlignment w:val="auto"/>
        <w:rPr>
          <w:rFonts w:hint="eastAsia" w:ascii="Times New Roman" w:hAnsi="Times New Roman" w:eastAsia="仿宋_GB2312" w:cs="仿宋_GB2312"/>
          <w:b w:val="0"/>
          <w:bCs/>
          <w:color w:val="auto"/>
          <w:spacing w:val="0"/>
          <w:kern w:val="0"/>
          <w:sz w:val="32"/>
          <w:szCs w:val="32"/>
          <w:highlight w:val="none"/>
          <w:lang w:val="en-US" w:eastAsia="zh-CN" w:bidi="ar"/>
        </w:rPr>
      </w:pPr>
      <w:r>
        <w:rPr>
          <w:rFonts w:hint="eastAsia" w:ascii="Times New Roman" w:hAnsi="Times New Roman" w:eastAsia="仿宋_GB2312" w:cs="仿宋_GB2312"/>
          <w:b w:val="0"/>
          <w:bCs/>
          <w:color w:val="auto"/>
          <w:spacing w:val="0"/>
          <w:kern w:val="1"/>
          <w:sz w:val="32"/>
          <w:szCs w:val="32"/>
          <w:lang w:val="en-US" w:eastAsia="zh-CN"/>
        </w:rPr>
        <w:t>1、</w:t>
      </w:r>
      <w:r>
        <w:rPr>
          <w:rFonts w:hint="eastAsia" w:ascii="Times New Roman" w:hAnsi="Times New Roman" w:eastAsia="仿宋_GB2312" w:cs="仿宋_GB2312"/>
          <w:b/>
          <w:bCs/>
          <w:color w:val="000000"/>
          <w:spacing w:val="0"/>
          <w:kern w:val="0"/>
          <w:sz w:val="32"/>
          <w:szCs w:val="32"/>
          <w:highlight w:val="none"/>
          <w:lang w:val="en-US" w:eastAsia="zh-CN" w:bidi="ar-SA"/>
        </w:rPr>
        <w:t>宁乡市金宏渣土运输有限公司。</w:t>
      </w:r>
      <w:r>
        <w:rPr>
          <w:rFonts w:hint="eastAsia" w:ascii="Times New Roman" w:hAnsi="Times New Roman" w:eastAsia="仿宋_GB2312" w:cs="仿宋_GB2312"/>
          <w:sz w:val="32"/>
          <w:szCs w:val="32"/>
          <w:lang w:val="en-US" w:eastAsia="zh-CN"/>
        </w:rPr>
        <w:t>安全生产管理不到位，日常管理存在漏洞。</w:t>
      </w:r>
      <w:r>
        <w:rPr>
          <w:rFonts w:hint="eastAsia" w:ascii="Times New Roman" w:hAnsi="Times New Roman" w:eastAsia="仿宋_GB2312" w:cs="仿宋_GB2312"/>
          <w:color w:val="auto"/>
          <w:spacing w:val="0"/>
          <w:kern w:val="1"/>
          <w:sz w:val="32"/>
          <w:szCs w:val="32"/>
          <w:lang w:val="en-US" w:eastAsia="zh-CN" w:bidi="ar-SA"/>
        </w:rPr>
        <w:t>未采取有效的技术、管理措施，及时发现并消除事故隐患；</w:t>
      </w:r>
      <w:r>
        <w:rPr>
          <w:rFonts w:hint="eastAsia" w:ascii="Times New Roman" w:hAnsi="Times New Roman" w:eastAsia="仿宋_GB2312" w:cs="仿宋_GB2312"/>
          <w:sz w:val="32"/>
          <w:szCs w:val="32"/>
          <w:lang w:val="en-US" w:eastAsia="zh-CN"/>
        </w:rPr>
        <w:t>未教育和督促从业人员严格执行本单位的安全生产规章制度和安全操作规程。其行为违反了《中华人民共和国安全生产法》第四十一条第二款、第四十四条第一款的规定，对本次事故发生负有责任。已由宁乡市应急管理局依据《中华人民共和国安全生产法》第一百一十四条第一款第一项的规定，给予宁乡市金宏渣土运输有限公司罚款伍拾万元的行政处罚。2024年11月22日，执法人员把行政处罚决定书（湘长宁应急罚〔2024〕执法大队-68号）送达当事人，由钟某辉本人签收。直至2025年8月5日，宁乡市金宏渣土运输有限公司仍未将罚款缴纳至指定银行。宁乡市应急管理局向宁乡市人民法院提出强制执行申请被受理（受理案件通知书：〔2025〕湘 0182 行审 108 号），</w:t>
      </w:r>
      <w:r>
        <w:rPr>
          <w:rFonts w:hint="eastAsia" w:ascii="Times New Roman" w:hAnsi="Times New Roman" w:eastAsia="仿宋_GB2312" w:cs="仿宋_GB2312"/>
          <w:b w:val="0"/>
          <w:bCs/>
          <w:color w:val="auto"/>
          <w:spacing w:val="0"/>
          <w:kern w:val="0"/>
          <w:sz w:val="32"/>
          <w:szCs w:val="32"/>
          <w:highlight w:val="none"/>
          <w:lang w:val="en-US" w:eastAsia="zh-CN" w:bidi="ar"/>
        </w:rPr>
        <w:t>目前案件正在法院强制执行过程中。</w:t>
      </w:r>
    </w:p>
    <w:p>
      <w:pPr>
        <w:pStyle w:val="8"/>
        <w:keepNext w:val="0"/>
        <w:keepLines w:val="0"/>
        <w:pageBreakBefore w:val="0"/>
        <w:widowControl w:val="0"/>
        <w:kinsoku/>
        <w:wordWrap/>
        <w:overflowPunct/>
        <w:topLinePunct w:val="0"/>
        <w:autoSpaceDE/>
        <w:autoSpaceDN/>
        <w:bidi w:val="0"/>
        <w:adjustRightInd/>
        <w:snapToGrid/>
        <w:spacing w:after="0" w:line="586" w:lineRule="exact"/>
        <w:ind w:left="0" w:leftChars="0"/>
        <w:jc w:val="both"/>
        <w:textAlignment w:val="auto"/>
        <w:rPr>
          <w:rFonts w:hint="eastAsia" w:ascii="Times New Roman" w:hAnsi="Times New Roman" w:eastAsia="仿宋_GB2312" w:cs="仿宋_GB2312"/>
          <w:b w:val="0"/>
          <w:bCs/>
          <w:color w:val="auto"/>
          <w:spacing w:val="0"/>
          <w:kern w:val="0"/>
          <w:sz w:val="32"/>
          <w:szCs w:val="32"/>
          <w:highlight w:val="none"/>
          <w:lang w:val="en-US" w:eastAsia="zh-CN" w:bidi="ar"/>
        </w:rPr>
      </w:pPr>
      <w:r>
        <w:rPr>
          <w:rFonts w:hint="eastAsia" w:ascii="Times New Roman" w:hAnsi="Times New Roman" w:eastAsia="仿宋_GB2312" w:cs="仿宋_GB2312"/>
          <w:b w:val="0"/>
          <w:bCs/>
          <w:color w:val="auto"/>
          <w:spacing w:val="0"/>
          <w:kern w:val="0"/>
          <w:sz w:val="32"/>
          <w:szCs w:val="32"/>
          <w:highlight w:val="none"/>
          <w:lang w:val="en-US" w:eastAsia="zh-CN" w:bidi="ar"/>
        </w:rPr>
        <w:t>2.</w:t>
      </w:r>
      <w:r>
        <w:rPr>
          <w:rFonts w:hint="eastAsia" w:ascii="Times New Roman" w:hAnsi="Times New Roman" w:eastAsia="仿宋_GB2312" w:cs="仿宋_GB2312"/>
          <w:b/>
          <w:bCs/>
          <w:color w:val="000000"/>
          <w:spacing w:val="0"/>
          <w:kern w:val="0"/>
          <w:sz w:val="32"/>
          <w:szCs w:val="32"/>
          <w:highlight w:val="none"/>
          <w:lang w:val="en-US" w:eastAsia="zh-CN" w:bidi="ar-SA"/>
        </w:rPr>
        <w:t>钟</w:t>
      </w:r>
      <w:r>
        <w:rPr>
          <w:rFonts w:hint="eastAsia" w:ascii="Times New Roman" w:hAnsi="Times New Roman" w:eastAsia="仿宋_GB2312" w:cs="仿宋_GB2312"/>
          <w:b/>
          <w:bCs/>
          <w:sz w:val="32"/>
          <w:szCs w:val="32"/>
          <w:lang w:val="en-US" w:eastAsia="zh-CN"/>
        </w:rPr>
        <w:t>某</w:t>
      </w:r>
      <w:r>
        <w:rPr>
          <w:rFonts w:hint="eastAsia" w:ascii="Times New Roman" w:hAnsi="Times New Roman" w:eastAsia="仿宋_GB2312" w:cs="仿宋_GB2312"/>
          <w:b/>
          <w:bCs/>
          <w:color w:val="000000"/>
          <w:spacing w:val="0"/>
          <w:kern w:val="0"/>
          <w:sz w:val="32"/>
          <w:szCs w:val="32"/>
          <w:highlight w:val="none"/>
          <w:lang w:val="en-US" w:eastAsia="zh-CN" w:bidi="ar-SA"/>
        </w:rPr>
        <w:t>辉。</w:t>
      </w:r>
      <w:r>
        <w:rPr>
          <w:rFonts w:hint="eastAsia" w:ascii="Times New Roman" w:hAnsi="Times New Roman" w:eastAsia="仿宋_GB2312" w:cs="仿宋_GB2312"/>
          <w:sz w:val="32"/>
          <w:szCs w:val="32"/>
          <w:lang w:val="en-US" w:eastAsia="zh-CN"/>
        </w:rPr>
        <w:t>宁乡市金宏渣土运输有限公司法定代表人，作为公司主要负责人，未督促公司驾驶员严格落实本单位安全生产规章制度和操作规程；未督促、检查本单位的安全生产工作，及时消除生产安全事故隐患。其行为违反了</w:t>
      </w:r>
      <w:r>
        <w:rPr>
          <w:rFonts w:hint="eastAsia" w:ascii="Times New Roman" w:hAnsi="Times New Roman" w:eastAsia="仿宋_GB2312" w:cs="仿宋_GB2312"/>
          <w:color w:val="auto"/>
          <w:spacing w:val="0"/>
          <w:kern w:val="1"/>
          <w:sz w:val="32"/>
          <w:szCs w:val="32"/>
        </w:rPr>
        <w:t>《中华人民共和国安全</w:t>
      </w:r>
      <w:r>
        <w:rPr>
          <w:rFonts w:hint="eastAsia" w:ascii="Times New Roman" w:hAnsi="Times New Roman" w:eastAsia="仿宋_GB2312" w:cs="仿宋_GB2312"/>
          <w:spacing w:val="0"/>
          <w:kern w:val="1"/>
          <w:sz w:val="32"/>
          <w:szCs w:val="32"/>
        </w:rPr>
        <w:t>生产法》</w:t>
      </w:r>
      <w:r>
        <w:rPr>
          <w:rFonts w:hint="eastAsia" w:ascii="Times New Roman" w:hAnsi="Times New Roman" w:eastAsia="仿宋_GB2312" w:cs="仿宋_GB2312"/>
          <w:spacing w:val="0"/>
          <w:kern w:val="1"/>
          <w:sz w:val="32"/>
          <w:szCs w:val="32"/>
          <w:lang w:eastAsia="zh-CN"/>
        </w:rPr>
        <w:t>第二十一</w:t>
      </w:r>
      <w:r>
        <w:rPr>
          <w:rFonts w:hint="eastAsia" w:ascii="Times New Roman" w:hAnsi="Times New Roman" w:eastAsia="仿宋_GB2312" w:cs="仿宋_GB2312"/>
          <w:color w:val="auto"/>
          <w:spacing w:val="0"/>
          <w:kern w:val="1"/>
          <w:sz w:val="32"/>
          <w:szCs w:val="32"/>
          <w:lang w:eastAsia="zh-CN"/>
        </w:rPr>
        <w:t>条第（二）项、（</w:t>
      </w:r>
      <w:r>
        <w:rPr>
          <w:rFonts w:hint="eastAsia" w:ascii="Times New Roman" w:hAnsi="Times New Roman" w:eastAsia="仿宋_GB2312" w:cs="仿宋_GB2312"/>
          <w:spacing w:val="0"/>
          <w:kern w:val="1"/>
          <w:sz w:val="32"/>
          <w:szCs w:val="32"/>
          <w:lang w:eastAsia="zh-CN"/>
        </w:rPr>
        <w:t>五）项的规定，</w:t>
      </w:r>
      <w:r>
        <w:rPr>
          <w:rFonts w:hint="eastAsia" w:ascii="Times New Roman" w:hAnsi="Times New Roman" w:eastAsia="仿宋_GB2312" w:cs="仿宋_GB2312"/>
          <w:spacing w:val="0"/>
          <w:kern w:val="1"/>
          <w:sz w:val="32"/>
          <w:szCs w:val="32"/>
        </w:rPr>
        <w:t>对本次事故发生负有主要领导责任。</w:t>
      </w:r>
      <w:r>
        <w:rPr>
          <w:rFonts w:hint="eastAsia" w:ascii="Times New Roman" w:hAnsi="Times New Roman" w:eastAsia="仿宋_GB2312" w:cs="仿宋_GB2312"/>
          <w:spacing w:val="0"/>
          <w:kern w:val="1"/>
          <w:sz w:val="32"/>
          <w:szCs w:val="32"/>
          <w:lang w:eastAsia="zh-CN"/>
        </w:rPr>
        <w:t>已</w:t>
      </w:r>
      <w:r>
        <w:rPr>
          <w:rFonts w:hint="eastAsia" w:ascii="Times New Roman" w:hAnsi="Times New Roman" w:eastAsia="仿宋_GB2312" w:cs="仿宋_GB2312"/>
          <w:spacing w:val="0"/>
          <w:kern w:val="1"/>
          <w:sz w:val="32"/>
          <w:szCs w:val="32"/>
        </w:rPr>
        <w:t>由宁乡市应急管理局依据《中华人民共和国安全生产法》第九十</w:t>
      </w:r>
      <w:r>
        <w:rPr>
          <w:rFonts w:hint="eastAsia" w:ascii="Times New Roman" w:hAnsi="Times New Roman" w:eastAsia="仿宋_GB2312" w:cs="仿宋_GB2312"/>
          <w:spacing w:val="0"/>
          <w:kern w:val="1"/>
          <w:sz w:val="32"/>
          <w:szCs w:val="32"/>
          <w:lang w:eastAsia="zh-CN"/>
        </w:rPr>
        <w:t>五</w:t>
      </w:r>
      <w:r>
        <w:rPr>
          <w:rFonts w:hint="eastAsia" w:ascii="Times New Roman" w:hAnsi="Times New Roman" w:eastAsia="仿宋_GB2312" w:cs="仿宋_GB2312"/>
          <w:spacing w:val="0"/>
          <w:kern w:val="1"/>
          <w:sz w:val="32"/>
          <w:szCs w:val="32"/>
        </w:rPr>
        <w:t>条第一项的规定，给予</w:t>
      </w:r>
      <w:r>
        <w:rPr>
          <w:rFonts w:hint="eastAsia" w:ascii="Times New Roman" w:hAnsi="Times New Roman" w:eastAsia="仿宋_GB2312" w:cs="仿宋_GB2312"/>
          <w:spacing w:val="0"/>
          <w:kern w:val="1"/>
          <w:sz w:val="32"/>
          <w:szCs w:val="32"/>
          <w:lang w:eastAsia="zh-CN"/>
        </w:rPr>
        <w:t>钟</w:t>
      </w:r>
      <w:r>
        <w:rPr>
          <w:rFonts w:hint="eastAsia" w:ascii="Times New Roman" w:hAnsi="Times New Roman" w:eastAsia="仿宋_GB2312" w:cs="仿宋_GB2312"/>
          <w:sz w:val="32"/>
          <w:szCs w:val="32"/>
          <w:lang w:val="en-US" w:eastAsia="zh-CN"/>
        </w:rPr>
        <w:t>某</w:t>
      </w:r>
      <w:r>
        <w:rPr>
          <w:rFonts w:hint="eastAsia" w:ascii="Times New Roman" w:hAnsi="Times New Roman" w:eastAsia="仿宋_GB2312" w:cs="仿宋_GB2312"/>
          <w:spacing w:val="0"/>
          <w:kern w:val="1"/>
          <w:sz w:val="32"/>
          <w:szCs w:val="32"/>
          <w:lang w:eastAsia="zh-CN"/>
        </w:rPr>
        <w:t>辉</w:t>
      </w:r>
      <w:r>
        <w:rPr>
          <w:rFonts w:hint="eastAsia" w:ascii="Times New Roman" w:hAnsi="Times New Roman" w:eastAsia="仿宋_GB2312" w:cs="仿宋_GB2312"/>
          <w:spacing w:val="0"/>
          <w:kern w:val="1"/>
          <w:sz w:val="32"/>
          <w:szCs w:val="32"/>
        </w:rPr>
        <w:t>罚款人民币贰万柒仟柒佰捌拾壹元整的行政处罚</w:t>
      </w:r>
      <w:r>
        <w:rPr>
          <w:rFonts w:hint="eastAsia" w:ascii="Times New Roman" w:hAnsi="Times New Roman" w:eastAsia="仿宋_GB2312" w:cs="仿宋_GB2312"/>
          <w:spacing w:val="0"/>
          <w:kern w:val="1"/>
          <w:sz w:val="32"/>
          <w:szCs w:val="32"/>
          <w:lang w:eastAsia="zh-CN"/>
        </w:rPr>
        <w:t>。</w:t>
      </w:r>
      <w:r>
        <w:rPr>
          <w:rFonts w:hint="eastAsia" w:ascii="Times New Roman" w:hAnsi="Times New Roman" w:eastAsia="仿宋_GB2312" w:cs="仿宋_GB2312"/>
          <w:spacing w:val="0"/>
          <w:kern w:val="1"/>
          <w:sz w:val="32"/>
          <w:szCs w:val="32"/>
        </w:rPr>
        <w:t>2025年7月21日，当事人</w:t>
      </w:r>
      <w:r>
        <w:rPr>
          <w:rFonts w:hint="eastAsia" w:ascii="Times New Roman" w:hAnsi="Times New Roman" w:eastAsia="仿宋_GB2312" w:cs="仿宋_GB2312"/>
          <w:spacing w:val="0"/>
          <w:kern w:val="1"/>
          <w:sz w:val="32"/>
          <w:szCs w:val="32"/>
          <w:lang w:eastAsia="zh-CN"/>
        </w:rPr>
        <w:t>已</w:t>
      </w:r>
      <w:r>
        <w:rPr>
          <w:rFonts w:hint="eastAsia" w:ascii="Times New Roman" w:hAnsi="Times New Roman" w:eastAsia="仿宋_GB2312" w:cs="仿宋_GB2312"/>
          <w:spacing w:val="0"/>
          <w:kern w:val="1"/>
          <w:sz w:val="32"/>
          <w:szCs w:val="32"/>
        </w:rPr>
        <w:t>将罚款缴纳至指定银行（湖南省非税收入一般缴款书：00261239443）</w:t>
      </w:r>
      <w:r>
        <w:rPr>
          <w:rFonts w:hint="eastAsia" w:ascii="Times New Roman" w:hAnsi="Times New Roman" w:eastAsia="仿宋_GB2312" w:cs="仿宋_GB2312"/>
          <w:spacing w:val="0"/>
          <w:kern w:val="1"/>
          <w:sz w:val="32"/>
          <w:szCs w:val="32"/>
          <w:lang w:eastAsia="zh-CN"/>
        </w:rPr>
        <w:t>。</w:t>
      </w:r>
    </w:p>
    <w:p>
      <w:pPr>
        <w:pStyle w:val="7"/>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0" w:beforeAutospacing="0" w:after="0" w:afterAutospacing="0" w:line="586" w:lineRule="exact"/>
        <w:ind w:right="0" w:firstLine="643" w:firstLineChars="200"/>
        <w:jc w:val="both"/>
        <w:textAlignment w:val="top"/>
        <w:rPr>
          <w:rFonts w:hint="eastAsia" w:ascii="Times New Roman" w:hAnsi="Times New Roman" w:eastAsia="楷体_GB2312" w:cs="楷体_GB2312"/>
          <w:b/>
          <w:bCs/>
          <w:caps w:val="0"/>
          <w:color w:val="auto"/>
          <w:spacing w:val="0"/>
          <w:sz w:val="32"/>
          <w:szCs w:val="32"/>
          <w:lang w:val="en-US" w:eastAsia="zh-CN"/>
        </w:rPr>
      </w:pPr>
      <w:r>
        <w:rPr>
          <w:rFonts w:hint="eastAsia" w:ascii="Times New Roman" w:hAnsi="Times New Roman" w:eastAsia="楷体_GB2312" w:cs="楷体_GB2312"/>
          <w:b/>
          <w:bCs/>
          <w:caps w:val="0"/>
          <w:color w:val="auto"/>
          <w:spacing w:val="0"/>
          <w:sz w:val="32"/>
          <w:szCs w:val="32"/>
          <w:lang w:val="en-US" w:eastAsia="zh-CN"/>
        </w:rPr>
        <w:t>（三）按企业内部规章制度处理的人员</w:t>
      </w:r>
    </w:p>
    <w:p>
      <w:pPr>
        <w:pStyle w:val="7"/>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86" w:lineRule="exact"/>
        <w:ind w:left="0" w:leftChars="0" w:right="0" w:firstLine="643" w:firstLineChars="200"/>
        <w:jc w:val="both"/>
        <w:textAlignment w:val="auto"/>
        <w:rPr>
          <w:rFonts w:hint="eastAsia" w:ascii="Times New Roman" w:hAnsi="Times New Roman" w:eastAsia="仿宋_GB2312" w:cs="仿宋_GB2312"/>
          <w:spacing w:val="0"/>
          <w:kern w:val="1"/>
          <w:sz w:val="32"/>
          <w:szCs w:val="32"/>
          <w:lang w:eastAsia="zh-CN"/>
        </w:rPr>
      </w:pPr>
      <w:r>
        <w:rPr>
          <w:rFonts w:hint="eastAsia" w:ascii="Times New Roman" w:hAnsi="Times New Roman" w:eastAsia="仿宋_GB2312" w:cs="仿宋_GB2312"/>
          <w:b/>
          <w:bCs/>
          <w:color w:val="000000"/>
          <w:spacing w:val="0"/>
          <w:kern w:val="0"/>
          <w:sz w:val="32"/>
          <w:szCs w:val="32"/>
          <w:highlight w:val="none"/>
          <w:lang w:val="en-US" w:eastAsia="zh-CN" w:bidi="ar-SA"/>
        </w:rPr>
        <w:t>1.刘</w:t>
      </w:r>
      <w:r>
        <w:rPr>
          <w:rFonts w:hint="eastAsia" w:ascii="Times New Roman" w:hAnsi="Times New Roman" w:eastAsia="仿宋_GB2312" w:cs="仿宋_GB2312"/>
          <w:sz w:val="32"/>
          <w:szCs w:val="32"/>
          <w:lang w:val="en-US" w:eastAsia="zh-CN"/>
        </w:rPr>
        <w:t>某</w:t>
      </w:r>
      <w:r>
        <w:rPr>
          <w:rFonts w:hint="eastAsia" w:ascii="Times New Roman" w:hAnsi="Times New Roman" w:eastAsia="仿宋_GB2312" w:cs="仿宋_GB2312"/>
          <w:b/>
          <w:bCs/>
          <w:color w:val="000000"/>
          <w:spacing w:val="0"/>
          <w:kern w:val="0"/>
          <w:sz w:val="32"/>
          <w:szCs w:val="32"/>
          <w:highlight w:val="none"/>
          <w:lang w:val="en-US" w:eastAsia="zh-CN" w:bidi="ar-SA"/>
        </w:rPr>
        <w:t>欣。</w:t>
      </w:r>
      <w:r>
        <w:rPr>
          <w:rFonts w:hint="eastAsia" w:ascii="Times New Roman" w:hAnsi="Times New Roman" w:eastAsia="仿宋_GB2312" w:cs="仿宋_GB2312"/>
          <w:sz w:val="32"/>
          <w:szCs w:val="32"/>
          <w:lang w:val="en-US" w:eastAsia="zh-CN"/>
        </w:rPr>
        <w:t>作为施工现场的安全管理者，</w:t>
      </w:r>
      <w:r>
        <w:rPr>
          <w:rFonts w:hint="eastAsia" w:ascii="Times New Roman" w:hAnsi="Times New Roman" w:eastAsia="仿宋_GB2312" w:cs="仿宋_GB2312"/>
          <w:color w:val="auto"/>
          <w:spacing w:val="0"/>
          <w:kern w:val="1"/>
          <w:sz w:val="32"/>
          <w:szCs w:val="32"/>
          <w:lang w:val="en-US" w:eastAsia="zh-CN" w:bidi="ar-SA"/>
        </w:rPr>
        <w:t>事故发生时，</w:t>
      </w:r>
      <w:r>
        <w:rPr>
          <w:rFonts w:hint="eastAsia" w:ascii="Times New Roman" w:hAnsi="Times New Roman" w:eastAsia="仿宋_GB2312" w:cs="仿宋_GB2312"/>
          <w:sz w:val="32"/>
          <w:szCs w:val="32"/>
          <w:lang w:val="en-US" w:eastAsia="zh-CN"/>
        </w:rPr>
        <w:t>未认真做好施工现场的安全管理工作和设置好安全防护设施，对事故发生负有管理责任。</w:t>
      </w:r>
      <w:r>
        <w:rPr>
          <w:rFonts w:hint="eastAsia" w:ascii="Times New Roman" w:hAnsi="Times New Roman" w:eastAsia="仿宋_GB2312" w:cs="仿宋_GB2312"/>
          <w:caps w:val="0"/>
          <w:color w:val="000000"/>
          <w:spacing w:val="0"/>
          <w:kern w:val="2"/>
          <w:position w:val="0"/>
          <w:sz w:val="32"/>
          <w:szCs w:val="32"/>
          <w:vertAlign w:val="baseline"/>
          <w:lang w:val="en-US" w:eastAsia="zh-CN" w:bidi="ar-SA"/>
        </w:rPr>
        <w:t>已由</w:t>
      </w:r>
      <w:r>
        <w:rPr>
          <w:rFonts w:hint="eastAsia" w:ascii="Times New Roman" w:hAnsi="Times New Roman" w:eastAsia="仿宋_GB2312" w:cs="仿宋_GB2312"/>
          <w:sz w:val="32"/>
          <w:szCs w:val="32"/>
          <w:lang w:val="en-US" w:eastAsia="zh-CN"/>
        </w:rPr>
        <w:t>宁乡市金宏渣土运输有限公司</w:t>
      </w:r>
      <w:r>
        <w:rPr>
          <w:rFonts w:hint="eastAsia" w:ascii="Times New Roman" w:hAnsi="Times New Roman" w:eastAsia="仿宋_GB2312" w:cs="仿宋_GB2312"/>
          <w:caps w:val="0"/>
          <w:color w:val="000000"/>
          <w:spacing w:val="0"/>
          <w:kern w:val="2"/>
          <w:position w:val="0"/>
          <w:sz w:val="32"/>
          <w:szCs w:val="32"/>
          <w:vertAlign w:val="baseline"/>
          <w:lang w:val="en-US" w:eastAsia="zh-CN" w:bidi="ar-SA"/>
        </w:rPr>
        <w:t>按内部规章制度扣除年度绩效奖金1000元。</w:t>
      </w:r>
    </w:p>
    <w:p>
      <w:pPr>
        <w:pStyle w:val="8"/>
        <w:keepNext w:val="0"/>
        <w:keepLines w:val="0"/>
        <w:pageBreakBefore w:val="0"/>
        <w:widowControl w:val="0"/>
        <w:numPr>
          <w:ilvl w:val="0"/>
          <w:numId w:val="0"/>
        </w:numPr>
        <w:kinsoku/>
        <w:wordWrap/>
        <w:overflowPunct/>
        <w:topLinePunct w:val="0"/>
        <w:autoSpaceDE/>
        <w:autoSpaceDN/>
        <w:bidi w:val="0"/>
        <w:adjustRightInd/>
        <w:snapToGrid/>
        <w:spacing w:after="0" w:line="586" w:lineRule="exact"/>
        <w:ind w:left="0" w:leftChars="0" w:right="0" w:firstLine="643" w:firstLineChars="200"/>
        <w:jc w:val="both"/>
        <w:textAlignment w:val="auto"/>
        <w:rPr>
          <w:rFonts w:hint="eastAsia" w:ascii="Times New Roman" w:hAnsi="Times New Roman" w:eastAsia="仿宋_GB2312" w:cs="仿宋_GB2312"/>
          <w:caps w:val="0"/>
          <w:color w:val="000000"/>
          <w:spacing w:val="0"/>
          <w:kern w:val="2"/>
          <w:position w:val="0"/>
          <w:sz w:val="32"/>
          <w:szCs w:val="32"/>
          <w:vertAlign w:val="baseline"/>
          <w:lang w:val="en-US" w:eastAsia="zh-CN" w:bidi="ar-SA"/>
        </w:rPr>
      </w:pPr>
      <w:r>
        <w:rPr>
          <w:rFonts w:hint="eastAsia" w:ascii="Times New Roman" w:hAnsi="Times New Roman" w:eastAsia="仿宋_GB2312" w:cs="仿宋_GB2312"/>
          <w:b/>
          <w:bCs/>
          <w:color w:val="000000"/>
          <w:spacing w:val="0"/>
          <w:kern w:val="0"/>
          <w:sz w:val="32"/>
          <w:szCs w:val="32"/>
          <w:highlight w:val="none"/>
          <w:lang w:val="en-US" w:eastAsia="zh-CN" w:bidi="ar-SA"/>
        </w:rPr>
        <w:t>2.</w:t>
      </w:r>
      <w:r>
        <w:rPr>
          <w:rFonts w:hint="eastAsia" w:ascii="Times New Roman" w:hAnsi="Times New Roman" w:eastAsia="仿宋_GB2312" w:cs="仿宋_GB2312"/>
          <w:b/>
          <w:bCs/>
          <w:sz w:val="32"/>
          <w:szCs w:val="32"/>
          <w:lang w:val="zh-CN" w:eastAsia="zh-CN"/>
        </w:rPr>
        <w:t>卢</w:t>
      </w:r>
      <w:r>
        <w:rPr>
          <w:rFonts w:hint="eastAsia" w:ascii="Times New Roman" w:hAnsi="Times New Roman" w:eastAsia="仿宋_GB2312" w:cs="仿宋_GB2312"/>
          <w:sz w:val="32"/>
          <w:szCs w:val="32"/>
          <w:lang w:val="en-US" w:eastAsia="zh-CN"/>
        </w:rPr>
        <w:t>某</w:t>
      </w:r>
      <w:r>
        <w:rPr>
          <w:rFonts w:hint="eastAsia" w:ascii="Times New Roman" w:hAnsi="Times New Roman" w:eastAsia="仿宋_GB2312" w:cs="仿宋_GB2312"/>
          <w:b/>
          <w:bCs/>
          <w:sz w:val="32"/>
          <w:szCs w:val="32"/>
          <w:lang w:val="zh-CN" w:eastAsia="zh-CN"/>
        </w:rPr>
        <w:t>。</w:t>
      </w:r>
      <w:r>
        <w:rPr>
          <w:rFonts w:hint="eastAsia" w:ascii="Times New Roman" w:hAnsi="Times New Roman" w:eastAsia="仿宋_GB2312" w:cs="仿宋_GB2312"/>
          <w:sz w:val="32"/>
          <w:szCs w:val="32"/>
          <w:lang w:val="en-US" w:eastAsia="zh-CN"/>
        </w:rPr>
        <w:t>宁乡市金宏渣土运输有限公司车队长，未按照申报的车辆调度车辆运行渣土运输的问题。</w:t>
      </w:r>
      <w:r>
        <w:rPr>
          <w:rFonts w:hint="eastAsia" w:ascii="Times New Roman" w:hAnsi="Times New Roman" w:eastAsia="仿宋_GB2312" w:cs="仿宋_GB2312"/>
          <w:caps w:val="0"/>
          <w:color w:val="000000"/>
          <w:spacing w:val="0"/>
          <w:kern w:val="2"/>
          <w:position w:val="0"/>
          <w:sz w:val="32"/>
          <w:szCs w:val="32"/>
          <w:vertAlign w:val="baseline"/>
          <w:lang w:val="en-US" w:eastAsia="zh-CN" w:bidi="ar-SA"/>
        </w:rPr>
        <w:t>已由</w:t>
      </w:r>
      <w:r>
        <w:rPr>
          <w:rFonts w:hint="eastAsia" w:ascii="Times New Roman" w:hAnsi="Times New Roman" w:eastAsia="仿宋_GB2312" w:cs="仿宋_GB2312"/>
          <w:sz w:val="32"/>
          <w:szCs w:val="32"/>
          <w:lang w:val="en-US" w:eastAsia="zh-CN"/>
        </w:rPr>
        <w:t>宁乡市金宏渣土运输有限公司</w:t>
      </w:r>
      <w:r>
        <w:rPr>
          <w:rFonts w:hint="eastAsia" w:ascii="Times New Roman" w:hAnsi="Times New Roman" w:eastAsia="仿宋_GB2312" w:cs="仿宋_GB2312"/>
          <w:caps w:val="0"/>
          <w:color w:val="000000"/>
          <w:spacing w:val="0"/>
          <w:kern w:val="2"/>
          <w:position w:val="0"/>
          <w:sz w:val="32"/>
          <w:szCs w:val="32"/>
          <w:vertAlign w:val="baseline"/>
          <w:lang w:val="en-US" w:eastAsia="zh-CN" w:bidi="ar-SA"/>
        </w:rPr>
        <w:t>按内部规章制度扣除年度绩效奖金1000元。</w:t>
      </w:r>
    </w:p>
    <w:p>
      <w:pPr>
        <w:pStyle w:val="8"/>
        <w:keepNext w:val="0"/>
        <w:keepLines w:val="0"/>
        <w:pageBreakBefore w:val="0"/>
        <w:widowControl w:val="0"/>
        <w:numPr>
          <w:ilvl w:val="0"/>
          <w:numId w:val="0"/>
        </w:numPr>
        <w:kinsoku/>
        <w:wordWrap/>
        <w:overflowPunct/>
        <w:topLinePunct w:val="0"/>
        <w:autoSpaceDE/>
        <w:autoSpaceDN/>
        <w:bidi w:val="0"/>
        <w:adjustRightInd/>
        <w:snapToGrid/>
        <w:spacing w:after="0" w:line="586" w:lineRule="exact"/>
        <w:ind w:left="0" w:leftChars="0" w:right="0" w:firstLine="643" w:firstLineChars="200"/>
        <w:jc w:val="both"/>
        <w:textAlignment w:val="auto"/>
        <w:rPr>
          <w:rFonts w:hint="eastAsia" w:ascii="Times New Roman" w:hAnsi="Times New Roman" w:eastAsia="仿宋_GB2312" w:cs="仿宋_GB2312"/>
          <w:caps w:val="0"/>
          <w:color w:val="000000"/>
          <w:spacing w:val="0"/>
          <w:kern w:val="2"/>
          <w:position w:val="0"/>
          <w:sz w:val="32"/>
          <w:szCs w:val="32"/>
          <w:vertAlign w:val="baseline"/>
          <w:lang w:val="en-US" w:eastAsia="zh-CN" w:bidi="ar-SA"/>
        </w:rPr>
      </w:pPr>
      <w:r>
        <w:rPr>
          <w:rFonts w:hint="eastAsia" w:ascii="Times New Roman" w:hAnsi="Times New Roman" w:eastAsia="仿宋_GB2312" w:cs="仿宋_GB2312"/>
          <w:b/>
          <w:bCs/>
          <w:color w:val="000000"/>
          <w:spacing w:val="0"/>
          <w:kern w:val="0"/>
          <w:sz w:val="32"/>
          <w:szCs w:val="32"/>
          <w:highlight w:val="none"/>
          <w:lang w:val="en-US" w:eastAsia="zh-CN" w:bidi="ar-SA"/>
        </w:rPr>
        <w:t>3.</w:t>
      </w:r>
      <w:r>
        <w:rPr>
          <w:rFonts w:hint="eastAsia" w:ascii="Times New Roman" w:hAnsi="Times New Roman" w:eastAsia="仿宋_GB2312" w:cs="仿宋_GB2312"/>
          <w:b/>
          <w:bCs/>
          <w:sz w:val="32"/>
          <w:szCs w:val="32"/>
          <w:lang w:val="zh-CN" w:eastAsia="zh-CN"/>
        </w:rPr>
        <w:t>孟</w:t>
      </w:r>
      <w:r>
        <w:rPr>
          <w:rFonts w:hint="eastAsia" w:ascii="Times New Roman" w:hAnsi="Times New Roman" w:eastAsia="仿宋_GB2312" w:cs="仿宋_GB2312"/>
          <w:sz w:val="32"/>
          <w:szCs w:val="32"/>
          <w:lang w:val="en-US" w:eastAsia="zh-CN"/>
        </w:rPr>
        <w:t>某</w:t>
      </w:r>
      <w:r>
        <w:rPr>
          <w:rFonts w:hint="eastAsia" w:ascii="Times New Roman" w:hAnsi="Times New Roman" w:eastAsia="仿宋_GB2312" w:cs="仿宋_GB2312"/>
          <w:b/>
          <w:bCs/>
          <w:sz w:val="32"/>
          <w:szCs w:val="32"/>
          <w:lang w:val="zh-CN" w:eastAsia="zh-CN"/>
        </w:rPr>
        <w:t>。</w:t>
      </w:r>
      <w:r>
        <w:rPr>
          <w:rFonts w:hint="eastAsia" w:ascii="Times New Roman" w:hAnsi="Times New Roman" w:eastAsia="仿宋_GB2312" w:cs="仿宋_GB2312"/>
          <w:color w:val="auto"/>
          <w:spacing w:val="0"/>
          <w:kern w:val="1"/>
          <w:sz w:val="32"/>
          <w:szCs w:val="32"/>
          <w:lang w:val="en-US" w:eastAsia="zh-CN" w:bidi="ar-SA"/>
        </w:rPr>
        <w:t>金宏公司北斗监控平台的管理员，GPS车辆监控管理不到位，记录台账不完整的问题。</w:t>
      </w:r>
      <w:r>
        <w:rPr>
          <w:rFonts w:hint="eastAsia" w:ascii="Times New Roman" w:hAnsi="Times New Roman" w:eastAsia="仿宋_GB2312" w:cs="仿宋_GB2312"/>
          <w:caps w:val="0"/>
          <w:color w:val="000000"/>
          <w:spacing w:val="0"/>
          <w:kern w:val="2"/>
          <w:position w:val="0"/>
          <w:sz w:val="32"/>
          <w:szCs w:val="32"/>
          <w:vertAlign w:val="baseline"/>
          <w:lang w:val="en-US" w:eastAsia="zh-CN" w:bidi="ar-SA"/>
        </w:rPr>
        <w:t>已由</w:t>
      </w:r>
      <w:r>
        <w:rPr>
          <w:rFonts w:hint="eastAsia" w:ascii="Times New Roman" w:hAnsi="Times New Roman" w:eastAsia="仿宋_GB2312" w:cs="仿宋_GB2312"/>
          <w:sz w:val="32"/>
          <w:szCs w:val="32"/>
          <w:lang w:val="en-US" w:eastAsia="zh-CN"/>
        </w:rPr>
        <w:t>宁乡市金宏渣土运输有限公司</w:t>
      </w:r>
      <w:r>
        <w:rPr>
          <w:rFonts w:hint="eastAsia" w:ascii="Times New Roman" w:hAnsi="Times New Roman" w:eastAsia="仿宋_GB2312" w:cs="仿宋_GB2312"/>
          <w:caps w:val="0"/>
          <w:color w:val="000000"/>
          <w:spacing w:val="0"/>
          <w:kern w:val="2"/>
          <w:position w:val="0"/>
          <w:sz w:val="32"/>
          <w:szCs w:val="32"/>
          <w:vertAlign w:val="baseline"/>
          <w:lang w:val="en-US" w:eastAsia="zh-CN" w:bidi="ar-SA"/>
        </w:rPr>
        <w:t>按内部规章制度扣除年度绩效奖金500元。</w:t>
      </w:r>
    </w:p>
    <w:p>
      <w:pPr>
        <w:pStyle w:val="7"/>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86" w:lineRule="exact"/>
        <w:ind w:right="0" w:firstLine="643" w:firstLineChars="200"/>
        <w:jc w:val="both"/>
        <w:textAlignment w:val="top"/>
        <w:rPr>
          <w:rFonts w:hint="eastAsia" w:ascii="Times New Roman" w:hAnsi="Times New Roman" w:eastAsia="楷体_GB2312" w:cs="楷体_GB2312"/>
          <w:b/>
          <w:bCs/>
          <w:caps w:val="0"/>
          <w:color w:val="auto"/>
          <w:spacing w:val="0"/>
          <w:sz w:val="32"/>
          <w:szCs w:val="32"/>
          <w:lang w:val="en-US" w:eastAsia="zh-CN"/>
        </w:rPr>
      </w:pPr>
      <w:r>
        <w:rPr>
          <w:rFonts w:hint="eastAsia" w:ascii="Times New Roman" w:hAnsi="Times New Roman" w:eastAsia="楷体_GB2312" w:cs="楷体_GB2312"/>
          <w:b/>
          <w:bCs/>
          <w:caps w:val="0"/>
          <w:color w:val="auto"/>
          <w:spacing w:val="0"/>
          <w:sz w:val="32"/>
          <w:szCs w:val="32"/>
          <w:lang w:val="en-US" w:eastAsia="zh-CN"/>
        </w:rPr>
        <w:t>（四）其他处理建议</w:t>
      </w:r>
    </w:p>
    <w:p>
      <w:pPr>
        <w:pStyle w:val="16"/>
        <w:keepNext w:val="0"/>
        <w:keepLines w:val="0"/>
        <w:pageBreakBefore w:val="0"/>
        <w:widowControl w:val="0"/>
        <w:kinsoku/>
        <w:wordWrap/>
        <w:overflowPunct/>
        <w:topLinePunct w:val="0"/>
        <w:autoSpaceDE/>
        <w:autoSpaceDN/>
        <w:bidi w:val="0"/>
        <w:adjustRightInd/>
        <w:snapToGrid/>
        <w:spacing w:after="0" w:line="586" w:lineRule="exact"/>
        <w:ind w:left="0" w:leftChars="0"/>
        <w:jc w:val="both"/>
        <w:textAlignment w:val="auto"/>
        <w:rPr>
          <w:rFonts w:hint="eastAsia" w:ascii="Times New Roman" w:hAnsi="Times New Roman" w:eastAsia="仿宋_GB2312" w:cs="仿宋_GB2312"/>
          <w:b w:val="0"/>
          <w:bCs/>
          <w:color w:val="auto"/>
          <w:spacing w:val="0"/>
          <w:w w:val="100"/>
          <w:kern w:val="2"/>
          <w:sz w:val="32"/>
          <w:szCs w:val="32"/>
          <w:lang w:val="en-US" w:eastAsia="zh-CN" w:bidi="ar-SA"/>
        </w:rPr>
      </w:pPr>
      <w:r>
        <w:rPr>
          <w:rFonts w:hint="eastAsia" w:ascii="Times New Roman" w:hAnsi="Times New Roman" w:eastAsia="仿宋_GB2312" w:cs="仿宋_GB2312"/>
          <w:b w:val="0"/>
          <w:bCs/>
          <w:color w:val="auto"/>
          <w:kern w:val="0"/>
          <w:sz w:val="32"/>
          <w:szCs w:val="32"/>
          <w:lang w:val="en-US" w:eastAsia="zh-CN"/>
        </w:rPr>
        <w:t>宁乡市渣土事务中心和宁乡市城市管理综合执法大队直属五中队未督促渣土运输企业严格落实上级及本级文件精神，事故发生单位金宏公司车辆卫星终端网络较慢、不准确，车辆未安装驾驶行为监控、安全语言提醒功能等；未有效利用北斗监控平台监管禁行时间段的车辆运行；对审批运行车辆监管不严，审批车辆与实际运输车辆不符的问题，市城管局负有行业监管责任。</w:t>
      </w:r>
      <w:r>
        <w:rPr>
          <w:rFonts w:hint="eastAsia" w:ascii="Times New Roman" w:hAnsi="Times New Roman" w:eastAsia="仿宋_GB2312" w:cs="仿宋_GB2312"/>
          <w:b w:val="0"/>
          <w:bCs/>
          <w:snapToGrid w:val="0"/>
          <w:color w:val="auto"/>
          <w:spacing w:val="0"/>
          <w:kern w:val="0"/>
          <w:sz w:val="32"/>
          <w:szCs w:val="32"/>
          <w:highlight w:val="none"/>
          <w:lang w:val="en-US" w:eastAsia="zh-CN" w:bidi="ar-SA"/>
        </w:rPr>
        <w:t>已由市纪委监委对城管局</w:t>
      </w:r>
      <w:r>
        <w:rPr>
          <w:rFonts w:hint="eastAsia" w:ascii="Times New Roman" w:hAnsi="Times New Roman" w:eastAsia="仿宋_GB2312" w:cs="仿宋_GB2312"/>
          <w:b w:val="0"/>
          <w:bCs/>
          <w:color w:val="auto"/>
          <w:kern w:val="0"/>
          <w:sz w:val="32"/>
          <w:szCs w:val="32"/>
          <w:lang w:val="en-US" w:eastAsia="zh-CN"/>
        </w:rPr>
        <w:t>所属单位宁乡市渣土事务中心及宁乡市城市管理综合执法大队直属五中队</w:t>
      </w:r>
      <w:r>
        <w:rPr>
          <w:rFonts w:hint="eastAsia" w:ascii="Times New Roman" w:hAnsi="Times New Roman" w:eastAsia="仿宋_GB2312" w:cs="仿宋_GB2312"/>
          <w:b w:val="0"/>
          <w:bCs/>
          <w:snapToGrid w:val="0"/>
          <w:color w:val="auto"/>
          <w:spacing w:val="0"/>
          <w:kern w:val="0"/>
          <w:sz w:val="32"/>
          <w:szCs w:val="32"/>
          <w:highlight w:val="none"/>
          <w:lang w:val="en-US" w:eastAsia="zh-CN" w:bidi="ar-SA"/>
        </w:rPr>
        <w:t>相关工作人员履职情况进行调查，</w:t>
      </w:r>
      <w:r>
        <w:rPr>
          <w:rFonts w:hint="eastAsia" w:ascii="Times New Roman" w:hAnsi="Times New Roman" w:eastAsia="仿宋_GB2312" w:cs="仿宋_GB2312"/>
          <w:b w:val="0"/>
          <w:bCs/>
          <w:color w:val="auto"/>
          <w:spacing w:val="0"/>
          <w:w w:val="100"/>
          <w:kern w:val="2"/>
          <w:sz w:val="32"/>
          <w:szCs w:val="32"/>
          <w:lang w:val="en-US" w:eastAsia="zh-CN" w:bidi="ar-SA"/>
        </w:rPr>
        <w:t>给予</w:t>
      </w:r>
      <w:r>
        <w:rPr>
          <w:rFonts w:hint="eastAsia" w:ascii="Times New Roman" w:hAnsi="Times New Roman" w:eastAsia="仿宋_GB2312" w:cs="仿宋_GB2312"/>
          <w:b w:val="0"/>
          <w:bCs/>
          <w:color w:val="auto"/>
          <w:kern w:val="0"/>
          <w:sz w:val="32"/>
          <w:szCs w:val="32"/>
          <w:lang w:val="en-US" w:eastAsia="zh-CN"/>
        </w:rPr>
        <w:t>宁乡市渣土事务中心</w:t>
      </w:r>
      <w:r>
        <w:rPr>
          <w:rFonts w:hint="eastAsia" w:ascii="Times New Roman" w:hAnsi="Times New Roman" w:eastAsia="仿宋_GB2312" w:cs="仿宋_GB2312"/>
          <w:b w:val="0"/>
          <w:bCs/>
          <w:color w:val="auto"/>
          <w:spacing w:val="0"/>
          <w:w w:val="100"/>
          <w:kern w:val="2"/>
          <w:sz w:val="32"/>
          <w:szCs w:val="32"/>
          <w:lang w:val="en-US" w:eastAsia="zh-CN" w:bidi="ar-SA"/>
        </w:rPr>
        <w:t>主任周</w:t>
      </w:r>
      <w:r>
        <w:rPr>
          <w:rFonts w:hint="eastAsia" w:ascii="Times New Roman" w:hAnsi="Times New Roman" w:eastAsia="仿宋_GB2312" w:cs="仿宋_GB2312"/>
          <w:sz w:val="32"/>
          <w:szCs w:val="32"/>
          <w:lang w:val="en-US" w:eastAsia="zh-CN"/>
        </w:rPr>
        <w:t>某</w:t>
      </w:r>
      <w:r>
        <w:rPr>
          <w:rFonts w:hint="eastAsia" w:ascii="Times New Roman" w:hAnsi="Times New Roman" w:eastAsia="仿宋_GB2312" w:cs="仿宋_GB2312"/>
          <w:b w:val="0"/>
          <w:bCs/>
          <w:color w:val="auto"/>
          <w:spacing w:val="0"/>
          <w:w w:val="100"/>
          <w:kern w:val="2"/>
          <w:sz w:val="32"/>
          <w:szCs w:val="32"/>
          <w:lang w:val="en-US" w:eastAsia="zh-CN" w:bidi="ar-SA"/>
        </w:rPr>
        <w:t>提醒谈话处理，给予</w:t>
      </w:r>
      <w:r>
        <w:rPr>
          <w:rFonts w:hint="eastAsia" w:ascii="Times New Roman" w:hAnsi="Times New Roman" w:eastAsia="仿宋_GB2312" w:cs="仿宋_GB2312"/>
          <w:b w:val="0"/>
          <w:bCs/>
          <w:color w:val="auto"/>
          <w:kern w:val="0"/>
          <w:sz w:val="32"/>
          <w:szCs w:val="32"/>
          <w:lang w:val="en-US" w:eastAsia="zh-CN"/>
        </w:rPr>
        <w:t>宁乡市城市管理综合执法大队直属五中队</w:t>
      </w:r>
      <w:r>
        <w:rPr>
          <w:rFonts w:hint="eastAsia" w:ascii="Times New Roman" w:hAnsi="Times New Roman" w:eastAsia="仿宋_GB2312" w:cs="仿宋_GB2312"/>
          <w:b w:val="0"/>
          <w:bCs/>
          <w:color w:val="auto"/>
          <w:spacing w:val="0"/>
          <w:w w:val="100"/>
          <w:kern w:val="2"/>
          <w:sz w:val="32"/>
          <w:szCs w:val="32"/>
          <w:lang w:val="en-US" w:eastAsia="zh-CN" w:bidi="ar-SA"/>
        </w:rPr>
        <w:t>副中队长周</w:t>
      </w:r>
      <w:r>
        <w:rPr>
          <w:rFonts w:hint="eastAsia" w:ascii="Times New Roman" w:hAnsi="Times New Roman" w:eastAsia="仿宋_GB2312" w:cs="仿宋_GB2312"/>
          <w:sz w:val="32"/>
          <w:szCs w:val="32"/>
          <w:lang w:val="en-US" w:eastAsia="zh-CN"/>
        </w:rPr>
        <w:t>某</w:t>
      </w:r>
      <w:r>
        <w:rPr>
          <w:rFonts w:hint="eastAsia" w:ascii="Times New Roman" w:hAnsi="Times New Roman" w:eastAsia="仿宋_GB2312" w:cs="仿宋_GB2312"/>
          <w:b w:val="0"/>
          <w:bCs/>
          <w:color w:val="auto"/>
          <w:spacing w:val="0"/>
          <w:w w:val="100"/>
          <w:kern w:val="2"/>
          <w:sz w:val="32"/>
          <w:szCs w:val="32"/>
          <w:lang w:val="en-US" w:eastAsia="zh-CN" w:bidi="ar-SA"/>
        </w:rPr>
        <w:t>提醒谈话处理。</w:t>
      </w:r>
    </w:p>
    <w:p>
      <w:pPr>
        <w:pStyle w:val="7"/>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86" w:lineRule="exact"/>
        <w:ind w:right="0" w:firstLine="640" w:firstLineChars="200"/>
        <w:jc w:val="both"/>
        <w:textAlignment w:val="top"/>
        <w:rPr>
          <w:rFonts w:hint="eastAsia" w:ascii="Times New Roman" w:hAnsi="Times New Roman" w:eastAsia="黑体" w:cs="黑体"/>
          <w:caps w:val="0"/>
          <w:color w:val="auto"/>
          <w:spacing w:val="0"/>
          <w:sz w:val="32"/>
          <w:szCs w:val="32"/>
        </w:rPr>
      </w:pPr>
      <w:r>
        <w:rPr>
          <w:rFonts w:hint="eastAsia" w:ascii="Times New Roman" w:hAnsi="Times New Roman" w:eastAsia="黑体" w:cs="黑体"/>
          <w:caps w:val="0"/>
          <w:color w:val="auto"/>
          <w:spacing w:val="0"/>
          <w:sz w:val="32"/>
          <w:szCs w:val="32"/>
          <w:lang w:eastAsia="zh-CN"/>
        </w:rPr>
        <w:t>三、</w:t>
      </w:r>
      <w:r>
        <w:rPr>
          <w:rFonts w:hint="eastAsia" w:ascii="Times New Roman" w:hAnsi="Times New Roman" w:eastAsia="黑体" w:cs="黑体"/>
          <w:caps w:val="0"/>
          <w:color w:val="auto"/>
          <w:spacing w:val="0"/>
          <w:sz w:val="32"/>
          <w:szCs w:val="32"/>
        </w:rPr>
        <w:t>事故发生后整改措施落实情况</w:t>
      </w:r>
    </w:p>
    <w:p>
      <w:pPr>
        <w:pStyle w:val="14"/>
        <w:keepNext w:val="0"/>
        <w:keepLines w:val="0"/>
        <w:pageBreakBefore w:val="0"/>
        <w:widowControl w:val="0"/>
        <w:suppressAutoHyphens w:val="0"/>
        <w:kinsoku/>
        <w:wordWrap/>
        <w:overflowPunct/>
        <w:topLinePunct w:val="0"/>
        <w:autoSpaceDE/>
        <w:autoSpaceDN/>
        <w:bidi w:val="0"/>
        <w:adjustRightInd/>
        <w:snapToGrid/>
        <w:spacing w:line="586" w:lineRule="exact"/>
        <w:ind w:left="0" w:leftChars="0" w:firstLine="640" w:firstLineChars="200"/>
        <w:jc w:val="both"/>
        <w:textAlignment w:val="auto"/>
        <w:rPr>
          <w:rFonts w:hint="eastAsia" w:ascii="Times New Roman" w:hAnsi="Times New Roman" w:eastAsia="仿宋_GB2312" w:cs="仿宋_GB2312"/>
          <w:b w:val="0"/>
          <w:bCs/>
          <w:color w:val="auto"/>
          <w:spacing w:val="0"/>
          <w:sz w:val="32"/>
          <w:szCs w:val="32"/>
          <w:highlight w:val="none"/>
          <w:lang w:eastAsia="zh-CN"/>
        </w:rPr>
      </w:pPr>
      <w:r>
        <w:rPr>
          <w:rFonts w:hint="eastAsia" w:ascii="Times New Roman" w:hAnsi="Times New Roman" w:eastAsia="仿宋_GB2312" w:cs="仿宋_GB2312"/>
          <w:b w:val="0"/>
          <w:bCs/>
          <w:color w:val="auto"/>
          <w:spacing w:val="0"/>
          <w:kern w:val="1"/>
          <w:sz w:val="32"/>
          <w:szCs w:val="32"/>
          <w:lang w:val="en-US" w:eastAsia="zh-CN"/>
        </w:rPr>
        <w:t>“5•8”一般道路运输事故</w:t>
      </w:r>
      <w:r>
        <w:rPr>
          <w:rFonts w:hint="eastAsia" w:ascii="Times New Roman" w:hAnsi="Times New Roman" w:eastAsia="仿宋_GB2312" w:cs="仿宋_GB2312"/>
          <w:b w:val="0"/>
          <w:bCs/>
          <w:color w:val="auto"/>
          <w:w w:val="100"/>
          <w:sz w:val="32"/>
          <w:szCs w:val="32"/>
        </w:rPr>
        <w:t>暴露出</w:t>
      </w:r>
      <w:r>
        <w:rPr>
          <w:rFonts w:hint="eastAsia" w:ascii="Times New Roman" w:hAnsi="Times New Roman" w:eastAsia="仿宋_GB2312" w:cs="仿宋_GB2312"/>
          <w:b w:val="0"/>
          <w:bCs/>
          <w:color w:val="auto"/>
          <w:spacing w:val="0"/>
          <w:kern w:val="1"/>
          <w:sz w:val="32"/>
          <w:szCs w:val="32"/>
          <w:lang w:val="en-US" w:eastAsia="zh-CN"/>
        </w:rPr>
        <w:t>宁乡市金宏渣土运输有限公司</w:t>
      </w:r>
      <w:r>
        <w:rPr>
          <w:rFonts w:hint="eastAsia" w:ascii="Times New Roman" w:hAnsi="Times New Roman" w:eastAsia="仿宋_GB2312" w:cs="仿宋_GB2312"/>
          <w:color w:val="000000"/>
          <w:spacing w:val="0"/>
          <w:kern w:val="1"/>
          <w:sz w:val="32"/>
          <w:szCs w:val="32"/>
          <w:lang w:val="en-US" w:eastAsia="zh-CN" w:bidi="ar-SA"/>
        </w:rPr>
        <w:t>未认真加强生产安全事故隐患排查治理，采取有效的技术、管理措施，及时发现并消除各类事故隐患；未教育和督促从业人员严格执行本单位的安全生产规章制度和安全操作规程，切实杜绝超速、超载及疲劳驾驶等违章行为；未严格遵守上级文件精神，升级或配齐公司车辆安全防护设施，严管车辆禁行时间段上路行驶，严格按照审批车辆进行调度。公司主要负责人、安全生产管理人员未切实履行安全管理职责，未严格落实企业安全生产主体责任。</w:t>
      </w:r>
      <w:r>
        <w:rPr>
          <w:rFonts w:hint="eastAsia" w:ascii="Times New Roman" w:hAnsi="Times New Roman" w:eastAsia="仿宋_GB2312" w:cs="仿宋_GB2312"/>
          <w:b w:val="0"/>
          <w:bCs/>
          <w:color w:val="auto"/>
          <w:spacing w:val="0"/>
          <w:kern w:val="1"/>
          <w:sz w:val="32"/>
          <w:szCs w:val="32"/>
          <w:lang w:eastAsia="zh-CN"/>
        </w:rPr>
        <w:t>事故发生后，该公司</w:t>
      </w:r>
      <w:r>
        <w:rPr>
          <w:rFonts w:hint="eastAsia" w:ascii="Times New Roman" w:hAnsi="Times New Roman" w:eastAsia="仿宋_GB2312" w:cs="仿宋_GB2312"/>
          <w:b w:val="0"/>
          <w:bCs/>
          <w:color w:val="auto"/>
          <w:spacing w:val="0"/>
          <w:sz w:val="32"/>
          <w:szCs w:val="32"/>
          <w:highlight w:val="none"/>
          <w:lang w:eastAsia="zh-CN"/>
        </w:rPr>
        <w:t>已健全完善全员</w:t>
      </w:r>
      <w:r>
        <w:rPr>
          <w:rFonts w:hint="eastAsia" w:ascii="Times New Roman" w:hAnsi="Times New Roman" w:eastAsia="仿宋_GB2312" w:cs="仿宋_GB2312"/>
          <w:b w:val="0"/>
          <w:bCs/>
          <w:color w:val="auto"/>
          <w:spacing w:val="0"/>
          <w:sz w:val="32"/>
          <w:szCs w:val="32"/>
          <w:highlight w:val="none"/>
          <w:lang w:eastAsia="zh-CN"/>
        </w:rPr>
        <w:fldChar w:fldCharType="begin"/>
      </w:r>
      <w:r>
        <w:rPr>
          <w:rFonts w:hint="eastAsia" w:ascii="Times New Roman" w:hAnsi="Times New Roman" w:eastAsia="仿宋_GB2312" w:cs="仿宋_GB2312"/>
          <w:b w:val="0"/>
          <w:bCs/>
          <w:color w:val="auto"/>
          <w:spacing w:val="0"/>
          <w:sz w:val="32"/>
          <w:szCs w:val="32"/>
          <w:highlight w:val="none"/>
          <w:lang w:eastAsia="zh-CN"/>
        </w:rPr>
        <w:instrText xml:space="preserve"> HYPERLINK "https://baike.sogou.com/lemma/ShowInnerLink.htm?lemmaId=4523509&amp;ss_c=ssc.citiao.link" \t "_blank" </w:instrText>
      </w:r>
      <w:r>
        <w:rPr>
          <w:rFonts w:hint="eastAsia" w:ascii="Times New Roman" w:hAnsi="Times New Roman" w:eastAsia="仿宋_GB2312" w:cs="仿宋_GB2312"/>
          <w:b w:val="0"/>
          <w:bCs/>
          <w:color w:val="auto"/>
          <w:spacing w:val="0"/>
          <w:sz w:val="32"/>
          <w:szCs w:val="32"/>
          <w:highlight w:val="none"/>
          <w:lang w:eastAsia="zh-CN"/>
        </w:rPr>
        <w:fldChar w:fldCharType="separate"/>
      </w:r>
      <w:r>
        <w:rPr>
          <w:rFonts w:hint="eastAsia" w:ascii="Times New Roman" w:hAnsi="Times New Roman" w:eastAsia="仿宋_GB2312" w:cs="仿宋_GB2312"/>
          <w:b w:val="0"/>
          <w:bCs/>
          <w:color w:val="auto"/>
          <w:spacing w:val="0"/>
          <w:sz w:val="32"/>
          <w:szCs w:val="32"/>
          <w:highlight w:val="none"/>
          <w:lang w:eastAsia="zh-CN"/>
        </w:rPr>
        <w:t>安全生产责任制</w:t>
      </w:r>
      <w:r>
        <w:rPr>
          <w:rFonts w:hint="eastAsia" w:ascii="Times New Roman" w:hAnsi="Times New Roman" w:eastAsia="仿宋_GB2312" w:cs="仿宋_GB2312"/>
          <w:b w:val="0"/>
          <w:bCs/>
          <w:color w:val="auto"/>
          <w:spacing w:val="0"/>
          <w:sz w:val="32"/>
          <w:szCs w:val="32"/>
          <w:highlight w:val="none"/>
          <w:lang w:eastAsia="zh-CN"/>
        </w:rPr>
        <w:fldChar w:fldCharType="end"/>
      </w:r>
      <w:r>
        <w:rPr>
          <w:rFonts w:hint="eastAsia" w:ascii="Times New Roman" w:hAnsi="Times New Roman" w:eastAsia="仿宋_GB2312" w:cs="仿宋_GB2312"/>
          <w:b w:val="0"/>
          <w:bCs/>
          <w:color w:val="auto"/>
          <w:spacing w:val="0"/>
          <w:sz w:val="32"/>
          <w:szCs w:val="32"/>
          <w:highlight w:val="none"/>
          <w:lang w:eastAsia="zh-CN"/>
        </w:rPr>
        <w:t>和安全生产规章制度，并对安全生产责任制落实情况的监督考核；并加强对从业人员的安全生产教育和培训，切实提高了从业人员的安全生产意识，</w:t>
      </w:r>
      <w:r>
        <w:rPr>
          <w:rFonts w:hint="eastAsia" w:ascii="Times New Roman" w:hAnsi="Times New Roman" w:eastAsia="仿宋_GB2312" w:cs="仿宋_GB2312"/>
          <w:b w:val="0"/>
          <w:bCs/>
          <w:color w:val="auto"/>
          <w:spacing w:val="0"/>
          <w:kern w:val="1"/>
          <w:sz w:val="32"/>
          <w:szCs w:val="32"/>
        </w:rPr>
        <w:t>教育和督促从业人员严格执行本单位安全生产规章制度和相关安全操作规程；</w:t>
      </w:r>
      <w:r>
        <w:rPr>
          <w:rFonts w:hint="eastAsia" w:ascii="Times New Roman" w:hAnsi="Times New Roman" w:eastAsia="仿宋_GB2312" w:cs="仿宋_GB2312"/>
          <w:b w:val="0"/>
          <w:bCs/>
          <w:color w:val="auto"/>
          <w:spacing w:val="0"/>
          <w:sz w:val="32"/>
          <w:szCs w:val="32"/>
          <w:highlight w:val="none"/>
          <w:lang w:eastAsia="zh-CN"/>
        </w:rPr>
        <w:t>建立安全风险分级管控和隐患排查治理双重预防工作机制，落实生产安全事故隐患排查治理制度。</w:t>
      </w:r>
    </w:p>
    <w:p>
      <w:pPr>
        <w:keepNext w:val="0"/>
        <w:keepLines w:val="0"/>
        <w:pageBreakBefore w:val="0"/>
        <w:widowControl w:val="0"/>
        <w:kinsoku/>
        <w:wordWrap/>
        <w:overflowPunct/>
        <w:topLinePunct w:val="0"/>
        <w:autoSpaceDE/>
        <w:autoSpaceDN/>
        <w:bidi w:val="0"/>
        <w:adjustRightInd/>
        <w:snapToGrid/>
        <w:spacing w:line="586" w:lineRule="exact"/>
        <w:ind w:left="0" w:leftChars="0" w:right="0" w:firstLine="640" w:firstLineChars="200"/>
        <w:jc w:val="both"/>
        <w:textAlignment w:val="auto"/>
        <w:rPr>
          <w:rFonts w:hint="eastAsia" w:ascii="Times New Roman" w:hAnsi="Times New Roman" w:eastAsia="仿宋_GB2312" w:cs="仿宋_GB2312"/>
          <w:b w:val="0"/>
          <w:bCs/>
          <w:color w:val="auto"/>
          <w:w w:val="100"/>
          <w:sz w:val="32"/>
          <w:szCs w:val="32"/>
          <w:lang w:eastAsia="zh-CN"/>
        </w:rPr>
      </w:pPr>
      <w:r>
        <w:rPr>
          <w:rFonts w:hint="eastAsia" w:ascii="Times New Roman" w:hAnsi="Times New Roman" w:eastAsia="仿宋_GB2312" w:cs="仿宋_GB2312"/>
          <w:b w:val="0"/>
          <w:bCs/>
          <w:color w:val="auto"/>
          <w:spacing w:val="0"/>
          <w:kern w:val="0"/>
          <w:sz w:val="32"/>
          <w:szCs w:val="32"/>
          <w:highlight w:val="none"/>
          <w:lang w:val="en-US" w:eastAsia="zh-CN" w:bidi="ar-SA"/>
        </w:rPr>
        <w:t>宁乡市城管局未</w:t>
      </w:r>
      <w:r>
        <w:rPr>
          <w:rFonts w:hint="eastAsia" w:ascii="Times New Roman" w:hAnsi="Times New Roman" w:eastAsia="仿宋_GB2312" w:cs="仿宋_GB2312"/>
          <w:color w:val="auto"/>
          <w:spacing w:val="0"/>
          <w:w w:val="100"/>
          <w:sz w:val="32"/>
          <w:szCs w:val="32"/>
          <w:lang w:eastAsia="zh-CN"/>
        </w:rPr>
        <w:t>认真落实渣土行业安全监督管理责任。</w:t>
      </w:r>
      <w:r>
        <w:rPr>
          <w:rFonts w:hint="eastAsia" w:ascii="Times New Roman" w:hAnsi="Times New Roman" w:eastAsia="仿宋_GB2312" w:cs="仿宋_GB2312"/>
          <w:b w:val="0"/>
          <w:bCs/>
          <w:color w:val="auto"/>
          <w:kern w:val="0"/>
          <w:sz w:val="32"/>
          <w:szCs w:val="32"/>
          <w:lang w:val="en-US" w:eastAsia="zh-CN"/>
        </w:rPr>
        <w:t>执法大队直属五中队未</w:t>
      </w:r>
      <w:r>
        <w:rPr>
          <w:rFonts w:hint="eastAsia" w:ascii="Times New Roman" w:hAnsi="Times New Roman" w:eastAsia="仿宋_GB2312" w:cs="仿宋_GB2312"/>
          <w:b w:val="0"/>
          <w:bCs/>
          <w:color w:val="auto"/>
          <w:spacing w:val="0"/>
          <w:kern w:val="0"/>
          <w:sz w:val="32"/>
          <w:szCs w:val="32"/>
          <w:highlight w:val="none"/>
          <w:lang w:val="en-US" w:eastAsia="zh-CN" w:bidi="ar-SA"/>
        </w:rPr>
        <w:t>理清理顺园区渣土运输职责分工，未</w:t>
      </w:r>
      <w:r>
        <w:rPr>
          <w:rFonts w:hint="eastAsia" w:ascii="Times New Roman" w:hAnsi="Times New Roman" w:eastAsia="仿宋_GB2312" w:cs="仿宋_GB2312"/>
          <w:b w:val="0"/>
          <w:bCs/>
          <w:color w:val="auto"/>
          <w:kern w:val="0"/>
          <w:sz w:val="32"/>
          <w:szCs w:val="32"/>
          <w:lang w:val="en-US" w:eastAsia="zh-CN"/>
        </w:rPr>
        <w:t>督促渣土运输企业严格落实上级及本级文件精神，升级配备车辆安全防护设施；未有效利用北斗监控平台对各企业渣土运输车辆进行监管；未严格批后监管，杜绝审批车辆与实际运行车辆不符和不按审批线路行驶的现象。</w:t>
      </w:r>
      <w:r>
        <w:rPr>
          <w:rFonts w:hint="eastAsia" w:ascii="Times New Roman" w:hAnsi="Times New Roman" w:eastAsia="仿宋_GB2312" w:cs="仿宋_GB2312"/>
          <w:b w:val="0"/>
          <w:bCs/>
          <w:color w:val="auto"/>
          <w:spacing w:val="0"/>
          <w:kern w:val="1"/>
          <w:sz w:val="32"/>
          <w:szCs w:val="32"/>
          <w:lang w:eastAsia="zh-CN"/>
        </w:rPr>
        <w:t>事故发生后，该单位</w:t>
      </w:r>
      <w:r>
        <w:rPr>
          <w:rFonts w:hint="eastAsia" w:ascii="Times New Roman" w:hAnsi="Times New Roman" w:eastAsia="仿宋_GB2312" w:cs="仿宋_GB2312"/>
          <w:b w:val="0"/>
          <w:bCs/>
          <w:color w:val="auto"/>
          <w:spacing w:val="0"/>
          <w:sz w:val="32"/>
          <w:szCs w:val="32"/>
          <w:highlight w:val="none"/>
          <w:lang w:eastAsia="zh-CN"/>
        </w:rPr>
        <w:t>已健全完善</w:t>
      </w:r>
      <w:r>
        <w:rPr>
          <w:rFonts w:hint="eastAsia" w:ascii="Times New Roman" w:hAnsi="Times New Roman" w:eastAsia="仿宋_GB2312" w:cs="仿宋_GB2312"/>
          <w:color w:val="auto"/>
          <w:spacing w:val="0"/>
          <w:w w:val="100"/>
          <w:sz w:val="32"/>
          <w:szCs w:val="32"/>
          <w:lang w:eastAsia="zh-CN"/>
        </w:rPr>
        <w:t>渣土行业安全监督管理责任制度，</w:t>
      </w:r>
      <w:r>
        <w:rPr>
          <w:rFonts w:hint="eastAsia" w:ascii="Times New Roman" w:hAnsi="Times New Roman" w:eastAsia="仿宋_GB2312" w:cs="仿宋"/>
          <w:b w:val="0"/>
          <w:bCs w:val="0"/>
          <w:color w:val="auto"/>
          <w:spacing w:val="0"/>
          <w:sz w:val="32"/>
          <w:szCs w:val="32"/>
          <w:lang w:val="en-US" w:eastAsia="zh-CN"/>
        </w:rPr>
        <w:t>认真</w:t>
      </w:r>
      <w:r>
        <w:rPr>
          <w:rFonts w:hint="eastAsia" w:ascii="Times New Roman" w:hAnsi="Times New Roman" w:eastAsia="仿宋_GB2312" w:cs="仿宋_GB2312"/>
          <w:b w:val="0"/>
          <w:bCs/>
          <w:color w:val="auto"/>
          <w:w w:val="100"/>
          <w:sz w:val="32"/>
          <w:szCs w:val="32"/>
        </w:rPr>
        <w:t>分析研判，</w:t>
      </w:r>
      <w:r>
        <w:rPr>
          <w:rFonts w:hint="eastAsia" w:ascii="Times New Roman" w:hAnsi="Times New Roman" w:eastAsia="仿宋_GB2312" w:cs="仿宋_GB2312"/>
          <w:b w:val="0"/>
          <w:bCs/>
          <w:color w:val="auto"/>
          <w:w w:val="100"/>
          <w:sz w:val="32"/>
          <w:szCs w:val="32"/>
          <w:lang w:eastAsia="zh-CN"/>
        </w:rPr>
        <w:t>全面排查，积极整改</w:t>
      </w:r>
      <w:r>
        <w:rPr>
          <w:rFonts w:hint="eastAsia" w:ascii="Times New Roman" w:hAnsi="Times New Roman" w:eastAsia="仿宋_GB2312" w:cs="仿宋_GB2312"/>
          <w:b w:val="0"/>
          <w:bCs/>
          <w:color w:val="auto"/>
          <w:w w:val="100"/>
          <w:sz w:val="32"/>
          <w:szCs w:val="32"/>
        </w:rPr>
        <w:t>。</w:t>
      </w:r>
      <w:r>
        <w:rPr>
          <w:rFonts w:hint="eastAsia" w:ascii="Times New Roman" w:hAnsi="Times New Roman" w:eastAsia="仿宋_GB2312" w:cs="仿宋_GB2312"/>
          <w:b w:val="0"/>
          <w:bCs w:val="0"/>
          <w:spacing w:val="0"/>
          <w:sz w:val="32"/>
          <w:szCs w:val="32"/>
          <w:lang w:val="en-US" w:eastAsia="zh-CN"/>
        </w:rPr>
        <w:t>会同</w:t>
      </w:r>
      <w:r>
        <w:rPr>
          <w:rFonts w:hint="eastAsia" w:ascii="Times New Roman" w:hAnsi="Times New Roman" w:eastAsia="仿宋_GB2312" w:cs="仿宋_GB2312"/>
          <w:color w:val="auto"/>
          <w:spacing w:val="0"/>
          <w:w w:val="100"/>
          <w:sz w:val="32"/>
          <w:szCs w:val="32"/>
          <w:lang w:eastAsia="zh-CN"/>
        </w:rPr>
        <w:t>交运局、交警大队</w:t>
      </w:r>
      <w:r>
        <w:rPr>
          <w:rFonts w:hint="eastAsia" w:ascii="Times New Roman" w:hAnsi="Times New Roman" w:eastAsia="仿宋_GB2312" w:cs="仿宋_GB2312"/>
          <w:color w:val="auto"/>
          <w:spacing w:val="0"/>
          <w:w w:val="100"/>
          <w:sz w:val="32"/>
          <w:szCs w:val="32"/>
        </w:rPr>
        <w:t>组建联合执法队伍，</w:t>
      </w:r>
      <w:r>
        <w:rPr>
          <w:rFonts w:hint="eastAsia" w:ascii="Times New Roman" w:hAnsi="Times New Roman" w:eastAsia="仿宋_GB2312" w:cs="仿宋_GB2312"/>
          <w:color w:val="auto"/>
          <w:spacing w:val="0"/>
          <w:w w:val="100"/>
          <w:sz w:val="32"/>
          <w:szCs w:val="32"/>
          <w:lang w:eastAsia="zh-CN"/>
        </w:rPr>
        <w:t>下大力气</w:t>
      </w:r>
      <w:r>
        <w:rPr>
          <w:rFonts w:hint="eastAsia" w:ascii="Times New Roman" w:hAnsi="Times New Roman" w:eastAsia="仿宋_GB2312" w:cs="仿宋_GB2312"/>
          <w:color w:val="auto"/>
          <w:spacing w:val="0"/>
          <w:w w:val="100"/>
          <w:sz w:val="32"/>
          <w:szCs w:val="32"/>
        </w:rPr>
        <w:t>开展</w:t>
      </w:r>
      <w:r>
        <w:rPr>
          <w:rFonts w:hint="eastAsia" w:ascii="Times New Roman" w:hAnsi="Times New Roman" w:eastAsia="仿宋_GB2312" w:cs="仿宋_GB2312"/>
          <w:color w:val="auto"/>
          <w:spacing w:val="0"/>
          <w:w w:val="100"/>
          <w:sz w:val="32"/>
          <w:szCs w:val="32"/>
          <w:lang w:eastAsia="zh-CN"/>
        </w:rPr>
        <w:t>渣土运输</w:t>
      </w:r>
      <w:r>
        <w:rPr>
          <w:rFonts w:hint="eastAsia" w:ascii="Times New Roman" w:hAnsi="Times New Roman" w:eastAsia="仿宋_GB2312" w:cs="仿宋_GB2312"/>
          <w:color w:val="auto"/>
          <w:spacing w:val="0"/>
          <w:w w:val="100"/>
          <w:sz w:val="32"/>
          <w:szCs w:val="32"/>
        </w:rPr>
        <w:t>集中整治，</w:t>
      </w:r>
      <w:r>
        <w:rPr>
          <w:rFonts w:hint="eastAsia" w:ascii="Times New Roman" w:hAnsi="Times New Roman" w:eastAsia="仿宋_GB2312" w:cs="仿宋_GB2312"/>
          <w:color w:val="auto"/>
          <w:spacing w:val="0"/>
          <w:w w:val="100"/>
          <w:kern w:val="2"/>
          <w:sz w:val="32"/>
          <w:szCs w:val="32"/>
          <w:u w:val="none"/>
          <w:lang w:val="en-US" w:eastAsia="zh-CN" w:bidi="ar-SA"/>
        </w:rPr>
        <w:t>加强上路执法力度，</w:t>
      </w:r>
      <w:r>
        <w:rPr>
          <w:rFonts w:hint="eastAsia" w:ascii="Times New Roman" w:hAnsi="Times New Roman" w:eastAsia="仿宋_GB2312" w:cs="仿宋_GB2312"/>
          <w:color w:val="auto"/>
          <w:spacing w:val="0"/>
          <w:w w:val="100"/>
          <w:sz w:val="32"/>
          <w:szCs w:val="32"/>
        </w:rPr>
        <w:t>持续整治</w:t>
      </w:r>
      <w:r>
        <w:rPr>
          <w:rFonts w:hint="eastAsia" w:ascii="Times New Roman" w:hAnsi="Times New Roman" w:eastAsia="仿宋_GB2312" w:cs="仿宋_GB2312"/>
          <w:color w:val="auto"/>
          <w:spacing w:val="0"/>
          <w:w w:val="100"/>
          <w:sz w:val="32"/>
          <w:szCs w:val="32"/>
          <w:lang w:eastAsia="zh-CN"/>
        </w:rPr>
        <w:t>渣土运输车辆超速、超载、不按规定时间行驶等违法行为</w:t>
      </w:r>
      <w:r>
        <w:rPr>
          <w:rFonts w:hint="eastAsia" w:ascii="Times New Roman" w:hAnsi="Times New Roman" w:eastAsia="仿宋_GB2312" w:cs="仿宋_GB2312"/>
          <w:color w:val="auto"/>
          <w:spacing w:val="0"/>
          <w:w w:val="100"/>
          <w:sz w:val="32"/>
          <w:szCs w:val="32"/>
        </w:rPr>
        <w:t>。</w:t>
      </w:r>
    </w:p>
    <w:p>
      <w:pPr>
        <w:pStyle w:val="7"/>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0" w:beforeAutospacing="0" w:after="0" w:afterAutospacing="0" w:line="566" w:lineRule="exact"/>
        <w:ind w:right="0" w:firstLine="640" w:firstLineChars="200"/>
        <w:jc w:val="both"/>
        <w:textAlignment w:val="top"/>
        <w:rPr>
          <w:rFonts w:hint="eastAsia" w:ascii="Times New Roman" w:hAnsi="Times New Roman" w:eastAsia="黑体" w:cs="黑体"/>
          <w:caps w:val="0"/>
          <w:color w:val="auto"/>
          <w:spacing w:val="0"/>
          <w:sz w:val="32"/>
          <w:szCs w:val="32"/>
        </w:rPr>
      </w:pPr>
      <w:r>
        <w:rPr>
          <w:rFonts w:hint="eastAsia" w:ascii="Times New Roman" w:hAnsi="Times New Roman" w:eastAsia="黑体" w:cs="黑体"/>
          <w:caps w:val="0"/>
          <w:color w:val="auto"/>
          <w:spacing w:val="0"/>
          <w:sz w:val="32"/>
          <w:szCs w:val="32"/>
        </w:rPr>
        <w:t>四、评估组评估意见</w:t>
      </w:r>
    </w:p>
    <w:p>
      <w:pPr>
        <w:pStyle w:val="7"/>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0" w:beforeAutospacing="0" w:after="0" w:afterAutospacing="0" w:line="566" w:lineRule="exact"/>
        <w:ind w:right="0" w:firstLine="640" w:firstLineChars="200"/>
        <w:jc w:val="both"/>
        <w:textAlignment w:val="top"/>
        <w:rPr>
          <w:rFonts w:ascii="Times New Roman" w:hAnsi="Times New Roman" w:eastAsia="仿宋_GB2312"/>
          <w:color w:val="auto"/>
          <w:sz w:val="32"/>
        </w:rPr>
      </w:pPr>
      <w:r>
        <w:rPr>
          <w:rFonts w:hint="eastAsia" w:ascii="Times New Roman" w:hAnsi="Times New Roman" w:eastAsia="仿宋_GB2312" w:cs="仿宋_GB2312"/>
          <w:caps w:val="0"/>
          <w:color w:val="auto"/>
          <w:spacing w:val="0"/>
          <w:sz w:val="32"/>
          <w:szCs w:val="32"/>
        </w:rPr>
        <w:t>评估组经综合评估后一致认为，</w:t>
      </w:r>
      <w:r>
        <w:rPr>
          <w:rFonts w:hint="eastAsia" w:ascii="Times New Roman" w:hAnsi="Times New Roman" w:eastAsia="仿宋_GB2312" w:cs="仿宋_GB2312"/>
          <w:sz w:val="32"/>
          <w:szCs w:val="32"/>
          <w:lang w:val="en-US" w:eastAsia="zh-CN"/>
        </w:rPr>
        <w:t>宁乡市金宏渣土运输有限公司</w:t>
      </w:r>
      <w:r>
        <w:rPr>
          <w:rFonts w:hint="eastAsia" w:ascii="Times New Roman" w:hAnsi="Times New Roman" w:eastAsia="仿宋_GB2312" w:cs="仿宋_GB2312"/>
          <w:b w:val="0"/>
          <w:bCs/>
          <w:color w:val="auto"/>
          <w:spacing w:val="0"/>
          <w:kern w:val="1"/>
          <w:sz w:val="32"/>
          <w:szCs w:val="32"/>
          <w:lang w:val="en-US" w:eastAsia="zh-CN" w:bidi="ar-SA"/>
        </w:rPr>
        <w:t>、</w:t>
      </w:r>
      <w:r>
        <w:rPr>
          <w:rFonts w:hint="eastAsia" w:ascii="Times New Roman" w:hAnsi="Times New Roman" w:eastAsia="仿宋_GB2312" w:cs="仿宋_GB2312"/>
          <w:b w:val="0"/>
          <w:bCs/>
          <w:color w:val="auto"/>
          <w:kern w:val="0"/>
          <w:sz w:val="32"/>
          <w:szCs w:val="32"/>
          <w:lang w:val="en-US" w:eastAsia="zh-CN"/>
        </w:rPr>
        <w:t>宁乡市渣土事务中心和宁乡市城市管理综合执法大队</w:t>
      </w:r>
      <w:r>
        <w:rPr>
          <w:rFonts w:hint="eastAsia" w:ascii="Times New Roman" w:hAnsi="Times New Roman" w:eastAsia="仿宋_GB2312" w:cs="仿宋_GB2312"/>
          <w:caps w:val="0"/>
          <w:color w:val="auto"/>
          <w:spacing w:val="0"/>
          <w:sz w:val="32"/>
          <w:szCs w:val="32"/>
        </w:rPr>
        <w:t>等单位严格执行《安全生产法》等规定，依据市人民政府批复意见，严肃处理有关责任人员</w:t>
      </w:r>
      <w:r>
        <w:rPr>
          <w:rFonts w:hint="eastAsia" w:ascii="Times New Roman" w:hAnsi="Times New Roman" w:eastAsia="仿宋_GB2312" w:cs="仿宋_GB2312"/>
          <w:caps w:val="0"/>
          <w:color w:val="auto"/>
          <w:spacing w:val="0"/>
          <w:sz w:val="32"/>
          <w:szCs w:val="32"/>
          <w:lang w:eastAsia="zh-CN"/>
        </w:rPr>
        <w:t>，</w:t>
      </w:r>
      <w:r>
        <w:rPr>
          <w:rFonts w:hint="eastAsia" w:ascii="Times New Roman" w:hAnsi="Times New Roman" w:eastAsia="仿宋_GB2312" w:cs="仿宋_GB2312"/>
          <w:caps w:val="0"/>
          <w:color w:val="auto"/>
          <w:spacing w:val="0"/>
          <w:sz w:val="32"/>
          <w:szCs w:val="32"/>
        </w:rPr>
        <w:t>认真汲取事故教训，按照事故调查报告要求，落实事故各项责任追究和整改措施，基本落实了事故调查报告责任追究和整改措施要求。</w:t>
      </w:r>
    </w:p>
    <w:sectPr>
      <w:footerReference r:id="rId3" w:type="default"/>
      <w:pgSz w:w="11906" w:h="16838"/>
      <w:pgMar w:top="1701" w:right="1531" w:bottom="1417" w:left="1531" w:header="851" w:footer="1247" w:gutter="0"/>
      <w:pgNumType w:fmt="decimal"/>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仿宋简体">
    <w:panose1 w:val="02010601030101010101"/>
    <w:charset w:val="86"/>
    <w:family w:val="script"/>
    <w:pitch w:val="default"/>
    <w:sig w:usb0="00000001" w:usb1="080E0000" w:usb2="00000000" w:usb3="00000000" w:csb0="00040000" w:csb1="00000000"/>
  </w:font>
  <w:font w:name="Calibri Light">
    <w:panose1 w:val="020F0302020204030204"/>
    <w:charset w:val="00"/>
    <w:family w:val="swiss"/>
    <w:pitch w:val="default"/>
    <w:sig w:usb0="E4002EFF" w:usb1="C200247B" w:usb2="00000009" w:usb3="00000000" w:csb0="200001F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w:t>
                          </w: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1</w:t>
                          </w:r>
                          <w:r>
                            <w:rPr>
                              <w:rFonts w:hint="eastAsia" w:asciiTheme="minorEastAsia" w:hAnsiTheme="minorEastAsia" w:eastAsiaTheme="minorEastAsia" w:cstheme="minorEastAsia"/>
                              <w:sz w:val="28"/>
                              <w:szCs w:val="28"/>
                            </w:rPr>
                            <w:fldChar w:fldCharType="end"/>
                          </w:r>
                          <w:r>
                            <w:rPr>
                              <w:rFonts w:hint="eastAsia" w:asciiTheme="minorEastAsia" w:hAnsiTheme="minorEastAsia" w:eastAsiaTheme="minorEastAsia" w:cstheme="minorEastAsia"/>
                              <w:sz w:val="28"/>
                              <w:szCs w:val="28"/>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4"/>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w:t>
                    </w: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1</w:t>
                    </w:r>
                    <w:r>
                      <w:rPr>
                        <w:rFonts w:hint="eastAsia" w:asciiTheme="minorEastAsia" w:hAnsiTheme="minorEastAsia" w:eastAsiaTheme="minorEastAsia" w:cstheme="minorEastAsia"/>
                        <w:sz w:val="28"/>
                        <w:szCs w:val="28"/>
                      </w:rPr>
                      <w:fldChar w:fldCharType="end"/>
                    </w:r>
                    <w:r>
                      <w:rPr>
                        <w:rFonts w:hint="eastAsia" w:asciiTheme="minorEastAsia" w:hAnsiTheme="minorEastAsia" w:eastAsiaTheme="minorEastAsia" w:cstheme="minorEastAsia"/>
                        <w:sz w:val="28"/>
                        <w:szCs w:val="28"/>
                      </w:rP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M2YTdjZTM2YjQ3MTA2YmVkZjgxMDQyMmIxN2E2MjUifQ=="/>
  </w:docVars>
  <w:rsids>
    <w:rsidRoot w:val="01D72534"/>
    <w:rsid w:val="00704192"/>
    <w:rsid w:val="00D67251"/>
    <w:rsid w:val="011F48DA"/>
    <w:rsid w:val="017557E2"/>
    <w:rsid w:val="01D72534"/>
    <w:rsid w:val="02DF432B"/>
    <w:rsid w:val="05120209"/>
    <w:rsid w:val="06750850"/>
    <w:rsid w:val="07D91D1C"/>
    <w:rsid w:val="092C722D"/>
    <w:rsid w:val="0B3874C5"/>
    <w:rsid w:val="0C274536"/>
    <w:rsid w:val="0E38124F"/>
    <w:rsid w:val="0F117D43"/>
    <w:rsid w:val="0F713C26"/>
    <w:rsid w:val="12163946"/>
    <w:rsid w:val="14C1617F"/>
    <w:rsid w:val="1BB90E2F"/>
    <w:rsid w:val="1D1327C1"/>
    <w:rsid w:val="1D677011"/>
    <w:rsid w:val="21CA5B44"/>
    <w:rsid w:val="240D6BCE"/>
    <w:rsid w:val="26213859"/>
    <w:rsid w:val="29DF0EB6"/>
    <w:rsid w:val="2C6B7F24"/>
    <w:rsid w:val="2CDF614E"/>
    <w:rsid w:val="2EB857A7"/>
    <w:rsid w:val="36AA6970"/>
    <w:rsid w:val="36B4603C"/>
    <w:rsid w:val="3A5F086E"/>
    <w:rsid w:val="3B5D5BE9"/>
    <w:rsid w:val="3B840F77"/>
    <w:rsid w:val="3F4A641D"/>
    <w:rsid w:val="421E4B09"/>
    <w:rsid w:val="43350DD0"/>
    <w:rsid w:val="43F70A65"/>
    <w:rsid w:val="445302D4"/>
    <w:rsid w:val="45012D7B"/>
    <w:rsid w:val="460C5E7C"/>
    <w:rsid w:val="46DE040E"/>
    <w:rsid w:val="488A32FD"/>
    <w:rsid w:val="48DF33D4"/>
    <w:rsid w:val="4BC14129"/>
    <w:rsid w:val="4BE30204"/>
    <w:rsid w:val="4E560904"/>
    <w:rsid w:val="57136816"/>
    <w:rsid w:val="59641B83"/>
    <w:rsid w:val="59D95C1D"/>
    <w:rsid w:val="5A5748A9"/>
    <w:rsid w:val="5BF1268E"/>
    <w:rsid w:val="600F4085"/>
    <w:rsid w:val="61882403"/>
    <w:rsid w:val="62514EEA"/>
    <w:rsid w:val="635350EA"/>
    <w:rsid w:val="644C5EE3"/>
    <w:rsid w:val="647C6246"/>
    <w:rsid w:val="659A6BA8"/>
    <w:rsid w:val="66AF0431"/>
    <w:rsid w:val="68622712"/>
    <w:rsid w:val="69F81A89"/>
    <w:rsid w:val="6A7B27C4"/>
    <w:rsid w:val="6CBF7FE3"/>
    <w:rsid w:val="6D420153"/>
    <w:rsid w:val="6DA62C21"/>
    <w:rsid w:val="6E0959C0"/>
    <w:rsid w:val="6EB365E5"/>
    <w:rsid w:val="705B5186"/>
    <w:rsid w:val="709864B9"/>
    <w:rsid w:val="74530EAA"/>
    <w:rsid w:val="76F05CFC"/>
    <w:rsid w:val="78586E35"/>
    <w:rsid w:val="7C387268"/>
    <w:rsid w:val="7C947A56"/>
    <w:rsid w:val="7CCC314F"/>
    <w:rsid w:val="7DDF4C7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qFormat="1" w:uiPriority="99"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qFormat="1" w:uiPriority="99"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11">
    <w:name w:val="Default Paragraph Font"/>
    <w:semiHidden/>
    <w:qFormat/>
    <w:uiPriority w:val="0"/>
  </w:style>
  <w:style w:type="table" w:default="1" w:styleId="10">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0"/>
    <w:pPr>
      <w:spacing w:after="120"/>
    </w:pPr>
  </w:style>
  <w:style w:type="paragraph" w:styleId="3">
    <w:name w:val="Body Text Indent"/>
    <w:basedOn w:val="1"/>
    <w:qFormat/>
    <w:uiPriority w:val="0"/>
    <w:pPr>
      <w:spacing w:after="120"/>
      <w:ind w:left="420" w:leftChars="200"/>
    </w:p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footnote text"/>
    <w:basedOn w:val="1"/>
    <w:semiHidden/>
    <w:unhideWhenUsed/>
    <w:qFormat/>
    <w:uiPriority w:val="99"/>
    <w:pPr>
      <w:snapToGrid w:val="0"/>
      <w:jc w:val="left"/>
    </w:pPr>
    <w:rPr>
      <w:sz w:val="18"/>
    </w:rPr>
  </w:style>
  <w:style w:type="paragraph" w:styleId="7">
    <w:name w:val="Normal (Web)"/>
    <w:basedOn w:val="1"/>
    <w:qFormat/>
    <w:uiPriority w:val="0"/>
    <w:pPr>
      <w:spacing w:before="0" w:beforeAutospacing="1" w:after="0" w:afterAutospacing="1"/>
      <w:ind w:left="0" w:right="0"/>
      <w:jc w:val="left"/>
    </w:pPr>
    <w:rPr>
      <w:kern w:val="0"/>
      <w:sz w:val="24"/>
      <w:lang w:val="en-US" w:eastAsia="zh-CN" w:bidi="ar"/>
    </w:rPr>
  </w:style>
  <w:style w:type="paragraph" w:styleId="8">
    <w:name w:val="Body Text First Indent"/>
    <w:basedOn w:val="2"/>
    <w:qFormat/>
    <w:uiPriority w:val="0"/>
    <w:pPr>
      <w:ind w:firstLine="664"/>
    </w:pPr>
  </w:style>
  <w:style w:type="paragraph" w:styleId="9">
    <w:name w:val="Body Text First Indent 2"/>
    <w:basedOn w:val="3"/>
    <w:qFormat/>
    <w:uiPriority w:val="99"/>
    <w:pPr>
      <w:ind w:firstLine="420" w:firstLineChars="200"/>
    </w:pPr>
  </w:style>
  <w:style w:type="character" w:styleId="12">
    <w:name w:val="Strong"/>
    <w:basedOn w:val="11"/>
    <w:qFormat/>
    <w:uiPriority w:val="0"/>
    <w:rPr>
      <w:b/>
    </w:rPr>
  </w:style>
  <w:style w:type="character" w:styleId="13">
    <w:name w:val="footnote reference"/>
    <w:basedOn w:val="11"/>
    <w:semiHidden/>
    <w:unhideWhenUsed/>
    <w:qFormat/>
    <w:uiPriority w:val="99"/>
    <w:rPr>
      <w:vertAlign w:val="superscript"/>
    </w:rPr>
  </w:style>
  <w:style w:type="paragraph" w:customStyle="1" w:styleId="14">
    <w:name w:val="p0"/>
    <w:basedOn w:val="1"/>
    <w:qFormat/>
    <w:uiPriority w:val="0"/>
    <w:pPr>
      <w:widowControl/>
    </w:pPr>
    <w:rPr>
      <w:kern w:val="0"/>
      <w:szCs w:val="21"/>
    </w:rPr>
  </w:style>
  <w:style w:type="paragraph" w:customStyle="1" w:styleId="15">
    <w:name w:val="无间隔1"/>
    <w:basedOn w:val="1"/>
    <w:qFormat/>
    <w:uiPriority w:val="0"/>
    <w:rPr>
      <w:rFonts w:cs="Calibri"/>
      <w:szCs w:val="21"/>
    </w:rPr>
  </w:style>
  <w:style w:type="paragraph" w:customStyle="1" w:styleId="16">
    <w:name w:val="BodyText1I2"/>
    <w:basedOn w:val="17"/>
    <w:qFormat/>
    <w:uiPriority w:val="0"/>
    <w:pPr>
      <w:spacing w:after="0" w:line="600" w:lineRule="exact"/>
      <w:ind w:left="0" w:leftChars="0" w:firstLine="420" w:firstLineChars="200"/>
      <w:jc w:val="left"/>
    </w:pPr>
    <w:rPr>
      <w:rFonts w:ascii="方正仿宋简体" w:hAnsi="Calibri Light" w:eastAsia="方正仿宋简体"/>
      <w:sz w:val="30"/>
      <w:szCs w:val="20"/>
    </w:rPr>
  </w:style>
  <w:style w:type="paragraph" w:customStyle="1" w:styleId="17">
    <w:name w:val="BodyTextIndent"/>
    <w:basedOn w:val="1"/>
    <w:qFormat/>
    <w:uiPriority w:val="0"/>
    <w:pPr>
      <w:spacing w:after="120"/>
      <w:ind w:left="420" w:leftChars="200"/>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6</Pages>
  <Words>3165</Words>
  <Characters>3235</Characters>
  <Lines>0</Lines>
  <Paragraphs>0</Paragraphs>
  <TotalTime>4</TotalTime>
  <ScaleCrop>false</ScaleCrop>
  <LinksUpToDate>false</LinksUpToDate>
  <CharactersWithSpaces>3239</CharactersWithSpaces>
  <Application>WPS Office_12.1.0.15374_F1E327BC-269C-435d-A152-05C5408002CA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2023-10-31T08:56:00Z</dcterms:created>
  <dc:creator>陈新平</dc:creator>
  <cp:lastModifiedBy>陈亮</cp:lastModifiedBy>
  <cp:lastPrinted>2025-01-15T06:37:00Z</cp:lastPrinted>
  <dcterms:modified xsi:type="dcterms:W3CDTF">2025-10-11T03:08:44Z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2052-12.1.0.15374</vt:lpwstr>
  </property>
  <property fmtid="{D5CDD505-2E9C-101B-9397-08002B2CF9AE}" pid="3" name="ICV">
    <vt:lpwstr>2BBF34F08BF147FE954DD2ABC30E9BE4_13</vt:lpwstr>
  </property>
  <property fmtid="{D5CDD505-2E9C-101B-9397-08002B2CF9AE}" pid="4" name="KSOTemplateDocerSaveRecord">
    <vt:lpwstr>eyJoZGlkIjoiYTdhMjZiZDZlZDgzZmQ2ZmQ2Zjc1MjRiNWEyOWJmNDciLCJ1c2VySWQiOiIzMzYzMzg5NzAifQ==</vt:lpwstr>
  </property>
</Properties>
</file>