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86" w:lineRule="exact"/>
        <w:ind w:left="0" w:right="0"/>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宁乡市</w:t>
      </w:r>
      <w:r>
        <w:rPr>
          <w:rFonts w:hint="eastAsia" w:ascii="方正小标宋简体" w:hAnsi="方正小标宋简体" w:eastAsia="方正小标宋简体" w:cs="方正小标宋简体"/>
          <w:sz w:val="44"/>
          <w:szCs w:val="44"/>
          <w:lang w:eastAsia="zh-CN"/>
        </w:rPr>
        <w:t>应急和</w:t>
      </w:r>
      <w:r>
        <w:rPr>
          <w:rFonts w:hint="eastAsia" w:ascii="方正小标宋简体" w:hAnsi="方正小标宋简体" w:eastAsia="方正小标宋简体" w:cs="方正小标宋简体"/>
          <w:sz w:val="44"/>
          <w:szCs w:val="44"/>
        </w:rPr>
        <w:t>安全生产委员会办公室</w:t>
      </w:r>
    </w:p>
    <w:p>
      <w:pPr>
        <w:keepNext w:val="0"/>
        <w:keepLines w:val="0"/>
        <w:pageBreakBefore w:val="0"/>
        <w:widowControl w:val="0"/>
        <w:kinsoku/>
        <w:wordWrap/>
        <w:overflowPunct/>
        <w:topLinePunct w:val="0"/>
        <w:autoSpaceDE/>
        <w:autoSpaceDN/>
        <w:bidi w:val="0"/>
        <w:adjustRightInd/>
        <w:snapToGrid/>
        <w:spacing w:line="586" w:lineRule="exact"/>
        <w:ind w:left="0" w:right="0"/>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关于宁乡市生活垃圾焚烧发电项目“12·7”一般物体打击事故</w:t>
      </w:r>
      <w:r>
        <w:rPr>
          <w:rFonts w:hint="eastAsia" w:ascii="方正小标宋简体" w:hAnsi="方正小标宋简体" w:eastAsia="方正小标宋简体" w:cs="方正小标宋简体"/>
          <w:sz w:val="44"/>
          <w:szCs w:val="44"/>
          <w:lang w:eastAsia="zh-CN"/>
        </w:rPr>
        <w:t>防范和</w:t>
      </w:r>
      <w:r>
        <w:rPr>
          <w:rFonts w:hint="eastAsia" w:ascii="方正小标宋简体" w:hAnsi="方正小标宋简体" w:eastAsia="方正小标宋简体" w:cs="方正小标宋简体"/>
          <w:sz w:val="44"/>
          <w:szCs w:val="44"/>
        </w:rPr>
        <w:t>整改措施落实情况</w:t>
      </w:r>
    </w:p>
    <w:p>
      <w:pPr>
        <w:keepNext w:val="0"/>
        <w:keepLines w:val="0"/>
        <w:pageBreakBefore w:val="0"/>
        <w:widowControl w:val="0"/>
        <w:kinsoku/>
        <w:wordWrap/>
        <w:overflowPunct/>
        <w:topLinePunct w:val="0"/>
        <w:autoSpaceDE/>
        <w:autoSpaceDN/>
        <w:bidi w:val="0"/>
        <w:adjustRightInd/>
        <w:snapToGrid/>
        <w:spacing w:line="586" w:lineRule="exact"/>
        <w:ind w:left="0" w:right="0"/>
        <w:jc w:val="center"/>
        <w:textAlignment w:val="auto"/>
        <w:rPr>
          <w:rFonts w:hint="eastAsia" w:ascii="Times New Roman" w:hAnsi="Times New Roman" w:eastAsia="方正小标宋简体" w:cs="方正小标宋简体"/>
          <w:b w:val="0"/>
          <w:bCs w:val="0"/>
          <w:color w:val="000000" w:themeColor="text1"/>
          <w:spacing w:val="0"/>
          <w:sz w:val="44"/>
          <w:szCs w:val="44"/>
          <w:highlight w:val="none"/>
          <w:lang w:eastAsia="zh-CN"/>
          <w14:textFill>
            <w14:solidFill>
              <w14:schemeClr w14:val="tx1"/>
            </w14:solidFill>
          </w14:textFill>
        </w:rPr>
      </w:pPr>
      <w:r>
        <w:rPr>
          <w:rFonts w:hint="eastAsia" w:ascii="方正小标宋简体" w:hAnsi="方正小标宋简体" w:eastAsia="方正小标宋简体" w:cs="方正小标宋简体"/>
          <w:sz w:val="44"/>
          <w:szCs w:val="44"/>
        </w:rPr>
        <w:t>评估报告</w:t>
      </w:r>
    </w:p>
    <w:p>
      <w:pPr>
        <w:keepNext w:val="0"/>
        <w:keepLines w:val="0"/>
        <w:pageBreakBefore w:val="0"/>
        <w:widowControl w:val="0"/>
        <w:kinsoku/>
        <w:wordWrap/>
        <w:overflowPunct/>
        <w:topLinePunct w:val="0"/>
        <w:autoSpaceDE/>
        <w:autoSpaceDN/>
        <w:bidi w:val="0"/>
        <w:adjustRightInd/>
        <w:snapToGrid/>
        <w:spacing w:line="586" w:lineRule="exact"/>
        <w:ind w:left="0" w:right="0" w:firstLine="640" w:firstLineChars="200"/>
        <w:jc w:val="both"/>
        <w:textAlignment w:val="auto"/>
        <w:rPr>
          <w:rFonts w:hint="eastAsia" w:ascii="Times New Roman" w:hAnsi="Times New Roman" w:eastAsia="仿宋_GB2312"/>
          <w:spacing w:val="0"/>
          <w:sz w:val="32"/>
          <w:szCs w:val="32"/>
        </w:rPr>
      </w:pPr>
    </w:p>
    <w:p>
      <w:pPr>
        <w:keepNext w:val="0"/>
        <w:keepLines w:val="0"/>
        <w:pageBreakBefore w:val="0"/>
        <w:widowControl w:val="0"/>
        <w:kinsoku/>
        <w:wordWrap/>
        <w:overflowPunct/>
        <w:topLinePunct w:val="0"/>
        <w:autoSpaceDE/>
        <w:autoSpaceDN/>
        <w:bidi w:val="0"/>
        <w:adjustRightInd/>
        <w:snapToGrid/>
        <w:spacing w:line="586" w:lineRule="exact"/>
        <w:ind w:right="0" w:firstLine="640" w:firstLineChars="200"/>
        <w:jc w:val="both"/>
        <w:textAlignment w:val="auto"/>
        <w:rPr>
          <w:rFonts w:hint="eastAsia" w:ascii="Times New Roman" w:hAnsi="Times New Roman" w:eastAsia="仿宋_GB2312" w:cs="仿宋_GB2312"/>
          <w:color w:val="auto"/>
          <w:spacing w:val="0"/>
          <w:sz w:val="32"/>
          <w:szCs w:val="32"/>
          <w:highlight w:val="none"/>
        </w:rPr>
      </w:pPr>
      <w:r>
        <w:rPr>
          <w:rFonts w:hint="eastAsia" w:ascii="Times New Roman" w:hAnsi="Times New Roman" w:eastAsia="仿宋_GB2312" w:cs="仿宋_GB2312"/>
          <w:color w:val="auto"/>
          <w:sz w:val="32"/>
          <w:szCs w:val="32"/>
        </w:rPr>
        <w:t>202</w:t>
      </w:r>
      <w:r>
        <w:rPr>
          <w:rFonts w:hint="eastAsia" w:ascii="Times New Roman" w:hAnsi="Times New Roman" w:eastAsia="仿宋_GB2312" w:cs="仿宋_GB2312"/>
          <w:color w:val="auto"/>
          <w:sz w:val="32"/>
          <w:szCs w:val="32"/>
          <w:lang w:val="en-US" w:eastAsia="zh-CN"/>
        </w:rPr>
        <w:t>3</w:t>
      </w:r>
      <w:r>
        <w:rPr>
          <w:rFonts w:hint="eastAsia" w:ascii="Times New Roman" w:hAnsi="Times New Roman" w:eastAsia="仿宋_GB2312" w:cs="仿宋_GB2312"/>
          <w:color w:val="auto"/>
          <w:sz w:val="32"/>
          <w:szCs w:val="32"/>
        </w:rPr>
        <w:t>年</w:t>
      </w:r>
      <w:r>
        <w:rPr>
          <w:rFonts w:hint="eastAsia" w:ascii="Times New Roman" w:hAnsi="Times New Roman" w:eastAsia="仿宋_GB2312" w:cs="仿宋_GB2312"/>
          <w:color w:val="auto"/>
          <w:sz w:val="32"/>
          <w:szCs w:val="32"/>
          <w:lang w:val="en-US" w:eastAsia="zh-CN"/>
        </w:rPr>
        <w:t>12</w:t>
      </w:r>
      <w:r>
        <w:rPr>
          <w:rFonts w:hint="eastAsia" w:ascii="Times New Roman" w:hAnsi="Times New Roman" w:eastAsia="仿宋_GB2312" w:cs="仿宋_GB2312"/>
          <w:color w:val="auto"/>
          <w:sz w:val="32"/>
          <w:szCs w:val="32"/>
        </w:rPr>
        <w:t>月</w:t>
      </w:r>
      <w:r>
        <w:rPr>
          <w:rFonts w:hint="eastAsia" w:ascii="Times New Roman" w:hAnsi="Times New Roman" w:eastAsia="仿宋_GB2312" w:cs="仿宋_GB2312"/>
          <w:color w:val="auto"/>
          <w:sz w:val="32"/>
          <w:szCs w:val="32"/>
          <w:lang w:val="en-US" w:eastAsia="zh-CN"/>
        </w:rPr>
        <w:t>7</w:t>
      </w:r>
      <w:r>
        <w:rPr>
          <w:rFonts w:hint="eastAsia" w:ascii="Times New Roman" w:hAnsi="Times New Roman" w:eastAsia="仿宋_GB2312" w:cs="仿宋_GB2312"/>
          <w:color w:val="auto"/>
          <w:sz w:val="32"/>
          <w:szCs w:val="32"/>
        </w:rPr>
        <w:t>日1</w:t>
      </w:r>
      <w:r>
        <w:rPr>
          <w:rFonts w:hint="eastAsia" w:ascii="Times New Roman" w:hAnsi="Times New Roman" w:eastAsia="仿宋_GB2312" w:cs="仿宋_GB2312"/>
          <w:color w:val="auto"/>
          <w:sz w:val="32"/>
          <w:szCs w:val="32"/>
          <w:lang w:val="en-US" w:eastAsia="zh-CN"/>
        </w:rPr>
        <w:t>5</w:t>
      </w:r>
      <w:r>
        <w:rPr>
          <w:rFonts w:hint="eastAsia" w:ascii="Times New Roman" w:hAnsi="Times New Roman" w:eastAsia="仿宋_GB2312" w:cs="仿宋_GB2312"/>
          <w:color w:val="auto"/>
          <w:sz w:val="32"/>
          <w:szCs w:val="32"/>
        </w:rPr>
        <w:t>时</w:t>
      </w:r>
      <w:r>
        <w:rPr>
          <w:rFonts w:hint="eastAsia" w:ascii="Times New Roman" w:hAnsi="Times New Roman" w:eastAsia="仿宋_GB2312" w:cs="仿宋_GB2312"/>
          <w:color w:val="auto"/>
          <w:sz w:val="32"/>
          <w:szCs w:val="32"/>
          <w:lang w:val="en-US" w:eastAsia="zh-CN"/>
        </w:rPr>
        <w:t>17</w:t>
      </w:r>
      <w:r>
        <w:rPr>
          <w:rFonts w:hint="eastAsia" w:ascii="Times New Roman" w:hAnsi="Times New Roman" w:eastAsia="仿宋_GB2312" w:cs="仿宋_GB2312"/>
          <w:color w:val="auto"/>
          <w:sz w:val="32"/>
          <w:szCs w:val="32"/>
        </w:rPr>
        <w:t>分许，</w:t>
      </w:r>
      <w:r>
        <w:rPr>
          <w:rFonts w:hint="eastAsia" w:ascii="Times New Roman" w:hAnsi="Times New Roman" w:eastAsia="仿宋_GB2312" w:cs="仿宋_GB2312"/>
          <w:color w:val="auto"/>
          <w:sz w:val="32"/>
          <w:szCs w:val="32"/>
          <w:lang w:eastAsia="zh-CN"/>
        </w:rPr>
        <w:t>宁乡市生活垃圾焚烧发电项目内，发生一起物体打击事故，</w:t>
      </w:r>
      <w:r>
        <w:rPr>
          <w:rFonts w:hint="eastAsia" w:ascii="Times New Roman" w:hAnsi="Times New Roman" w:eastAsia="仿宋_GB2312" w:cs="仿宋_GB2312"/>
          <w:color w:val="auto"/>
          <w:spacing w:val="-6"/>
          <w:sz w:val="32"/>
          <w:szCs w:val="32"/>
        </w:rPr>
        <w:t>造成</w:t>
      </w:r>
      <w:r>
        <w:rPr>
          <w:rFonts w:hint="eastAsia" w:ascii="Times New Roman" w:hAnsi="Times New Roman" w:eastAsia="仿宋_GB2312" w:cs="仿宋_GB2312"/>
          <w:color w:val="auto"/>
          <w:spacing w:val="-6"/>
          <w:sz w:val="32"/>
          <w:szCs w:val="32"/>
          <w:lang w:val="en-US" w:eastAsia="zh-CN"/>
        </w:rPr>
        <w:t>1</w:t>
      </w:r>
      <w:r>
        <w:rPr>
          <w:rFonts w:hint="eastAsia" w:ascii="Times New Roman" w:hAnsi="Times New Roman" w:eastAsia="仿宋_GB2312" w:cs="仿宋_GB2312"/>
          <w:color w:val="auto"/>
          <w:spacing w:val="-6"/>
          <w:sz w:val="32"/>
          <w:szCs w:val="32"/>
        </w:rPr>
        <w:t>人死亡</w:t>
      </w:r>
      <w:r>
        <w:rPr>
          <w:rFonts w:hint="eastAsia" w:ascii="Times New Roman" w:hAnsi="Times New Roman" w:eastAsia="仿宋_GB2312" w:cs="仿宋_GB2312"/>
          <w:color w:val="auto"/>
          <w:spacing w:val="-6"/>
          <w:sz w:val="32"/>
          <w:szCs w:val="32"/>
          <w:lang w:eastAsia="zh-CN"/>
        </w:rPr>
        <w:t>、</w:t>
      </w:r>
      <w:r>
        <w:rPr>
          <w:rFonts w:hint="eastAsia" w:ascii="Times New Roman" w:hAnsi="Times New Roman" w:eastAsia="仿宋_GB2312" w:cs="仿宋_GB2312"/>
          <w:color w:val="auto"/>
          <w:spacing w:val="-6"/>
          <w:sz w:val="32"/>
          <w:szCs w:val="32"/>
          <w:lang w:val="en-US" w:eastAsia="zh-CN"/>
        </w:rPr>
        <w:t>1人受伤</w:t>
      </w:r>
      <w:r>
        <w:rPr>
          <w:rFonts w:hint="eastAsia" w:ascii="Times New Roman" w:hAnsi="Times New Roman" w:eastAsia="仿宋_GB2312" w:cs="仿宋_GB2312"/>
          <w:color w:val="auto"/>
          <w:spacing w:val="-6"/>
          <w:sz w:val="32"/>
          <w:szCs w:val="32"/>
          <w:lang w:eastAsia="zh-CN"/>
        </w:rPr>
        <w:t>，</w:t>
      </w:r>
      <w:r>
        <w:rPr>
          <w:rFonts w:hint="eastAsia" w:ascii="Times New Roman" w:hAnsi="Times New Roman" w:eastAsia="仿宋_GB2312" w:cs="仿宋_GB2312"/>
          <w:color w:val="auto"/>
          <w:spacing w:val="-6"/>
          <w:sz w:val="32"/>
          <w:szCs w:val="32"/>
        </w:rPr>
        <w:t>直接经济损失</w:t>
      </w:r>
      <w:r>
        <w:rPr>
          <w:rFonts w:hint="eastAsia" w:ascii="Times New Roman" w:hAnsi="Times New Roman" w:eastAsia="仿宋_GB2312" w:cs="仿宋_GB2312"/>
          <w:color w:val="auto"/>
          <w:spacing w:val="-6"/>
          <w:sz w:val="32"/>
          <w:szCs w:val="32"/>
          <w:lang w:val="en-US" w:eastAsia="zh-CN"/>
        </w:rPr>
        <w:t>178</w:t>
      </w:r>
      <w:r>
        <w:rPr>
          <w:rFonts w:hint="eastAsia" w:ascii="Times New Roman" w:hAnsi="Times New Roman" w:eastAsia="仿宋_GB2312" w:cs="仿宋_GB2312"/>
          <w:color w:val="auto"/>
          <w:spacing w:val="-6"/>
          <w:sz w:val="32"/>
          <w:szCs w:val="32"/>
        </w:rPr>
        <w:t>万</w:t>
      </w:r>
      <w:r>
        <w:rPr>
          <w:rFonts w:hint="eastAsia" w:ascii="Times New Roman" w:hAnsi="Times New Roman" w:eastAsia="仿宋_GB2312" w:cs="仿宋_GB2312"/>
          <w:color w:val="auto"/>
          <w:sz w:val="32"/>
          <w:szCs w:val="32"/>
        </w:rPr>
        <w:t>元</w:t>
      </w:r>
      <w:r>
        <w:rPr>
          <w:rFonts w:hint="eastAsia" w:ascii="Times New Roman" w:hAnsi="Times New Roman" w:eastAsia="仿宋_GB2312" w:cs="仿宋_GB2312"/>
          <w:color w:val="auto"/>
          <w:sz w:val="32"/>
          <w:szCs w:val="32"/>
          <w:lang w:val="en-US" w:eastAsia="zh-CN"/>
        </w:rPr>
        <w:t>。</w:t>
      </w:r>
      <w:r>
        <w:rPr>
          <w:rFonts w:hint="eastAsia" w:ascii="Times New Roman" w:hAnsi="Times New Roman" w:eastAsia="仿宋_GB2312" w:cs="仿宋_GB2312"/>
          <w:color w:val="auto"/>
          <w:spacing w:val="0"/>
          <w:w w:val="100"/>
          <w:sz w:val="32"/>
          <w:szCs w:val="32"/>
          <w:highlight w:val="none"/>
        </w:rPr>
        <w:t>事故发生后，</w:t>
      </w:r>
      <w:r>
        <w:rPr>
          <w:rFonts w:hint="eastAsia" w:ascii="Times New Roman" w:hAnsi="Times New Roman" w:eastAsia="仿宋_GB2312" w:cs="仿宋_GB2312"/>
          <w:color w:val="000000" w:themeColor="text1"/>
          <w:spacing w:val="0"/>
          <w:sz w:val="32"/>
          <w:szCs w:val="32"/>
          <w:highlight w:val="none"/>
          <w14:textFill>
            <w14:solidFill>
              <w14:schemeClr w14:val="tx1"/>
            </w14:solidFill>
          </w14:textFill>
        </w:rPr>
        <w:t>宁乡市人民政府</w:t>
      </w:r>
      <w:r>
        <w:rPr>
          <w:rFonts w:hint="eastAsia" w:ascii="Times New Roman" w:hAnsi="Times New Roman" w:eastAsia="仿宋_GB2312" w:cs="仿宋_GB2312"/>
          <w:color w:val="000000" w:themeColor="text1"/>
          <w:spacing w:val="0"/>
          <w:sz w:val="32"/>
          <w:szCs w:val="32"/>
          <w:highlight w:val="none"/>
          <w:lang w:eastAsia="zh-CN"/>
          <w14:textFill>
            <w14:solidFill>
              <w14:schemeClr w14:val="tx1"/>
            </w14:solidFill>
          </w14:textFill>
        </w:rPr>
        <w:t>依法</w:t>
      </w:r>
      <w:r>
        <w:rPr>
          <w:rFonts w:hint="eastAsia" w:ascii="Times New Roman" w:hAnsi="Times New Roman" w:eastAsia="仿宋_GB2312" w:cs="仿宋_GB2312"/>
          <w:color w:val="000000" w:themeColor="text1"/>
          <w:spacing w:val="0"/>
          <w:sz w:val="32"/>
          <w:szCs w:val="32"/>
          <w:highlight w:val="none"/>
          <w14:textFill>
            <w14:solidFill>
              <w14:schemeClr w14:val="tx1"/>
            </w14:solidFill>
          </w14:textFill>
        </w:rPr>
        <w:t>成立事故联合调查组</w:t>
      </w:r>
      <w:r>
        <w:rPr>
          <w:rFonts w:hint="eastAsia" w:ascii="Times New Roman" w:hAnsi="Times New Roman" w:eastAsia="仿宋_GB2312" w:cs="仿宋_GB2312"/>
          <w:color w:val="000000" w:themeColor="text1"/>
          <w:spacing w:val="0"/>
          <w:sz w:val="32"/>
          <w:szCs w:val="32"/>
          <w:highlight w:val="none"/>
          <w:lang w:eastAsia="zh-CN"/>
          <w14:textFill>
            <w14:solidFill>
              <w14:schemeClr w14:val="tx1"/>
            </w14:solidFill>
          </w14:textFill>
        </w:rPr>
        <w:t>开展调查</w:t>
      </w:r>
      <w:r>
        <w:rPr>
          <w:rFonts w:hint="eastAsia" w:ascii="Times New Roman" w:hAnsi="Times New Roman" w:eastAsia="仿宋_GB2312" w:cs="仿宋_GB2312"/>
          <w:color w:val="auto"/>
          <w:spacing w:val="0"/>
          <w:sz w:val="32"/>
          <w:szCs w:val="32"/>
        </w:rPr>
        <w:t>，</w:t>
      </w:r>
      <w:r>
        <w:rPr>
          <w:rFonts w:hint="eastAsia" w:ascii="Times New Roman" w:hAnsi="Times New Roman" w:eastAsia="仿宋_GB2312" w:cs="仿宋_GB2312"/>
          <w:color w:val="auto"/>
          <w:spacing w:val="0"/>
          <w:sz w:val="32"/>
          <w:szCs w:val="32"/>
          <w:highlight w:val="none"/>
          <w:lang w:eastAsia="zh-CN"/>
        </w:rPr>
        <w:t>形成调查报告，并经宁乡市人民政府批复。</w:t>
      </w:r>
    </w:p>
    <w:p>
      <w:pPr>
        <w:keepNext w:val="0"/>
        <w:keepLines w:val="0"/>
        <w:pageBreakBefore w:val="0"/>
        <w:widowControl w:val="0"/>
        <w:kinsoku/>
        <w:wordWrap/>
        <w:overflowPunct/>
        <w:topLinePunct w:val="0"/>
        <w:autoSpaceDE/>
        <w:autoSpaceDN/>
        <w:bidi w:val="0"/>
        <w:adjustRightInd/>
        <w:snapToGrid/>
        <w:spacing w:line="580" w:lineRule="exact"/>
        <w:ind w:right="0" w:firstLine="640" w:firstLineChars="200"/>
        <w:jc w:val="left"/>
        <w:textAlignment w:val="auto"/>
        <w:rPr>
          <w:rFonts w:hint="eastAsia" w:ascii="Times New Roman" w:hAnsi="Times New Roman" w:eastAsia="仿宋_GB2312"/>
          <w:color w:val="auto"/>
          <w:spacing w:val="0"/>
          <w:kern w:val="0"/>
          <w:sz w:val="32"/>
          <w:szCs w:val="32"/>
          <w:lang w:bidi="ar"/>
        </w:rPr>
      </w:pPr>
      <w:r>
        <w:rPr>
          <w:rFonts w:ascii="Times New Roman" w:hAnsi="Times New Roman" w:eastAsia="仿宋_GB2312"/>
          <w:color w:val="auto"/>
          <w:spacing w:val="0"/>
          <w:kern w:val="0"/>
          <w:sz w:val="32"/>
          <w:szCs w:val="32"/>
          <w:lang w:bidi="ar"/>
        </w:rPr>
        <w:t>为深刻吸取事故教训，督促事故处理建议和事故防范</w:t>
      </w:r>
      <w:r>
        <w:rPr>
          <w:rFonts w:hint="eastAsia" w:ascii="Times New Roman" w:hAnsi="Times New Roman" w:eastAsia="仿宋_GB2312"/>
          <w:color w:val="auto"/>
          <w:spacing w:val="0"/>
          <w:kern w:val="0"/>
          <w:sz w:val="32"/>
          <w:szCs w:val="32"/>
          <w:lang w:val="en-US" w:eastAsia="zh-CN" w:bidi="ar"/>
        </w:rPr>
        <w:t>、</w:t>
      </w:r>
      <w:r>
        <w:rPr>
          <w:rFonts w:ascii="Times New Roman" w:hAnsi="Times New Roman" w:eastAsia="仿宋_GB2312"/>
          <w:color w:val="auto"/>
          <w:spacing w:val="0"/>
          <w:kern w:val="0"/>
          <w:sz w:val="32"/>
          <w:szCs w:val="32"/>
          <w:lang w:bidi="ar"/>
        </w:rPr>
        <w:t>整改措施建议的落实</w:t>
      </w:r>
      <w:r>
        <w:rPr>
          <w:rFonts w:hint="eastAsia" w:ascii="Times New Roman" w:hAnsi="Times New Roman" w:eastAsia="仿宋_GB2312"/>
          <w:color w:val="auto"/>
          <w:spacing w:val="0"/>
          <w:kern w:val="0"/>
          <w:sz w:val="32"/>
          <w:szCs w:val="32"/>
          <w:lang w:val="en-US" w:eastAsia="zh-CN" w:bidi="ar"/>
        </w:rPr>
        <w:t>，依据相关法律法规规定，宁乡市应安委办成立</w:t>
      </w:r>
      <w:r>
        <w:rPr>
          <w:rFonts w:hint="eastAsia" w:ascii="Times New Roman" w:hAnsi="Times New Roman" w:eastAsia="仿宋_GB2312"/>
          <w:color w:val="auto"/>
          <w:spacing w:val="0"/>
          <w:kern w:val="0"/>
          <w:sz w:val="32"/>
          <w:szCs w:val="32"/>
          <w:lang w:bidi="ar"/>
        </w:rPr>
        <w:t>事故防范和整改措施落实情况评估组</w:t>
      </w:r>
      <w:r>
        <w:rPr>
          <w:rFonts w:hint="eastAsia" w:ascii="Times New Roman" w:hAnsi="Times New Roman" w:eastAsia="仿宋_GB2312"/>
          <w:color w:val="auto"/>
          <w:spacing w:val="0"/>
          <w:kern w:val="0"/>
          <w:sz w:val="32"/>
          <w:szCs w:val="32"/>
          <w:lang w:eastAsia="zh-CN" w:bidi="ar"/>
        </w:rPr>
        <w:t>，对</w:t>
      </w:r>
      <w:r>
        <w:rPr>
          <w:rFonts w:ascii="Times New Roman" w:hAnsi="Times New Roman" w:eastAsia="仿宋_GB2312"/>
          <w:color w:val="000000"/>
          <w:sz w:val="32"/>
          <w:szCs w:val="32"/>
        </w:rPr>
        <w:t>各相关单位事故责任追究和事故防范、整改措施落实情况进行评估</w:t>
      </w:r>
      <w:r>
        <w:rPr>
          <w:rFonts w:hint="eastAsia" w:ascii="Times New Roman" w:hAnsi="Times New Roman" w:eastAsia="仿宋_GB2312"/>
          <w:color w:val="auto"/>
          <w:spacing w:val="0"/>
          <w:kern w:val="0"/>
          <w:sz w:val="32"/>
          <w:szCs w:val="32"/>
          <w:lang w:val="en-US" w:eastAsia="zh-CN" w:bidi="ar"/>
        </w:rPr>
        <w:t>，形成评估报告</w:t>
      </w:r>
      <w:r>
        <w:rPr>
          <w:rFonts w:hint="eastAsia" w:ascii="Times New Roman" w:hAnsi="Times New Roman" w:eastAsia="仿宋_GB2312"/>
          <w:color w:val="auto"/>
          <w:spacing w:val="0"/>
          <w:kern w:val="0"/>
          <w:sz w:val="32"/>
          <w:szCs w:val="32"/>
          <w:lang w:bidi="ar"/>
        </w:rPr>
        <w:t>（详见附件）。</w:t>
      </w:r>
    </w:p>
    <w:p>
      <w:pPr>
        <w:keepNext w:val="0"/>
        <w:keepLines w:val="0"/>
        <w:pageBreakBefore w:val="0"/>
        <w:widowControl w:val="0"/>
        <w:kinsoku/>
        <w:wordWrap/>
        <w:overflowPunct/>
        <w:topLinePunct w:val="0"/>
        <w:autoSpaceDE/>
        <w:autoSpaceDN/>
        <w:bidi w:val="0"/>
        <w:adjustRightInd/>
        <w:snapToGrid/>
        <w:spacing w:line="580" w:lineRule="exact"/>
        <w:ind w:left="0" w:right="0" w:firstLine="640" w:firstLineChars="200"/>
        <w:jc w:val="both"/>
        <w:textAlignment w:val="auto"/>
        <w:rPr>
          <w:rFonts w:hint="eastAsia" w:ascii="Times New Roman" w:hAnsi="Times New Roman" w:eastAsia="仿宋_GB2312" w:cs="仿宋_GB2312"/>
          <w:color w:val="auto"/>
          <w:spacing w:val="0"/>
          <w:sz w:val="32"/>
          <w:szCs w:val="32"/>
        </w:rPr>
      </w:pPr>
    </w:p>
    <w:p>
      <w:pPr>
        <w:keepNext w:val="0"/>
        <w:keepLines w:val="0"/>
        <w:pageBreakBefore w:val="0"/>
        <w:widowControl w:val="0"/>
        <w:kinsoku/>
        <w:wordWrap/>
        <w:overflowPunct/>
        <w:topLinePunct w:val="0"/>
        <w:autoSpaceDE/>
        <w:autoSpaceDN/>
        <w:bidi w:val="0"/>
        <w:adjustRightInd/>
        <w:snapToGrid/>
        <w:spacing w:line="580" w:lineRule="exact"/>
        <w:ind w:left="0" w:right="0" w:firstLine="640" w:firstLineChars="200"/>
        <w:jc w:val="both"/>
        <w:textAlignment w:val="auto"/>
        <w:rPr>
          <w:rFonts w:hint="eastAsia" w:ascii="Times New Roman" w:hAnsi="Times New Roman" w:eastAsia="仿宋_GB2312"/>
          <w:color w:val="auto"/>
          <w:spacing w:val="0"/>
          <w:kern w:val="0"/>
          <w:sz w:val="32"/>
          <w:szCs w:val="32"/>
          <w:lang w:val="en-US" w:eastAsia="zh-CN" w:bidi="ar"/>
        </w:rPr>
      </w:pPr>
      <w:r>
        <w:rPr>
          <w:rFonts w:hint="eastAsia" w:ascii="Times New Roman" w:hAnsi="Times New Roman" w:eastAsia="仿宋_GB2312" w:cs="仿宋_GB2312"/>
          <w:color w:val="auto"/>
          <w:spacing w:val="0"/>
          <w:sz w:val="32"/>
          <w:szCs w:val="32"/>
        </w:rPr>
        <w:t>附件</w:t>
      </w:r>
      <w:r>
        <w:rPr>
          <w:rFonts w:hint="eastAsia" w:ascii="Times New Roman" w:hAnsi="Times New Roman" w:eastAsia="仿宋_GB2312" w:cs="仿宋_GB2312"/>
          <w:color w:val="auto"/>
          <w:spacing w:val="0"/>
          <w:sz w:val="32"/>
          <w:szCs w:val="32"/>
          <w:lang w:eastAsia="zh-CN"/>
        </w:rPr>
        <w:t>：</w:t>
      </w:r>
      <w:r>
        <w:rPr>
          <w:rFonts w:hint="eastAsia" w:ascii="Times New Roman" w:hAnsi="Times New Roman" w:eastAsia="仿宋_GB2312"/>
          <w:color w:val="auto"/>
          <w:spacing w:val="0"/>
          <w:kern w:val="0"/>
          <w:sz w:val="32"/>
          <w:szCs w:val="32"/>
          <w:lang w:val="en-US" w:eastAsia="zh-CN" w:bidi="ar"/>
        </w:rPr>
        <w:t>宁乡市生活垃圾焚烧发电项目“12·7”一般物体打击事故防范和整改措施落实情况的评估报告</w:t>
      </w:r>
    </w:p>
    <w:p>
      <w:pPr>
        <w:keepNext w:val="0"/>
        <w:keepLines w:val="0"/>
        <w:pageBreakBefore w:val="0"/>
        <w:widowControl w:val="0"/>
        <w:kinsoku/>
        <w:wordWrap/>
        <w:overflowPunct/>
        <w:topLinePunct w:val="0"/>
        <w:autoSpaceDE/>
        <w:autoSpaceDN/>
        <w:bidi w:val="0"/>
        <w:adjustRightInd/>
        <w:snapToGrid/>
        <w:spacing w:line="580" w:lineRule="exact"/>
        <w:ind w:left="0" w:right="0" w:firstLine="640" w:firstLineChars="200"/>
        <w:jc w:val="both"/>
        <w:textAlignment w:val="auto"/>
        <w:rPr>
          <w:rFonts w:hint="eastAsia" w:ascii="Times New Roman" w:hAnsi="Times New Roman" w:eastAsia="仿宋_GB2312" w:cs="方正小标宋简体"/>
          <w:caps w:val="0"/>
          <w:color w:val="auto"/>
          <w:spacing w:val="0"/>
          <w:sz w:val="32"/>
          <w:szCs w:val="36"/>
          <w:lang w:val="en-US" w:eastAsia="zh-CN"/>
        </w:rPr>
      </w:pPr>
    </w:p>
    <w:p>
      <w:pPr>
        <w:pStyle w:val="14"/>
        <w:keepNext w:val="0"/>
        <w:keepLines w:val="0"/>
        <w:pageBreakBefore w:val="0"/>
        <w:widowControl w:val="0"/>
        <w:kinsoku/>
        <w:wordWrap/>
        <w:overflowPunct/>
        <w:topLinePunct w:val="0"/>
        <w:autoSpaceDE/>
        <w:autoSpaceDN/>
        <w:bidi w:val="0"/>
        <w:adjustRightInd/>
        <w:snapToGrid/>
        <w:spacing w:after="0" w:line="580" w:lineRule="exact"/>
        <w:ind w:left="0" w:right="0" w:firstLine="640" w:firstLineChars="200"/>
        <w:jc w:val="both"/>
        <w:textAlignment w:val="auto"/>
        <w:rPr>
          <w:rFonts w:hint="eastAsia" w:ascii="Times New Roman" w:hAnsi="Times New Roman" w:eastAsia="仿宋_GB2312" w:cs="方正小标宋简体"/>
          <w:caps w:val="0"/>
          <w:color w:val="auto"/>
          <w:spacing w:val="0"/>
          <w:sz w:val="32"/>
          <w:szCs w:val="36"/>
          <w:lang w:val="en-US" w:eastAsia="zh-CN"/>
        </w:rPr>
      </w:pPr>
    </w:p>
    <w:p>
      <w:pPr>
        <w:pStyle w:val="14"/>
        <w:keepNext w:val="0"/>
        <w:keepLines w:val="0"/>
        <w:pageBreakBefore w:val="0"/>
        <w:widowControl w:val="0"/>
        <w:kinsoku/>
        <w:wordWrap/>
        <w:overflowPunct/>
        <w:topLinePunct w:val="0"/>
        <w:autoSpaceDE/>
        <w:autoSpaceDN/>
        <w:bidi w:val="0"/>
        <w:adjustRightInd/>
        <w:snapToGrid/>
        <w:spacing w:after="0" w:line="580" w:lineRule="exact"/>
        <w:ind w:left="0" w:right="0" w:firstLine="640" w:firstLineChars="200"/>
        <w:jc w:val="both"/>
        <w:textAlignment w:val="auto"/>
        <w:rPr>
          <w:rFonts w:hint="eastAsia" w:ascii="Times New Roman" w:hAnsi="Times New Roman" w:eastAsia="仿宋_GB2312" w:cs="方正小标宋简体"/>
          <w:caps w:val="0"/>
          <w:color w:val="auto"/>
          <w:spacing w:val="0"/>
          <w:sz w:val="32"/>
          <w:szCs w:val="36"/>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ind w:right="0" w:firstLine="3520" w:firstLineChars="1100"/>
        <w:jc w:val="both"/>
        <w:textAlignment w:val="auto"/>
        <w:rPr>
          <w:rFonts w:hint="eastAsia" w:ascii="Times New Roman" w:hAnsi="Times New Roman" w:eastAsia="仿宋_GB2312" w:cs="仿宋_GB2312"/>
          <w:color w:val="auto"/>
          <w:spacing w:val="0"/>
          <w:sz w:val="32"/>
          <w:szCs w:val="32"/>
        </w:rPr>
      </w:pPr>
      <w:r>
        <w:rPr>
          <w:rFonts w:hint="eastAsia" w:ascii="Times New Roman" w:hAnsi="Times New Roman" w:eastAsia="仿宋_GB2312" w:cs="仿宋_GB2312"/>
          <w:color w:val="auto"/>
          <w:spacing w:val="0"/>
          <w:sz w:val="32"/>
          <w:szCs w:val="32"/>
        </w:rPr>
        <w:t>宁乡市</w:t>
      </w:r>
      <w:r>
        <w:rPr>
          <w:rFonts w:hint="eastAsia" w:ascii="Times New Roman" w:hAnsi="Times New Roman" w:eastAsia="仿宋_GB2312" w:cs="仿宋_GB2312"/>
          <w:color w:val="auto"/>
          <w:spacing w:val="0"/>
          <w:sz w:val="32"/>
          <w:szCs w:val="32"/>
          <w:lang w:eastAsia="zh-CN"/>
        </w:rPr>
        <w:t>应急和</w:t>
      </w:r>
      <w:r>
        <w:rPr>
          <w:rFonts w:hint="eastAsia" w:ascii="Times New Roman" w:hAnsi="Times New Roman" w:eastAsia="仿宋_GB2312" w:cs="仿宋_GB2312"/>
          <w:color w:val="auto"/>
          <w:spacing w:val="0"/>
          <w:sz w:val="32"/>
          <w:szCs w:val="32"/>
        </w:rPr>
        <w:t>安全生产委员会办公室</w:t>
      </w:r>
    </w:p>
    <w:p>
      <w:pPr>
        <w:keepNext w:val="0"/>
        <w:keepLines w:val="0"/>
        <w:pageBreakBefore w:val="0"/>
        <w:widowControl w:val="0"/>
        <w:kinsoku/>
        <w:wordWrap/>
        <w:overflowPunct/>
        <w:topLinePunct w:val="0"/>
        <w:autoSpaceDE/>
        <w:autoSpaceDN/>
        <w:bidi w:val="0"/>
        <w:adjustRightInd/>
        <w:snapToGrid/>
        <w:spacing w:line="580" w:lineRule="exact"/>
        <w:ind w:left="0" w:right="0" w:firstLine="4800" w:firstLineChars="1500"/>
        <w:jc w:val="both"/>
        <w:textAlignment w:val="auto"/>
        <w:rPr>
          <w:rFonts w:hint="eastAsia" w:ascii="Times New Roman" w:hAnsi="Times New Roman" w:eastAsia="仿宋_GB2312" w:cs="仿宋_GB2312"/>
          <w:color w:val="auto"/>
          <w:spacing w:val="0"/>
          <w:sz w:val="32"/>
          <w:szCs w:val="32"/>
        </w:rPr>
      </w:pPr>
      <w:r>
        <w:rPr>
          <w:rFonts w:hint="eastAsia" w:ascii="Times New Roman" w:hAnsi="Times New Roman" w:eastAsia="仿宋_GB2312" w:cs="仿宋_GB2312"/>
          <w:color w:val="auto"/>
          <w:spacing w:val="0"/>
          <w:sz w:val="32"/>
          <w:szCs w:val="32"/>
        </w:rPr>
        <w:t>202</w:t>
      </w:r>
      <w:r>
        <w:rPr>
          <w:rFonts w:hint="eastAsia" w:ascii="Times New Roman" w:hAnsi="Times New Roman" w:eastAsia="仿宋_GB2312" w:cs="仿宋_GB2312"/>
          <w:color w:val="auto"/>
          <w:spacing w:val="0"/>
          <w:sz w:val="32"/>
          <w:szCs w:val="32"/>
          <w:lang w:val="en-US" w:eastAsia="zh-CN"/>
        </w:rPr>
        <w:t>5</w:t>
      </w:r>
      <w:r>
        <w:rPr>
          <w:rFonts w:hint="eastAsia" w:ascii="Times New Roman" w:hAnsi="Times New Roman" w:eastAsia="仿宋_GB2312" w:cs="仿宋_GB2312"/>
          <w:color w:val="auto"/>
          <w:spacing w:val="0"/>
          <w:sz w:val="32"/>
          <w:szCs w:val="32"/>
        </w:rPr>
        <w:t>年</w:t>
      </w:r>
      <w:r>
        <w:rPr>
          <w:rFonts w:hint="eastAsia" w:ascii="Times New Roman" w:hAnsi="Times New Roman" w:eastAsia="仿宋_GB2312" w:cs="仿宋_GB2312"/>
          <w:color w:val="auto"/>
          <w:spacing w:val="0"/>
          <w:sz w:val="32"/>
          <w:szCs w:val="32"/>
          <w:lang w:val="en-US" w:eastAsia="zh-CN"/>
        </w:rPr>
        <w:t>5</w:t>
      </w:r>
      <w:r>
        <w:rPr>
          <w:rFonts w:hint="eastAsia" w:ascii="Times New Roman" w:hAnsi="Times New Roman" w:eastAsia="仿宋_GB2312" w:cs="仿宋_GB2312"/>
          <w:color w:val="auto"/>
          <w:spacing w:val="0"/>
          <w:sz w:val="32"/>
          <w:szCs w:val="32"/>
        </w:rPr>
        <w:t>月</w:t>
      </w:r>
      <w:r>
        <w:rPr>
          <w:rFonts w:hint="eastAsia" w:ascii="Times New Roman" w:hAnsi="Times New Roman" w:eastAsia="仿宋_GB2312" w:cs="仿宋_GB2312"/>
          <w:color w:val="auto"/>
          <w:spacing w:val="0"/>
          <w:sz w:val="32"/>
          <w:szCs w:val="32"/>
          <w:lang w:val="en-US" w:eastAsia="zh-CN"/>
        </w:rPr>
        <w:t>26</w:t>
      </w:r>
      <w:r>
        <w:rPr>
          <w:rFonts w:hint="eastAsia" w:ascii="Times New Roman" w:hAnsi="Times New Roman" w:eastAsia="仿宋_GB2312" w:cs="仿宋_GB2312"/>
          <w:color w:val="auto"/>
          <w:spacing w:val="0"/>
          <w:sz w:val="32"/>
          <w:szCs w:val="32"/>
        </w:rPr>
        <w:t>日</w:t>
      </w:r>
    </w:p>
    <w:p>
      <w:pPr>
        <w:keepNext w:val="0"/>
        <w:keepLines w:val="0"/>
        <w:pageBreakBefore w:val="0"/>
        <w:widowControl w:val="0"/>
        <w:kinsoku/>
        <w:wordWrap/>
        <w:overflowPunct/>
        <w:topLinePunct w:val="0"/>
        <w:autoSpaceDE/>
        <w:autoSpaceDN/>
        <w:bidi w:val="0"/>
        <w:adjustRightInd/>
        <w:snapToGrid/>
        <w:spacing w:line="580" w:lineRule="exact"/>
        <w:rPr>
          <w:rFonts w:hint="eastAsia" w:ascii="Times New Roman" w:hAnsi="Times New Roman" w:eastAsia="仿宋_GB2312" w:cs="仿宋_GB2312"/>
          <w:color w:val="auto"/>
          <w:spacing w:val="0"/>
          <w:sz w:val="32"/>
          <w:szCs w:val="32"/>
        </w:rPr>
      </w:pPr>
      <w:r>
        <w:rPr>
          <w:rFonts w:hint="eastAsia" w:ascii="Times New Roman" w:hAnsi="Times New Roman" w:eastAsia="仿宋_GB2312" w:cs="仿宋_GB2312"/>
          <w:color w:val="auto"/>
          <w:spacing w:val="0"/>
          <w:sz w:val="32"/>
          <w:szCs w:val="32"/>
        </w:rPr>
        <w:br w:type="page"/>
      </w:r>
    </w:p>
    <w:p>
      <w:pPr>
        <w:keepNext w:val="0"/>
        <w:keepLines w:val="0"/>
        <w:pageBreakBefore w:val="0"/>
        <w:widowControl w:val="0"/>
        <w:kinsoku/>
        <w:wordWrap/>
        <w:overflowPunct/>
        <w:topLinePunct w:val="0"/>
        <w:autoSpaceDE/>
        <w:autoSpaceDN/>
        <w:bidi w:val="0"/>
        <w:adjustRightInd/>
        <w:snapToGrid/>
        <w:spacing w:line="580" w:lineRule="exact"/>
        <w:ind w:right="0"/>
        <w:jc w:val="both"/>
        <w:textAlignment w:val="auto"/>
        <w:rPr>
          <w:rFonts w:hint="eastAsia" w:ascii="Times New Roman" w:hAnsi="Times New Roman"/>
          <w:color w:val="auto"/>
        </w:rPr>
      </w:pPr>
      <w:r>
        <w:rPr>
          <w:rFonts w:hint="eastAsia" w:ascii="Times New Roman" w:hAnsi="Times New Roman" w:eastAsia="仿宋_GB2312" w:cs="仿宋_GB2312"/>
          <w:color w:val="auto"/>
          <w:spacing w:val="0"/>
          <w:sz w:val="32"/>
          <w:szCs w:val="32"/>
        </w:rPr>
        <w:t>附件</w:t>
      </w:r>
    </w:p>
    <w:p>
      <w:pPr>
        <w:keepNext w:val="0"/>
        <w:keepLines w:val="0"/>
        <w:pageBreakBefore w:val="0"/>
        <w:widowControl w:val="0"/>
        <w:kinsoku/>
        <w:wordWrap/>
        <w:overflowPunct/>
        <w:topLinePunct w:val="0"/>
        <w:autoSpaceDE/>
        <w:autoSpaceDN/>
        <w:bidi w:val="0"/>
        <w:adjustRightInd/>
        <w:snapToGrid/>
        <w:spacing w:line="586" w:lineRule="exact"/>
        <w:ind w:left="0" w:right="0"/>
        <w:jc w:val="center"/>
        <w:textAlignment w:val="auto"/>
        <w:rPr>
          <w:rFonts w:hint="eastAsia" w:ascii="Times New Roman" w:hAnsi="Times New Roman" w:eastAsia="方正小标宋简体" w:cs="方正小标宋简体"/>
          <w:b w:val="0"/>
          <w:bCs w:val="0"/>
          <w:color w:val="000000" w:themeColor="text1"/>
          <w:spacing w:val="0"/>
          <w:sz w:val="44"/>
          <w:szCs w:val="44"/>
          <w:highlight w:val="none"/>
          <w:lang w:eastAsia="zh-CN"/>
          <w14:textFill>
            <w14:solidFill>
              <w14:schemeClr w14:val="tx1"/>
            </w14:solidFill>
          </w14:textFill>
        </w:rPr>
      </w:pPr>
      <w:r>
        <w:rPr>
          <w:rFonts w:hint="eastAsia" w:ascii="方正小标宋简体" w:hAnsi="方正小标宋简体" w:eastAsia="方正小标宋简体" w:cs="方正小标宋简体"/>
          <w:sz w:val="44"/>
          <w:szCs w:val="44"/>
        </w:rPr>
        <w:t>宁乡市生活垃圾焚烧发电项目“12·7”一般物体打击事故</w:t>
      </w:r>
      <w:r>
        <w:rPr>
          <w:rFonts w:hint="eastAsia" w:ascii="方正小标宋简体" w:hAnsi="方正小标宋简体" w:eastAsia="方正小标宋简体" w:cs="方正小标宋简体"/>
          <w:sz w:val="44"/>
          <w:szCs w:val="44"/>
          <w:lang w:eastAsia="zh-CN"/>
        </w:rPr>
        <w:t>防范和</w:t>
      </w:r>
      <w:r>
        <w:rPr>
          <w:rFonts w:hint="eastAsia" w:ascii="方正小标宋简体" w:hAnsi="方正小标宋简体" w:eastAsia="方正小标宋简体" w:cs="方正小标宋简体"/>
          <w:sz w:val="44"/>
          <w:szCs w:val="44"/>
        </w:rPr>
        <w:t>整改措施落实情况评估报告</w:t>
      </w:r>
    </w:p>
    <w:p>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center"/>
        <w:rPr>
          <w:rFonts w:hint="eastAsia" w:ascii="Times New Roman" w:hAnsi="Times New Roman" w:eastAsia="仿宋_GB2312" w:cs="仿宋_GB2312"/>
          <w:caps w:val="0"/>
          <w:color w:val="auto"/>
          <w:spacing w:val="0"/>
          <w:sz w:val="32"/>
          <w:szCs w:val="31"/>
        </w:rPr>
      </w:pP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rPr>
        <w:t>202</w:t>
      </w:r>
      <w:r>
        <w:rPr>
          <w:rFonts w:hint="eastAsia" w:ascii="Times New Roman" w:hAnsi="Times New Roman" w:eastAsia="仿宋_GB2312" w:cs="仿宋_GB2312"/>
          <w:color w:val="auto"/>
          <w:sz w:val="32"/>
          <w:szCs w:val="32"/>
          <w:lang w:val="en-US" w:eastAsia="zh-CN"/>
        </w:rPr>
        <w:t>3</w:t>
      </w:r>
      <w:r>
        <w:rPr>
          <w:rFonts w:hint="eastAsia" w:ascii="Times New Roman" w:hAnsi="Times New Roman" w:eastAsia="仿宋_GB2312" w:cs="仿宋_GB2312"/>
          <w:color w:val="auto"/>
          <w:sz w:val="32"/>
          <w:szCs w:val="32"/>
        </w:rPr>
        <w:t>年</w:t>
      </w:r>
      <w:r>
        <w:rPr>
          <w:rFonts w:hint="eastAsia" w:ascii="Times New Roman" w:hAnsi="Times New Roman" w:eastAsia="仿宋_GB2312" w:cs="仿宋_GB2312"/>
          <w:color w:val="auto"/>
          <w:sz w:val="32"/>
          <w:szCs w:val="32"/>
          <w:lang w:val="en-US" w:eastAsia="zh-CN"/>
        </w:rPr>
        <w:t>12</w:t>
      </w:r>
      <w:r>
        <w:rPr>
          <w:rFonts w:hint="eastAsia" w:ascii="Times New Roman" w:hAnsi="Times New Roman" w:eastAsia="仿宋_GB2312" w:cs="仿宋_GB2312"/>
          <w:color w:val="auto"/>
          <w:sz w:val="32"/>
          <w:szCs w:val="32"/>
        </w:rPr>
        <w:t>月</w:t>
      </w:r>
      <w:r>
        <w:rPr>
          <w:rFonts w:hint="eastAsia" w:ascii="Times New Roman" w:hAnsi="Times New Roman" w:eastAsia="仿宋_GB2312" w:cs="仿宋_GB2312"/>
          <w:color w:val="auto"/>
          <w:sz w:val="32"/>
          <w:szCs w:val="32"/>
          <w:lang w:val="en-US" w:eastAsia="zh-CN"/>
        </w:rPr>
        <w:t>7</w:t>
      </w:r>
      <w:r>
        <w:rPr>
          <w:rFonts w:hint="eastAsia" w:ascii="Times New Roman" w:hAnsi="Times New Roman" w:eastAsia="仿宋_GB2312" w:cs="仿宋_GB2312"/>
          <w:color w:val="auto"/>
          <w:sz w:val="32"/>
          <w:szCs w:val="32"/>
        </w:rPr>
        <w:t>日1</w:t>
      </w:r>
      <w:r>
        <w:rPr>
          <w:rFonts w:hint="eastAsia" w:ascii="Times New Roman" w:hAnsi="Times New Roman" w:eastAsia="仿宋_GB2312" w:cs="仿宋_GB2312"/>
          <w:color w:val="auto"/>
          <w:sz w:val="32"/>
          <w:szCs w:val="32"/>
          <w:lang w:val="en-US" w:eastAsia="zh-CN"/>
        </w:rPr>
        <w:t>5</w:t>
      </w:r>
      <w:r>
        <w:rPr>
          <w:rFonts w:hint="eastAsia" w:ascii="Times New Roman" w:hAnsi="Times New Roman" w:eastAsia="仿宋_GB2312" w:cs="仿宋_GB2312"/>
          <w:color w:val="auto"/>
          <w:sz w:val="32"/>
          <w:szCs w:val="32"/>
        </w:rPr>
        <w:t>时</w:t>
      </w:r>
      <w:r>
        <w:rPr>
          <w:rFonts w:hint="eastAsia" w:ascii="Times New Roman" w:hAnsi="Times New Roman" w:eastAsia="仿宋_GB2312" w:cs="仿宋_GB2312"/>
          <w:color w:val="auto"/>
          <w:sz w:val="32"/>
          <w:szCs w:val="32"/>
          <w:lang w:val="en-US" w:eastAsia="zh-CN"/>
        </w:rPr>
        <w:t>17</w:t>
      </w:r>
      <w:r>
        <w:rPr>
          <w:rFonts w:hint="eastAsia" w:ascii="Times New Roman" w:hAnsi="Times New Roman" w:eastAsia="仿宋_GB2312" w:cs="仿宋_GB2312"/>
          <w:color w:val="auto"/>
          <w:sz w:val="32"/>
          <w:szCs w:val="32"/>
        </w:rPr>
        <w:t>分许，</w:t>
      </w:r>
      <w:r>
        <w:rPr>
          <w:rFonts w:hint="eastAsia" w:ascii="Times New Roman" w:hAnsi="Times New Roman" w:eastAsia="仿宋_GB2312" w:cs="仿宋_GB2312"/>
          <w:color w:val="auto"/>
          <w:sz w:val="32"/>
          <w:szCs w:val="32"/>
          <w:lang w:eastAsia="zh-CN"/>
        </w:rPr>
        <w:t>宁乡市生活垃圾焚烧发电项目内，发生一起物体打击事故，</w:t>
      </w:r>
      <w:r>
        <w:rPr>
          <w:rFonts w:hint="eastAsia" w:ascii="Times New Roman" w:hAnsi="Times New Roman" w:eastAsia="仿宋_GB2312" w:cs="仿宋_GB2312"/>
          <w:color w:val="auto"/>
          <w:spacing w:val="-6"/>
          <w:sz w:val="32"/>
          <w:szCs w:val="32"/>
        </w:rPr>
        <w:t>造成</w:t>
      </w:r>
      <w:r>
        <w:rPr>
          <w:rFonts w:hint="eastAsia" w:ascii="Times New Roman" w:hAnsi="Times New Roman" w:eastAsia="仿宋_GB2312" w:cs="仿宋_GB2312"/>
          <w:color w:val="auto"/>
          <w:spacing w:val="-6"/>
          <w:sz w:val="32"/>
          <w:szCs w:val="32"/>
          <w:lang w:val="en-US" w:eastAsia="zh-CN"/>
        </w:rPr>
        <w:t>1</w:t>
      </w:r>
      <w:r>
        <w:rPr>
          <w:rFonts w:hint="eastAsia" w:ascii="Times New Roman" w:hAnsi="Times New Roman" w:eastAsia="仿宋_GB2312" w:cs="仿宋_GB2312"/>
          <w:color w:val="auto"/>
          <w:spacing w:val="-6"/>
          <w:sz w:val="32"/>
          <w:szCs w:val="32"/>
        </w:rPr>
        <w:t>人死亡</w:t>
      </w:r>
      <w:r>
        <w:rPr>
          <w:rFonts w:hint="eastAsia" w:ascii="Times New Roman" w:hAnsi="Times New Roman" w:eastAsia="仿宋_GB2312" w:cs="仿宋_GB2312"/>
          <w:color w:val="auto"/>
          <w:spacing w:val="-6"/>
          <w:sz w:val="32"/>
          <w:szCs w:val="32"/>
          <w:lang w:eastAsia="zh-CN"/>
        </w:rPr>
        <w:t>、</w:t>
      </w:r>
      <w:r>
        <w:rPr>
          <w:rFonts w:hint="eastAsia" w:ascii="Times New Roman" w:hAnsi="Times New Roman" w:eastAsia="仿宋_GB2312" w:cs="仿宋_GB2312"/>
          <w:color w:val="auto"/>
          <w:spacing w:val="-6"/>
          <w:sz w:val="32"/>
          <w:szCs w:val="32"/>
          <w:lang w:val="en-US" w:eastAsia="zh-CN"/>
        </w:rPr>
        <w:t>1人受伤</w:t>
      </w:r>
      <w:r>
        <w:rPr>
          <w:rFonts w:hint="eastAsia" w:ascii="Times New Roman" w:hAnsi="Times New Roman" w:eastAsia="仿宋_GB2312" w:cs="仿宋_GB2312"/>
          <w:color w:val="auto"/>
          <w:spacing w:val="-6"/>
          <w:sz w:val="32"/>
          <w:szCs w:val="32"/>
          <w:lang w:eastAsia="zh-CN"/>
        </w:rPr>
        <w:t>，</w:t>
      </w:r>
      <w:r>
        <w:rPr>
          <w:rFonts w:hint="eastAsia" w:ascii="Times New Roman" w:hAnsi="Times New Roman" w:eastAsia="仿宋_GB2312" w:cs="仿宋_GB2312"/>
          <w:color w:val="auto"/>
          <w:spacing w:val="-6"/>
          <w:sz w:val="32"/>
          <w:szCs w:val="32"/>
        </w:rPr>
        <w:t>直接经济损失</w:t>
      </w:r>
      <w:r>
        <w:rPr>
          <w:rFonts w:hint="eastAsia" w:ascii="Times New Roman" w:hAnsi="Times New Roman" w:eastAsia="仿宋_GB2312" w:cs="仿宋_GB2312"/>
          <w:color w:val="auto"/>
          <w:spacing w:val="-6"/>
          <w:sz w:val="32"/>
          <w:szCs w:val="32"/>
          <w:lang w:val="en-US" w:eastAsia="zh-CN"/>
        </w:rPr>
        <w:t>178</w:t>
      </w:r>
      <w:r>
        <w:rPr>
          <w:rFonts w:hint="eastAsia" w:ascii="Times New Roman" w:hAnsi="Times New Roman" w:eastAsia="仿宋_GB2312" w:cs="仿宋_GB2312"/>
          <w:color w:val="auto"/>
          <w:spacing w:val="-6"/>
          <w:sz w:val="32"/>
          <w:szCs w:val="32"/>
        </w:rPr>
        <w:t>万</w:t>
      </w:r>
      <w:r>
        <w:rPr>
          <w:rFonts w:hint="eastAsia" w:ascii="Times New Roman" w:hAnsi="Times New Roman" w:eastAsia="仿宋_GB2312" w:cs="仿宋_GB2312"/>
          <w:color w:val="auto"/>
          <w:sz w:val="32"/>
          <w:szCs w:val="32"/>
        </w:rPr>
        <w:t>元</w:t>
      </w:r>
      <w:r>
        <w:rPr>
          <w:rFonts w:hint="eastAsia" w:ascii="Times New Roman" w:hAnsi="Times New Roman" w:eastAsia="仿宋_GB2312" w:cs="仿宋_GB2312"/>
          <w:color w:val="auto"/>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仿宋_GB2312"/>
          <w:caps w:val="0"/>
          <w:color w:val="auto"/>
          <w:spacing w:val="0"/>
          <w:sz w:val="32"/>
          <w:szCs w:val="31"/>
        </w:rPr>
      </w:pPr>
      <w:r>
        <w:rPr>
          <w:rFonts w:hint="eastAsia" w:ascii="Times New Roman" w:hAnsi="Times New Roman" w:eastAsia="仿宋_GB2312" w:cs="仿宋_GB2312"/>
          <w:color w:val="auto"/>
          <w:sz w:val="32"/>
          <w:szCs w:val="32"/>
          <w:highlight w:val="none"/>
        </w:rPr>
        <w:t>事故发生后，依据</w:t>
      </w:r>
      <w:r>
        <w:rPr>
          <w:rFonts w:hint="eastAsia" w:ascii="Times New Roman" w:hAnsi="Times New Roman" w:eastAsia="仿宋_GB2312" w:cs="仿宋_GB2312"/>
          <w:color w:val="auto"/>
          <w:sz w:val="32"/>
          <w:szCs w:val="32"/>
          <w:highlight w:val="none"/>
          <w:lang w:eastAsia="zh-CN"/>
        </w:rPr>
        <w:t>《中华人民共和国安全生产法》、《生产安全事故报告和调查处理条例》等法律法规和各级人民政府关于事故调查处理相关规范性文件的规定，</w:t>
      </w:r>
      <w:r>
        <w:rPr>
          <w:rFonts w:hint="eastAsia" w:ascii="Times New Roman" w:hAnsi="Times New Roman" w:eastAsia="仿宋_GB2312" w:cs="仿宋_GB2312"/>
          <w:color w:val="auto"/>
          <w:sz w:val="32"/>
          <w:szCs w:val="32"/>
          <w:highlight w:val="none"/>
        </w:rPr>
        <w:t>宁乡市人民政府成立事故调查组</w:t>
      </w:r>
      <w:r>
        <w:rPr>
          <w:rFonts w:hint="eastAsia" w:ascii="Times New Roman" w:hAnsi="Times New Roman" w:eastAsia="仿宋_GB2312" w:cs="仿宋_GB2312"/>
          <w:color w:val="auto"/>
          <w:sz w:val="32"/>
          <w:szCs w:val="32"/>
          <w:highlight w:val="none"/>
          <w:lang w:eastAsia="zh-CN"/>
        </w:rPr>
        <w:t>开展调查</w:t>
      </w:r>
      <w:r>
        <w:rPr>
          <w:rFonts w:hint="eastAsia" w:ascii="Times New Roman" w:hAnsi="Times New Roman" w:eastAsia="仿宋_GB2312" w:cs="仿宋_GB2312"/>
          <w:color w:val="auto"/>
          <w:sz w:val="32"/>
          <w:szCs w:val="32"/>
          <w:highlight w:val="none"/>
        </w:rPr>
        <w:t>。</w:t>
      </w:r>
      <w:r>
        <w:rPr>
          <w:rFonts w:hint="eastAsia" w:ascii="Times New Roman" w:hAnsi="Times New Roman" w:eastAsia="仿宋_GB2312" w:cs="仿宋_GB2312"/>
          <w:b w:val="0"/>
          <w:bCs/>
          <w:color w:val="auto"/>
          <w:spacing w:val="0"/>
          <w:w w:val="100"/>
          <w:sz w:val="32"/>
          <w:szCs w:val="32"/>
          <w:highlight w:val="none"/>
        </w:rPr>
        <w:t>调查组</w:t>
      </w:r>
      <w:r>
        <w:rPr>
          <w:rFonts w:hint="eastAsia" w:ascii="Times New Roman" w:hAnsi="Times New Roman" w:eastAsia="仿宋_GB2312" w:cs="仿宋_GB2312"/>
          <w:b w:val="0"/>
          <w:bCs/>
          <w:color w:val="auto"/>
          <w:spacing w:val="0"/>
          <w:w w:val="100"/>
          <w:sz w:val="32"/>
          <w:szCs w:val="32"/>
          <w:highlight w:val="none"/>
          <w:lang w:eastAsia="zh-CN"/>
        </w:rPr>
        <w:t>委托湖南大学司法鉴定中心法医对死者的死因进行鉴定，</w:t>
      </w:r>
      <w:r>
        <w:rPr>
          <w:rFonts w:hint="eastAsia" w:ascii="Times New Roman" w:hAnsi="Times New Roman" w:eastAsia="仿宋_GB2312" w:cs="仿宋_GB2312"/>
          <w:b w:val="0"/>
          <w:bCs/>
          <w:color w:val="auto"/>
          <w:spacing w:val="0"/>
          <w:w w:val="100"/>
          <w:sz w:val="32"/>
          <w:szCs w:val="32"/>
          <w:highlight w:val="none"/>
        </w:rPr>
        <w:t>聘请</w:t>
      </w:r>
      <w:r>
        <w:rPr>
          <w:rFonts w:hint="eastAsia" w:ascii="Times New Roman" w:hAnsi="Times New Roman" w:eastAsia="仿宋_GB2312" w:cs="仿宋_GB2312"/>
          <w:b w:val="0"/>
          <w:bCs/>
          <w:color w:val="auto"/>
          <w:spacing w:val="0"/>
          <w:w w:val="100"/>
          <w:sz w:val="32"/>
          <w:szCs w:val="32"/>
          <w:highlight w:val="none"/>
          <w:lang w:eastAsia="zh-CN"/>
        </w:rPr>
        <w:t>长沙众安安全技术咨询服务有限公司机械类专家</w:t>
      </w:r>
      <w:r>
        <w:rPr>
          <w:rFonts w:hint="eastAsia" w:ascii="Times New Roman" w:hAnsi="Times New Roman" w:eastAsia="仿宋_GB2312" w:cs="仿宋_GB2312"/>
          <w:b w:val="0"/>
          <w:bCs/>
          <w:color w:val="auto"/>
          <w:spacing w:val="0"/>
          <w:w w:val="100"/>
          <w:sz w:val="32"/>
          <w:szCs w:val="32"/>
          <w:highlight w:val="none"/>
        </w:rPr>
        <w:t>对</w:t>
      </w:r>
      <w:r>
        <w:rPr>
          <w:rFonts w:hint="eastAsia" w:ascii="Times New Roman" w:hAnsi="Times New Roman" w:eastAsia="仿宋_GB2312" w:cs="仿宋_GB2312"/>
          <w:b w:val="0"/>
          <w:bCs/>
          <w:color w:val="auto"/>
          <w:spacing w:val="0"/>
          <w:w w:val="100"/>
          <w:sz w:val="32"/>
          <w:szCs w:val="32"/>
          <w:highlight w:val="none"/>
          <w:lang w:eastAsia="zh-CN"/>
        </w:rPr>
        <w:t>物体打击事故发生的原因进行分析，出具了书面意见</w:t>
      </w:r>
      <w:r>
        <w:rPr>
          <w:rFonts w:hint="eastAsia" w:ascii="Times New Roman" w:hAnsi="Times New Roman" w:eastAsia="仿宋_GB2312" w:cs="仿宋_GB2312"/>
          <w:b w:val="0"/>
          <w:bCs/>
          <w:color w:val="auto"/>
          <w:spacing w:val="0"/>
          <w:w w:val="100"/>
          <w:sz w:val="32"/>
          <w:szCs w:val="32"/>
          <w:highlight w:val="none"/>
        </w:rPr>
        <w:t>。</w:t>
      </w:r>
      <w:r>
        <w:rPr>
          <w:rFonts w:hint="eastAsia" w:ascii="Times New Roman" w:hAnsi="Times New Roman" w:eastAsia="仿宋_GB2312" w:cs="仿宋_GB2312"/>
          <w:color w:val="auto"/>
          <w:spacing w:val="0"/>
          <w:sz w:val="32"/>
          <w:szCs w:val="32"/>
          <w:highlight w:val="none"/>
        </w:rPr>
        <w:t>调查组查明了事故发生的原因和经过，认定了事故性质和责任，提出了对事故责任者的处理建议和事故防范措施</w:t>
      </w:r>
      <w:r>
        <w:rPr>
          <w:rFonts w:hint="eastAsia" w:ascii="Times New Roman" w:hAnsi="Times New Roman" w:eastAsia="仿宋_GB2312" w:cs="仿宋_GB2312"/>
          <w:color w:val="auto"/>
          <w:spacing w:val="0"/>
          <w:sz w:val="32"/>
          <w:szCs w:val="32"/>
          <w:highlight w:val="none"/>
          <w:lang w:eastAsia="zh-CN"/>
        </w:rPr>
        <w:t>，并形成调查报告。事故调查报告于</w:t>
      </w:r>
      <w:r>
        <w:rPr>
          <w:rFonts w:hint="eastAsia" w:ascii="Times New Roman" w:hAnsi="Times New Roman" w:eastAsia="仿宋_GB2312" w:cs="仿宋_GB2312"/>
          <w:color w:val="auto"/>
          <w:spacing w:val="0"/>
          <w:sz w:val="32"/>
          <w:szCs w:val="32"/>
          <w:highlight w:val="none"/>
          <w:lang w:val="en-US" w:eastAsia="zh-CN"/>
        </w:rPr>
        <w:t>2024年5月28日</w:t>
      </w:r>
      <w:r>
        <w:rPr>
          <w:rFonts w:hint="eastAsia" w:ascii="Times New Roman" w:hAnsi="Times New Roman" w:eastAsia="仿宋_GB2312" w:cs="仿宋_GB2312"/>
          <w:color w:val="auto"/>
          <w:spacing w:val="0"/>
          <w:sz w:val="32"/>
          <w:szCs w:val="32"/>
          <w:highlight w:val="none"/>
          <w:lang w:eastAsia="zh-CN"/>
        </w:rPr>
        <w:t>经宁乡市人民政府批复，</w:t>
      </w:r>
      <w:r>
        <w:rPr>
          <w:rFonts w:hint="default" w:ascii="Times New Roman" w:hAnsi="Times New Roman" w:eastAsia="仿宋_GB2312" w:cs="仿宋_GB2312"/>
          <w:caps w:val="0"/>
          <w:color w:val="auto"/>
          <w:spacing w:val="0"/>
          <w:sz w:val="32"/>
          <w:szCs w:val="31"/>
        </w:rPr>
        <w:t>并依法向社会进行公布。</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rPr>
          <w:rFonts w:hint="eastAsia" w:ascii="Times New Roman" w:hAnsi="Times New Roman" w:eastAsia="仿宋_GB2312" w:cs="宋体"/>
          <w:caps w:val="0"/>
          <w:color w:val="auto"/>
          <w:spacing w:val="0"/>
          <w:sz w:val="32"/>
          <w:szCs w:val="24"/>
        </w:rPr>
      </w:pPr>
      <w:r>
        <w:rPr>
          <w:rFonts w:ascii="Times New Roman" w:hAnsi="Times New Roman" w:eastAsia="仿宋_GB2312"/>
          <w:color w:val="auto"/>
          <w:spacing w:val="0"/>
          <w:kern w:val="0"/>
          <w:sz w:val="32"/>
          <w:szCs w:val="32"/>
          <w:lang w:bidi="ar"/>
        </w:rPr>
        <w:t>为深刻吸取事故教训，督促事故处理建议和事故防范</w:t>
      </w:r>
      <w:r>
        <w:rPr>
          <w:rFonts w:hint="eastAsia" w:ascii="Times New Roman" w:hAnsi="Times New Roman" w:eastAsia="仿宋_GB2312"/>
          <w:color w:val="auto"/>
          <w:spacing w:val="0"/>
          <w:kern w:val="0"/>
          <w:sz w:val="32"/>
          <w:szCs w:val="32"/>
          <w:lang w:val="en-US" w:eastAsia="zh-CN" w:bidi="ar"/>
        </w:rPr>
        <w:t>、</w:t>
      </w:r>
      <w:r>
        <w:rPr>
          <w:rFonts w:ascii="Times New Roman" w:hAnsi="Times New Roman" w:eastAsia="仿宋_GB2312"/>
          <w:color w:val="auto"/>
          <w:spacing w:val="0"/>
          <w:kern w:val="0"/>
          <w:sz w:val="32"/>
          <w:szCs w:val="32"/>
          <w:lang w:bidi="ar"/>
        </w:rPr>
        <w:t>整改措施建议的落实，根据《中华人民共和国安全生产法》《生产安全事故防范和整改措施落实情况评估办法》</w:t>
      </w:r>
      <w:r>
        <w:rPr>
          <w:rFonts w:hint="eastAsia" w:ascii="Times New Roman" w:hAnsi="Times New Roman" w:eastAsia="仿宋_GB2312"/>
          <w:color w:val="auto"/>
          <w:spacing w:val="0"/>
          <w:kern w:val="0"/>
          <w:sz w:val="32"/>
          <w:szCs w:val="32"/>
          <w:lang w:eastAsia="zh-CN" w:bidi="ar"/>
        </w:rPr>
        <w:t>《</w:t>
      </w:r>
      <w:r>
        <w:rPr>
          <w:rFonts w:hint="eastAsia" w:ascii="Times New Roman" w:hAnsi="Times New Roman" w:eastAsia="仿宋_GB2312"/>
          <w:color w:val="auto"/>
          <w:spacing w:val="0"/>
          <w:kern w:val="0"/>
          <w:sz w:val="32"/>
          <w:szCs w:val="32"/>
          <w:lang w:val="en-US" w:eastAsia="zh-CN" w:bidi="ar"/>
        </w:rPr>
        <w:t>湖南省生产安全事故调查处理办法</w:t>
      </w:r>
      <w:r>
        <w:rPr>
          <w:rFonts w:hint="eastAsia" w:ascii="Times New Roman" w:hAnsi="Times New Roman" w:eastAsia="仿宋_GB2312"/>
          <w:color w:val="auto"/>
          <w:spacing w:val="0"/>
          <w:kern w:val="0"/>
          <w:sz w:val="32"/>
          <w:szCs w:val="32"/>
          <w:lang w:eastAsia="zh-CN" w:bidi="ar"/>
        </w:rPr>
        <w:t>》</w:t>
      </w:r>
      <w:r>
        <w:rPr>
          <w:rFonts w:hint="default" w:ascii="Times New Roman" w:hAnsi="Times New Roman" w:eastAsia="仿宋_GB2312" w:cs="仿宋_GB2312"/>
          <w:caps w:val="0"/>
          <w:color w:val="auto"/>
          <w:spacing w:val="0"/>
          <w:sz w:val="32"/>
          <w:szCs w:val="31"/>
        </w:rPr>
        <w:t>《安全事故责任追究和整改措施落实情况评估制度》</w:t>
      </w:r>
      <w:r>
        <w:rPr>
          <w:rFonts w:hint="eastAsia" w:ascii="Times New Roman" w:hAnsi="Times New Roman" w:eastAsia="仿宋_GB2312"/>
          <w:color w:val="auto"/>
          <w:spacing w:val="0"/>
          <w:kern w:val="0"/>
          <w:sz w:val="32"/>
          <w:szCs w:val="32"/>
          <w:lang w:val="en-US" w:eastAsia="zh-CN" w:bidi="ar"/>
        </w:rPr>
        <w:t>等</w:t>
      </w:r>
      <w:r>
        <w:rPr>
          <w:rFonts w:ascii="Times New Roman" w:hAnsi="Times New Roman" w:eastAsia="仿宋_GB2312"/>
          <w:color w:val="auto"/>
          <w:spacing w:val="0"/>
          <w:kern w:val="0"/>
          <w:sz w:val="32"/>
          <w:szCs w:val="32"/>
          <w:lang w:bidi="ar"/>
        </w:rPr>
        <w:t>有关规定</w:t>
      </w:r>
      <w:r>
        <w:rPr>
          <w:rFonts w:hint="eastAsia" w:ascii="Times New Roman" w:hAnsi="Times New Roman" w:eastAsia="仿宋_GB2312"/>
          <w:color w:val="auto"/>
          <w:spacing w:val="0"/>
          <w:kern w:val="0"/>
          <w:sz w:val="32"/>
          <w:szCs w:val="32"/>
          <w:lang w:val="en-US" w:eastAsia="zh-CN" w:bidi="ar"/>
        </w:rPr>
        <w:t>，宁乡市应安委办成立</w:t>
      </w:r>
      <w:r>
        <w:rPr>
          <w:rFonts w:hint="eastAsia" w:ascii="Times New Roman" w:hAnsi="Times New Roman" w:eastAsia="仿宋_GB2312"/>
          <w:color w:val="auto"/>
          <w:spacing w:val="0"/>
          <w:kern w:val="0"/>
          <w:sz w:val="32"/>
          <w:szCs w:val="32"/>
          <w:lang w:bidi="ar"/>
        </w:rPr>
        <w:t>事故责任追究和整改措施落实情况评估组</w:t>
      </w:r>
      <w:r>
        <w:rPr>
          <w:rFonts w:hint="eastAsia" w:ascii="Times New Roman" w:hAnsi="Times New Roman" w:eastAsia="仿宋_GB2312"/>
          <w:color w:val="auto"/>
          <w:spacing w:val="0"/>
          <w:kern w:val="0"/>
          <w:sz w:val="32"/>
          <w:szCs w:val="32"/>
          <w:lang w:eastAsia="zh-CN" w:bidi="ar"/>
        </w:rPr>
        <w:t>，</w:t>
      </w:r>
      <w:r>
        <w:rPr>
          <w:rFonts w:ascii="Times New Roman" w:hAnsi="Times New Roman" w:eastAsia="仿宋_GB2312"/>
          <w:color w:val="000000"/>
          <w:sz w:val="32"/>
          <w:szCs w:val="32"/>
        </w:rPr>
        <w:t>对各相关单位事故责任追究和事故防范、整改措施落实情况进行了评估</w:t>
      </w:r>
      <w:r>
        <w:rPr>
          <w:rStyle w:val="18"/>
          <w:rFonts w:ascii="Times New Roman" w:hAnsi="Times New Roman" w:eastAsia="仿宋_GB2312"/>
          <w:color w:val="000000"/>
          <w:sz w:val="32"/>
          <w:szCs w:val="32"/>
        </w:rPr>
        <w:t>。</w:t>
      </w:r>
      <w:r>
        <w:rPr>
          <w:rFonts w:ascii="Times New Roman" w:hAnsi="Times New Roman" w:eastAsia="仿宋_GB2312"/>
          <w:color w:val="000000"/>
          <w:sz w:val="32"/>
          <w:szCs w:val="32"/>
        </w:rPr>
        <w:t>现将评估情况报告如下：</w:t>
      </w:r>
    </w:p>
    <w:p>
      <w:pPr>
        <w:keepNext w:val="0"/>
        <w:keepLines w:val="0"/>
        <w:pageBreakBefore w:val="0"/>
        <w:widowControl w:val="0"/>
        <w:suppressLineNumbers w:val="0"/>
        <w:shd w:val="clear" w:fill="FFFFFF"/>
        <w:kinsoku/>
        <w:wordWrap/>
        <w:overflowPunct/>
        <w:topLinePunct w:val="0"/>
        <w:autoSpaceDE/>
        <w:autoSpaceDN/>
        <w:bidi w:val="0"/>
        <w:adjustRightInd/>
        <w:snapToGrid/>
        <w:spacing w:beforeAutospacing="0" w:afterAutospacing="0" w:line="580" w:lineRule="exact"/>
        <w:ind w:left="0" w:right="0" w:firstLine="640" w:firstLineChars="200"/>
        <w:jc w:val="both"/>
        <w:textAlignment w:val="auto"/>
        <w:rPr>
          <w:rFonts w:hint="eastAsia" w:ascii="Times New Roman" w:hAnsi="Times New Roman" w:eastAsia="黑体" w:cs="黑体"/>
          <w:caps w:val="0"/>
          <w:color w:val="auto"/>
          <w:spacing w:val="0"/>
          <w:kern w:val="0"/>
          <w:sz w:val="32"/>
          <w:szCs w:val="31"/>
          <w:lang w:val="en-US" w:eastAsia="zh-CN" w:bidi="ar"/>
        </w:rPr>
      </w:pPr>
      <w:r>
        <w:rPr>
          <w:rFonts w:hint="eastAsia" w:ascii="Times New Roman" w:hAnsi="Times New Roman" w:eastAsia="黑体" w:cs="黑体"/>
          <w:caps w:val="0"/>
          <w:color w:val="auto"/>
          <w:spacing w:val="0"/>
          <w:kern w:val="0"/>
          <w:sz w:val="32"/>
          <w:szCs w:val="31"/>
          <w:lang w:val="en-US" w:eastAsia="zh-CN" w:bidi="ar"/>
        </w:rPr>
        <w:t>一、评估工作组织及开展情况</w:t>
      </w:r>
    </w:p>
    <w:p>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center"/>
        <w:rPr>
          <w:rFonts w:hint="eastAsia" w:ascii="Times New Roman" w:hAnsi="Times New Roman" w:eastAsia="仿宋_GB2312" w:cs="仿宋_GB2312"/>
          <w:caps w:val="0"/>
          <w:color w:val="auto"/>
          <w:spacing w:val="0"/>
          <w:sz w:val="32"/>
          <w:szCs w:val="31"/>
        </w:rPr>
      </w:pPr>
      <w:r>
        <w:rPr>
          <w:rFonts w:hint="eastAsia" w:ascii="Times New Roman" w:hAnsi="Times New Roman" w:eastAsia="仿宋_GB2312" w:cs="仿宋_GB2312"/>
          <w:caps w:val="0"/>
          <w:color w:val="auto"/>
          <w:spacing w:val="0"/>
          <w:sz w:val="32"/>
          <w:szCs w:val="31"/>
          <w:lang w:eastAsia="zh-CN"/>
        </w:rPr>
        <w:t>评估组由</w:t>
      </w:r>
      <w:r>
        <w:rPr>
          <w:rFonts w:hint="eastAsia" w:eastAsia="仿宋_GB2312" w:cs="仿宋_GB2312"/>
          <w:color w:val="auto"/>
          <w:sz w:val="32"/>
          <w:szCs w:val="32"/>
          <w:highlight w:val="none"/>
          <w:lang w:eastAsia="zh-CN"/>
        </w:rPr>
        <w:t>市应急管理局</w:t>
      </w:r>
      <w:r>
        <w:rPr>
          <w:rFonts w:hint="eastAsia" w:ascii="Times New Roman" w:hAnsi="Times New Roman" w:eastAsia="仿宋_GB2312" w:cs="仿宋_GB2312"/>
          <w:color w:val="auto"/>
          <w:sz w:val="32"/>
          <w:szCs w:val="32"/>
          <w:highlight w:val="none"/>
        </w:rPr>
        <w:t>、</w:t>
      </w:r>
      <w:r>
        <w:rPr>
          <w:rFonts w:hint="eastAsia" w:ascii="Times New Roman" w:hAnsi="Times New Roman" w:eastAsia="仿宋_GB2312" w:cs="仿宋_GB2312"/>
          <w:color w:val="auto"/>
          <w:sz w:val="32"/>
          <w:szCs w:val="32"/>
          <w:highlight w:val="none"/>
          <w:lang w:eastAsia="zh-CN"/>
        </w:rPr>
        <w:t>市公安局、</w:t>
      </w:r>
      <w:r>
        <w:rPr>
          <w:rFonts w:hint="eastAsia" w:ascii="Times New Roman" w:hAnsi="Times New Roman" w:eastAsia="仿宋_GB2312" w:cs="仿宋_GB2312"/>
          <w:color w:val="auto"/>
          <w:sz w:val="32"/>
          <w:szCs w:val="32"/>
          <w:highlight w:val="none"/>
        </w:rPr>
        <w:t>市</w:t>
      </w:r>
      <w:r>
        <w:rPr>
          <w:rFonts w:hint="eastAsia" w:ascii="Times New Roman" w:hAnsi="Times New Roman" w:eastAsia="仿宋_GB2312" w:cs="仿宋_GB2312"/>
          <w:color w:val="auto"/>
          <w:sz w:val="32"/>
          <w:szCs w:val="32"/>
          <w:highlight w:val="none"/>
          <w:lang w:eastAsia="zh-CN"/>
        </w:rPr>
        <w:t>城管局</w:t>
      </w:r>
      <w:r>
        <w:rPr>
          <w:rFonts w:hint="eastAsia" w:ascii="Times New Roman" w:hAnsi="Times New Roman" w:eastAsia="仿宋_GB2312" w:cs="仿宋_GB2312"/>
          <w:color w:val="auto"/>
          <w:sz w:val="32"/>
          <w:szCs w:val="32"/>
          <w:highlight w:val="none"/>
        </w:rPr>
        <w:t>、</w:t>
      </w:r>
      <w:r>
        <w:rPr>
          <w:rFonts w:hint="eastAsia" w:ascii="Times New Roman" w:hAnsi="Times New Roman" w:eastAsia="仿宋_GB2312" w:cs="仿宋_GB2312"/>
          <w:color w:val="auto"/>
          <w:sz w:val="32"/>
          <w:szCs w:val="32"/>
          <w:lang w:eastAsia="zh-CN"/>
        </w:rPr>
        <w:t>市住建</w:t>
      </w:r>
      <w:r>
        <w:rPr>
          <w:rFonts w:hint="eastAsia" w:eastAsia="仿宋_GB2312" w:cs="仿宋_GB2312"/>
          <w:color w:val="auto"/>
          <w:sz w:val="32"/>
          <w:szCs w:val="32"/>
          <w:lang w:eastAsia="zh-CN"/>
        </w:rPr>
        <w:t>局</w:t>
      </w:r>
      <w:r>
        <w:rPr>
          <w:rFonts w:hint="eastAsia" w:ascii="Times New Roman" w:hAnsi="Times New Roman" w:eastAsia="仿宋_GB2312" w:cs="仿宋_GB2312"/>
          <w:color w:val="auto"/>
          <w:sz w:val="32"/>
          <w:szCs w:val="32"/>
          <w:lang w:eastAsia="zh-CN"/>
        </w:rPr>
        <w:t>、市发改局、市总工会</w:t>
      </w:r>
      <w:r>
        <w:rPr>
          <w:rFonts w:hint="eastAsia" w:ascii="Times New Roman" w:hAnsi="Times New Roman" w:eastAsia="仿宋_GB2312" w:cs="仿宋_GB2312"/>
          <w:color w:val="auto"/>
          <w:spacing w:val="0"/>
          <w:w w:val="100"/>
          <w:sz w:val="32"/>
          <w:szCs w:val="32"/>
          <w:highlight w:val="none"/>
        </w:rPr>
        <w:t>为成员单位</w:t>
      </w:r>
      <w:r>
        <w:rPr>
          <w:rFonts w:hint="eastAsia" w:ascii="Times New Roman" w:hAnsi="Times New Roman" w:eastAsia="仿宋_GB2312" w:cs="仿宋_GB2312"/>
          <w:color w:val="auto"/>
          <w:spacing w:val="0"/>
          <w:w w:val="100"/>
          <w:sz w:val="32"/>
          <w:szCs w:val="32"/>
          <w:highlight w:val="none"/>
          <w:lang w:eastAsia="zh-CN"/>
        </w:rPr>
        <w:t>。</w:t>
      </w:r>
      <w:r>
        <w:rPr>
          <w:rFonts w:hint="default" w:ascii="Times New Roman" w:hAnsi="Times New Roman" w:eastAsia="仿宋_GB2312" w:cs="仿宋_GB2312"/>
          <w:caps w:val="0"/>
          <w:color w:val="auto"/>
          <w:spacing w:val="0"/>
          <w:sz w:val="32"/>
          <w:szCs w:val="31"/>
        </w:rPr>
        <w:t>评估组以《事故调查报告》为依据，按照“四不放过”和科学严谨、依法依规、实事求是、注重实效的原则，制定了工作方案，对人员处理情况和</w:t>
      </w:r>
      <w:r>
        <w:rPr>
          <w:rFonts w:hint="eastAsia" w:ascii="Times New Roman" w:hAnsi="Times New Roman" w:eastAsia="仿宋_GB2312" w:cs="仿宋_GB2312"/>
          <w:caps w:val="0"/>
          <w:color w:val="auto"/>
          <w:spacing w:val="0"/>
          <w:sz w:val="32"/>
          <w:szCs w:val="31"/>
          <w:lang w:eastAsia="zh-CN"/>
        </w:rPr>
        <w:t>相关</w:t>
      </w:r>
      <w:r>
        <w:rPr>
          <w:rFonts w:hint="default" w:ascii="Times New Roman" w:hAnsi="Times New Roman" w:eastAsia="仿宋_GB2312" w:cs="仿宋_GB2312"/>
          <w:caps w:val="0"/>
          <w:color w:val="auto"/>
          <w:spacing w:val="0"/>
          <w:sz w:val="32"/>
          <w:szCs w:val="31"/>
        </w:rPr>
        <w:t>单位整改措施落实情况进行了梳理。评估组听取了事故发生后的工作情况汇报，向相关人员</w:t>
      </w:r>
      <w:r>
        <w:rPr>
          <w:rFonts w:hint="eastAsia" w:ascii="Times New Roman" w:hAnsi="Times New Roman" w:eastAsia="仿宋_GB2312" w:cs="仿宋_GB2312"/>
          <w:caps w:val="0"/>
          <w:color w:val="auto"/>
          <w:spacing w:val="0"/>
          <w:sz w:val="32"/>
          <w:szCs w:val="31"/>
          <w:lang w:eastAsia="zh-CN"/>
        </w:rPr>
        <w:t>进行</w:t>
      </w:r>
      <w:r>
        <w:rPr>
          <w:rFonts w:hint="default" w:ascii="Times New Roman" w:hAnsi="Times New Roman" w:eastAsia="仿宋_GB2312" w:cs="仿宋_GB2312"/>
          <w:caps w:val="0"/>
          <w:color w:val="auto"/>
          <w:spacing w:val="0"/>
          <w:sz w:val="32"/>
          <w:szCs w:val="31"/>
        </w:rPr>
        <w:t>询问</w:t>
      </w:r>
      <w:r>
        <w:rPr>
          <w:rFonts w:hint="eastAsia" w:ascii="Times New Roman" w:hAnsi="Times New Roman" w:eastAsia="仿宋_GB2312" w:cs="仿宋_GB2312"/>
          <w:caps w:val="0"/>
          <w:color w:val="auto"/>
          <w:spacing w:val="0"/>
          <w:sz w:val="32"/>
          <w:szCs w:val="31"/>
          <w:lang w:eastAsia="zh-CN"/>
        </w:rPr>
        <w:t>，深入相关企业单位，</w:t>
      </w:r>
      <w:r>
        <w:rPr>
          <w:rFonts w:hint="default" w:ascii="Times New Roman" w:hAnsi="Times New Roman" w:eastAsia="仿宋_GB2312" w:cs="仿宋_GB2312"/>
          <w:caps w:val="0"/>
          <w:color w:val="auto"/>
          <w:spacing w:val="0"/>
          <w:sz w:val="32"/>
          <w:szCs w:val="31"/>
        </w:rPr>
        <w:t>查看了安全生产责任制及相关规章制度的制定落实情况，了解事故发生后整改措施落实情况，并收集了相关资料，完成了评估工作。</w:t>
      </w:r>
    </w:p>
    <w:p>
      <w:pPr>
        <w:keepNext w:val="0"/>
        <w:keepLines w:val="0"/>
        <w:pageBreakBefore w:val="0"/>
        <w:widowControl w:val="0"/>
        <w:suppressLineNumbers w:val="0"/>
        <w:shd w:val="clear" w:fill="FFFFFF"/>
        <w:kinsoku/>
        <w:wordWrap/>
        <w:overflowPunct/>
        <w:topLinePunct w:val="0"/>
        <w:autoSpaceDE/>
        <w:autoSpaceDN/>
        <w:bidi w:val="0"/>
        <w:adjustRightInd/>
        <w:snapToGrid/>
        <w:spacing w:beforeAutospacing="0" w:afterAutospacing="0" w:line="580" w:lineRule="exact"/>
        <w:ind w:left="0" w:right="0" w:firstLine="640" w:firstLineChars="200"/>
        <w:jc w:val="both"/>
        <w:textAlignment w:val="auto"/>
        <w:rPr>
          <w:rFonts w:hint="eastAsia" w:ascii="Times New Roman" w:hAnsi="Times New Roman" w:eastAsia="黑体" w:cs="黑体"/>
          <w:caps w:val="0"/>
          <w:color w:val="auto"/>
          <w:spacing w:val="0"/>
          <w:kern w:val="0"/>
          <w:sz w:val="32"/>
          <w:szCs w:val="31"/>
          <w:lang w:val="en-US" w:eastAsia="zh-CN" w:bidi="ar"/>
        </w:rPr>
      </w:pPr>
      <w:r>
        <w:rPr>
          <w:rFonts w:hint="eastAsia" w:ascii="Times New Roman" w:hAnsi="Times New Roman" w:eastAsia="黑体" w:cs="黑体"/>
          <w:caps w:val="0"/>
          <w:color w:val="auto"/>
          <w:spacing w:val="0"/>
          <w:kern w:val="0"/>
          <w:sz w:val="32"/>
          <w:szCs w:val="31"/>
          <w:lang w:val="en-US" w:eastAsia="zh-CN" w:bidi="ar"/>
        </w:rPr>
        <w:t>二、相关责任单位及人员责任追究落实情况</w:t>
      </w:r>
    </w:p>
    <w:p>
      <w:pPr>
        <w:keepNext w:val="0"/>
        <w:keepLines w:val="0"/>
        <w:pageBreakBefore w:val="0"/>
        <w:widowControl w:val="0"/>
        <w:kinsoku/>
        <w:wordWrap/>
        <w:overflowPunct/>
        <w:topLinePunct w:val="0"/>
        <w:autoSpaceDE/>
        <w:autoSpaceDN/>
        <w:bidi w:val="0"/>
        <w:adjustRightInd/>
        <w:snapToGrid/>
        <w:spacing w:line="580" w:lineRule="exact"/>
        <w:ind w:left="0" w:right="0" w:firstLine="643" w:firstLineChars="200"/>
        <w:jc w:val="both"/>
        <w:rPr>
          <w:rFonts w:hint="eastAsia" w:ascii="Times New Roman" w:hAnsi="Times New Roman" w:eastAsia="仿宋_GB2312" w:cs="仿宋_GB2312"/>
          <w:color w:val="auto"/>
          <w:spacing w:val="0"/>
          <w:sz w:val="32"/>
          <w:szCs w:val="32"/>
          <w:lang w:val="en-US" w:eastAsia="zh-CN"/>
        </w:rPr>
      </w:pPr>
      <w:r>
        <w:rPr>
          <w:rFonts w:hint="eastAsia" w:ascii="Times New Roman" w:hAnsi="Times New Roman" w:eastAsia="仿宋_GB2312" w:cs="仿宋_GB2312"/>
          <w:b/>
          <w:bCs/>
          <w:color w:val="auto"/>
          <w:spacing w:val="0"/>
          <w:sz w:val="32"/>
          <w:szCs w:val="32"/>
          <w:lang w:val="en-US" w:eastAsia="zh-CN"/>
        </w:rPr>
        <w:t>（一）有关企业的处理</w:t>
      </w:r>
      <w:r>
        <w:rPr>
          <w:rFonts w:hint="eastAsia" w:ascii="Times New Roman" w:hAnsi="Times New Roman" w:eastAsia="仿宋_GB2312" w:cs="仿宋_GB2312"/>
          <w:color w:val="auto"/>
          <w:spacing w:val="0"/>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rPr>
          <w:rFonts w:hint="default" w:ascii="Times New Roman" w:hAnsi="Times New Roman" w:eastAsia="仿宋_GB2312" w:cs="仿宋_GB2312"/>
          <w:caps w:val="0"/>
          <w:color w:val="auto"/>
          <w:spacing w:val="0"/>
          <w:kern w:val="0"/>
          <w:sz w:val="32"/>
          <w:szCs w:val="31"/>
          <w:lang w:val="en-US" w:eastAsia="zh-CN" w:bidi="ar"/>
        </w:rPr>
      </w:pPr>
      <w:r>
        <w:rPr>
          <w:rFonts w:hint="eastAsia" w:ascii="Times New Roman" w:hAnsi="Times New Roman" w:eastAsia="仿宋_GB2312" w:cs="仿宋_GB2312"/>
          <w:caps w:val="0"/>
          <w:color w:val="auto"/>
          <w:spacing w:val="0"/>
          <w:kern w:val="0"/>
          <w:sz w:val="32"/>
          <w:szCs w:val="31"/>
          <w:lang w:val="en-US" w:eastAsia="zh-CN" w:bidi="ar"/>
        </w:rPr>
        <w:t>1、</w:t>
      </w:r>
      <w:r>
        <w:rPr>
          <w:rFonts w:hint="eastAsia" w:ascii="Times New Roman" w:hAnsi="Times New Roman" w:eastAsia="仿宋_GB2312" w:cs="仿宋_GB2312"/>
          <w:b/>
          <w:bCs/>
          <w:color w:val="auto"/>
          <w:spacing w:val="0"/>
          <w:sz w:val="32"/>
          <w:szCs w:val="32"/>
          <w:highlight w:val="none"/>
          <w:lang w:val="en-US" w:eastAsia="zh-CN"/>
        </w:rPr>
        <w:t>河南星邦电阻器有限公司</w:t>
      </w:r>
      <w:r>
        <w:rPr>
          <w:rFonts w:hint="eastAsia" w:ascii="Times New Roman" w:hAnsi="Times New Roman" w:eastAsia="仿宋_GB2312" w:cs="仿宋_GB2312"/>
          <w:caps w:val="0"/>
          <w:color w:val="auto"/>
          <w:spacing w:val="0"/>
          <w:kern w:val="0"/>
          <w:sz w:val="32"/>
          <w:szCs w:val="31"/>
          <w:lang w:val="en-US" w:eastAsia="zh-CN" w:bidi="ar"/>
        </w:rPr>
        <w:t>。2024年7月2日，宁乡市应急管理局依据《中华人民共和国安全生产法》第一百一十四条第一款第（一）项的规定，并参照《湖南省安全生产行政处罚自由裁量基准（2022 版）》第一章第一节第四十条的规定，给予</w:t>
      </w:r>
      <w:r>
        <w:rPr>
          <w:rFonts w:hint="eastAsia" w:ascii="仿宋" w:hAnsi="仿宋" w:eastAsia="仿宋" w:cs="仿宋"/>
          <w:sz w:val="32"/>
          <w:szCs w:val="32"/>
          <w:lang w:val="en-US" w:eastAsia="zh-CN"/>
        </w:rPr>
        <w:t>河南星邦电阻器有限公司</w:t>
      </w:r>
      <w:r>
        <w:rPr>
          <w:rFonts w:hint="eastAsia" w:ascii="Times New Roman" w:hAnsi="Times New Roman" w:eastAsia="仿宋_GB2312" w:cs="仿宋_GB2312"/>
          <w:caps w:val="0"/>
          <w:color w:val="auto"/>
          <w:spacing w:val="0"/>
          <w:kern w:val="0"/>
          <w:sz w:val="32"/>
          <w:szCs w:val="31"/>
          <w:lang w:val="en-US" w:eastAsia="zh-CN" w:bidi="ar"/>
        </w:rPr>
        <w:t>人民币32万元整罚款的行政处罚。行政处罚罚款</w:t>
      </w:r>
      <w:r>
        <w:rPr>
          <w:rFonts w:hint="default" w:ascii="Times New Roman" w:hAnsi="Times New Roman" w:eastAsia="仿宋_GB2312" w:cs="仿宋_GB2312"/>
          <w:caps w:val="0"/>
          <w:color w:val="auto"/>
          <w:spacing w:val="0"/>
          <w:kern w:val="0"/>
          <w:sz w:val="32"/>
          <w:szCs w:val="31"/>
          <w:lang w:val="en-US" w:eastAsia="zh-CN" w:bidi="ar"/>
        </w:rPr>
        <w:t>已执行到位。</w:t>
      </w:r>
    </w:p>
    <w:p>
      <w:pPr>
        <w:keepNext w:val="0"/>
        <w:keepLines w:val="0"/>
        <w:pageBreakBefore w:val="0"/>
        <w:widowControl w:val="0"/>
        <w:kinsoku/>
        <w:wordWrap/>
        <w:overflowPunct/>
        <w:topLinePunct w:val="0"/>
        <w:autoSpaceDE/>
        <w:autoSpaceDN/>
        <w:bidi w:val="0"/>
        <w:adjustRightInd/>
        <w:snapToGrid/>
        <w:spacing w:line="580" w:lineRule="exact"/>
        <w:ind w:firstLine="643" w:firstLineChars="200"/>
        <w:rPr>
          <w:rFonts w:ascii="Times New Roman" w:hAnsi="Times New Roman" w:eastAsia="楷体_GB2312"/>
          <w:b/>
          <w:bCs/>
          <w:color w:val="000000"/>
          <w:sz w:val="32"/>
          <w:szCs w:val="32"/>
        </w:rPr>
      </w:pPr>
      <w:r>
        <w:rPr>
          <w:rFonts w:ascii="Times New Roman" w:hAnsi="Times New Roman" w:eastAsia="楷体_GB2312"/>
          <w:b/>
          <w:bCs/>
          <w:color w:val="000000"/>
          <w:sz w:val="32"/>
          <w:szCs w:val="32"/>
        </w:rPr>
        <w:t>（二）</w:t>
      </w:r>
      <w:r>
        <w:rPr>
          <w:rFonts w:hint="eastAsia" w:ascii="Times New Roman" w:hAnsi="Times New Roman" w:eastAsia="楷体_GB2312"/>
          <w:b/>
          <w:bCs/>
          <w:color w:val="000000"/>
          <w:sz w:val="32"/>
          <w:szCs w:val="32"/>
          <w:lang w:val="en-US" w:eastAsia="zh-CN"/>
        </w:rPr>
        <w:t>有关企业</w:t>
      </w:r>
      <w:r>
        <w:rPr>
          <w:rFonts w:ascii="Times New Roman" w:hAnsi="Times New Roman" w:eastAsia="楷体_GB2312"/>
          <w:b/>
          <w:bCs/>
          <w:color w:val="000000"/>
          <w:sz w:val="32"/>
          <w:szCs w:val="32"/>
        </w:rPr>
        <w:t>人员的处理</w:t>
      </w:r>
    </w:p>
    <w:p>
      <w:pPr>
        <w:keepNext w:val="0"/>
        <w:keepLines w:val="0"/>
        <w:pageBreakBefore w:val="0"/>
        <w:widowControl w:val="0"/>
        <w:suppressLineNumbers w:val="0"/>
        <w:shd w:val="clear" w:fill="FFFFFF"/>
        <w:kinsoku/>
        <w:wordWrap/>
        <w:overflowPunct/>
        <w:topLinePunct w:val="0"/>
        <w:autoSpaceDE/>
        <w:autoSpaceDN/>
        <w:bidi w:val="0"/>
        <w:adjustRightInd/>
        <w:snapToGrid/>
        <w:spacing w:beforeAutospacing="0" w:afterAutospacing="0" w:line="580" w:lineRule="exact"/>
        <w:ind w:left="0" w:right="0" w:firstLine="643" w:firstLineChars="200"/>
        <w:jc w:val="both"/>
        <w:textAlignment w:val="auto"/>
        <w:rPr>
          <w:rFonts w:hint="default" w:ascii="Times New Roman" w:hAnsi="Times New Roman" w:eastAsia="仿宋_GB2312" w:cs="仿宋_GB2312"/>
          <w:color w:val="auto"/>
          <w:spacing w:val="0"/>
          <w:sz w:val="32"/>
          <w:szCs w:val="32"/>
          <w:highlight w:val="none"/>
          <w:shd w:val="clear" w:color="auto" w:fill="FFFFFF"/>
          <w:lang w:val="en-US" w:eastAsia="zh-CN"/>
        </w:rPr>
      </w:pPr>
      <w:r>
        <w:rPr>
          <w:rFonts w:hint="eastAsia" w:ascii="Times New Roman" w:hAnsi="Times New Roman" w:eastAsia="仿宋_GB2312" w:cs="仿宋_GB2312"/>
          <w:b/>
          <w:bCs/>
          <w:color w:val="auto"/>
          <w:spacing w:val="0"/>
          <w:sz w:val="32"/>
          <w:szCs w:val="32"/>
          <w:highlight w:val="none"/>
          <w:lang w:val="en-US" w:eastAsia="zh-CN"/>
        </w:rPr>
        <w:t>1、韩某杰，</w:t>
      </w:r>
      <w:r>
        <w:rPr>
          <w:rFonts w:hint="eastAsia" w:ascii="Times New Roman" w:hAnsi="Times New Roman" w:eastAsia="仿宋_GB2312" w:cs="仿宋_GB2312"/>
          <w:b w:val="0"/>
          <w:bCs w:val="0"/>
          <w:color w:val="auto"/>
          <w:spacing w:val="0"/>
          <w:sz w:val="32"/>
          <w:szCs w:val="32"/>
          <w:highlight w:val="none"/>
          <w:lang w:val="en-US" w:eastAsia="zh-CN"/>
        </w:rPr>
        <w:t>河南星邦电阻器有限公司的主要负责人，对事故发生负有领导责任。</w:t>
      </w:r>
      <w:r>
        <w:rPr>
          <w:rFonts w:hint="default" w:ascii="Times New Roman" w:hAnsi="Times New Roman" w:eastAsia="仿宋_GB2312" w:cs="仿宋_GB2312"/>
          <w:color w:val="auto"/>
          <w:spacing w:val="0"/>
          <w:sz w:val="32"/>
          <w:szCs w:val="32"/>
          <w:highlight w:val="none"/>
          <w:shd w:val="clear" w:color="auto" w:fill="FFFFFF"/>
          <w:lang w:val="en-US" w:eastAsia="zh-CN"/>
        </w:rPr>
        <w:t>202</w:t>
      </w:r>
      <w:r>
        <w:rPr>
          <w:rFonts w:hint="eastAsia" w:ascii="Times New Roman" w:hAnsi="Times New Roman" w:eastAsia="仿宋_GB2312" w:cs="仿宋_GB2312"/>
          <w:color w:val="auto"/>
          <w:spacing w:val="0"/>
          <w:sz w:val="32"/>
          <w:szCs w:val="32"/>
          <w:highlight w:val="none"/>
          <w:shd w:val="clear" w:color="auto" w:fill="FFFFFF"/>
          <w:lang w:val="en-US" w:eastAsia="zh-CN"/>
        </w:rPr>
        <w:t>4</w:t>
      </w:r>
      <w:r>
        <w:rPr>
          <w:rFonts w:hint="default" w:ascii="Times New Roman" w:hAnsi="Times New Roman" w:eastAsia="仿宋_GB2312" w:cs="仿宋_GB2312"/>
          <w:color w:val="auto"/>
          <w:spacing w:val="0"/>
          <w:sz w:val="32"/>
          <w:szCs w:val="32"/>
          <w:highlight w:val="none"/>
          <w:shd w:val="clear" w:color="auto" w:fill="FFFFFF"/>
          <w:lang w:val="en-US" w:eastAsia="zh-CN"/>
        </w:rPr>
        <w:t>年</w:t>
      </w:r>
      <w:r>
        <w:rPr>
          <w:rFonts w:hint="eastAsia" w:ascii="Times New Roman" w:hAnsi="Times New Roman" w:eastAsia="仿宋_GB2312" w:cs="仿宋_GB2312"/>
          <w:color w:val="auto"/>
          <w:spacing w:val="0"/>
          <w:sz w:val="32"/>
          <w:szCs w:val="32"/>
          <w:highlight w:val="none"/>
          <w:shd w:val="clear" w:color="auto" w:fill="FFFFFF"/>
          <w:lang w:val="en-US" w:eastAsia="zh-CN"/>
        </w:rPr>
        <w:t>7</w:t>
      </w:r>
      <w:r>
        <w:rPr>
          <w:rFonts w:hint="default" w:ascii="Times New Roman" w:hAnsi="Times New Roman" w:eastAsia="仿宋_GB2312" w:cs="仿宋_GB2312"/>
          <w:color w:val="auto"/>
          <w:spacing w:val="0"/>
          <w:sz w:val="32"/>
          <w:szCs w:val="32"/>
          <w:highlight w:val="none"/>
          <w:shd w:val="clear" w:color="auto" w:fill="FFFFFF"/>
          <w:lang w:val="en-US" w:eastAsia="zh-CN"/>
        </w:rPr>
        <w:t>月</w:t>
      </w:r>
      <w:r>
        <w:rPr>
          <w:rFonts w:hint="eastAsia" w:ascii="Times New Roman" w:hAnsi="Times New Roman" w:eastAsia="仿宋_GB2312" w:cs="仿宋_GB2312"/>
          <w:color w:val="auto"/>
          <w:spacing w:val="0"/>
          <w:sz w:val="32"/>
          <w:szCs w:val="32"/>
          <w:highlight w:val="none"/>
          <w:shd w:val="clear" w:color="auto" w:fill="FFFFFF"/>
          <w:lang w:val="en-US" w:eastAsia="zh-CN"/>
        </w:rPr>
        <w:t>2</w:t>
      </w:r>
      <w:r>
        <w:rPr>
          <w:rFonts w:hint="default" w:ascii="Times New Roman" w:hAnsi="Times New Roman" w:eastAsia="仿宋_GB2312" w:cs="仿宋_GB2312"/>
          <w:color w:val="auto"/>
          <w:spacing w:val="0"/>
          <w:sz w:val="32"/>
          <w:szCs w:val="32"/>
          <w:highlight w:val="none"/>
          <w:shd w:val="clear" w:color="auto" w:fill="FFFFFF"/>
          <w:lang w:val="en-US" w:eastAsia="zh-CN"/>
        </w:rPr>
        <w:t>日</w:t>
      </w:r>
      <w:r>
        <w:rPr>
          <w:rFonts w:hint="eastAsia" w:ascii="Times New Roman" w:hAnsi="Times New Roman" w:eastAsia="仿宋_GB2312" w:cs="仿宋_GB2312"/>
          <w:color w:val="auto"/>
          <w:spacing w:val="0"/>
          <w:sz w:val="32"/>
          <w:szCs w:val="32"/>
          <w:highlight w:val="none"/>
          <w:shd w:val="clear" w:color="auto" w:fill="FFFFFF"/>
          <w:lang w:val="en-US" w:eastAsia="zh-CN"/>
        </w:rPr>
        <w:t>，宁乡市应急管理局依据《中华人民共和国安全生产法》第九十五条第（一）项的规定，并参照《湖南省安全生产行政处罚自由裁量基准（2022 版）》第一章第一节第五条的规定，给予</w:t>
      </w:r>
      <w:r>
        <w:rPr>
          <w:rFonts w:hint="eastAsia" w:eastAsia="仿宋_GB2312" w:cs="仿宋_GB2312"/>
          <w:snapToGrid w:val="0"/>
          <w:color w:val="auto"/>
          <w:spacing w:val="0"/>
          <w:kern w:val="0"/>
          <w:sz w:val="32"/>
          <w:szCs w:val="32"/>
          <w:highlight w:val="none"/>
          <w:lang w:val="en-US" w:eastAsia="zh-CN"/>
        </w:rPr>
        <w:t>韩某杰</w:t>
      </w:r>
      <w:r>
        <w:rPr>
          <w:rFonts w:hint="eastAsia" w:ascii="Times New Roman" w:hAnsi="Times New Roman" w:eastAsia="仿宋_GB2312" w:cs="仿宋_GB2312"/>
          <w:color w:val="auto"/>
          <w:spacing w:val="0"/>
          <w:sz w:val="32"/>
          <w:szCs w:val="32"/>
          <w:highlight w:val="none"/>
          <w:shd w:val="clear" w:color="auto" w:fill="FFFFFF"/>
          <w:lang w:val="en-US" w:eastAsia="zh-CN"/>
        </w:rPr>
        <w:t>人民币2.32万元整罚款的行政处罚。行政处罚罚款</w:t>
      </w:r>
      <w:r>
        <w:rPr>
          <w:rFonts w:hint="default" w:ascii="Times New Roman" w:hAnsi="Times New Roman" w:eastAsia="仿宋_GB2312" w:cs="仿宋_GB2312"/>
          <w:color w:val="auto"/>
          <w:spacing w:val="0"/>
          <w:sz w:val="32"/>
          <w:szCs w:val="32"/>
          <w:highlight w:val="none"/>
          <w:shd w:val="clear" w:color="auto" w:fill="FFFFFF"/>
          <w:lang w:val="en-US" w:eastAsia="zh-CN"/>
        </w:rPr>
        <w:t>已执行到位。</w:t>
      </w:r>
    </w:p>
    <w:p>
      <w:pPr>
        <w:keepNext w:val="0"/>
        <w:keepLines w:val="0"/>
        <w:pageBreakBefore w:val="0"/>
        <w:widowControl w:val="0"/>
        <w:suppressLineNumbers w:val="0"/>
        <w:shd w:val="clear" w:fill="FFFFFF"/>
        <w:kinsoku/>
        <w:wordWrap/>
        <w:overflowPunct/>
        <w:topLinePunct w:val="0"/>
        <w:autoSpaceDE/>
        <w:autoSpaceDN/>
        <w:bidi w:val="0"/>
        <w:adjustRightInd/>
        <w:snapToGrid/>
        <w:spacing w:beforeAutospacing="0" w:afterAutospacing="0" w:line="580" w:lineRule="exact"/>
        <w:ind w:left="0" w:right="0" w:firstLine="643" w:firstLineChars="200"/>
        <w:jc w:val="both"/>
        <w:textAlignment w:val="auto"/>
        <w:rPr>
          <w:rFonts w:hint="eastAsia" w:ascii="Times New Roman" w:hAnsi="Times New Roman" w:eastAsia="仿宋_GB2312" w:cs="仿宋_GB2312"/>
          <w:color w:val="auto"/>
          <w:spacing w:val="0"/>
          <w:sz w:val="32"/>
          <w:szCs w:val="32"/>
          <w:highlight w:val="none"/>
          <w:lang w:val="en-US" w:eastAsia="zh-CN"/>
        </w:rPr>
      </w:pPr>
      <w:r>
        <w:rPr>
          <w:rFonts w:hint="eastAsia" w:ascii="Times New Roman" w:hAnsi="Times New Roman" w:eastAsia="仿宋_GB2312" w:cs="仿宋_GB2312"/>
          <w:b/>
          <w:bCs/>
          <w:color w:val="auto"/>
          <w:spacing w:val="0"/>
          <w:sz w:val="32"/>
          <w:szCs w:val="32"/>
          <w:highlight w:val="none"/>
          <w:lang w:val="en-US" w:eastAsia="zh-CN"/>
        </w:rPr>
        <w:t>2、罗某娜，</w:t>
      </w:r>
      <w:r>
        <w:rPr>
          <w:rFonts w:hint="eastAsia" w:ascii="Times New Roman" w:hAnsi="Times New Roman" w:eastAsia="仿宋_GB2312" w:cs="仿宋_GB2312"/>
          <w:b w:val="0"/>
          <w:bCs w:val="0"/>
          <w:color w:val="auto"/>
          <w:spacing w:val="0"/>
          <w:sz w:val="32"/>
          <w:szCs w:val="32"/>
          <w:highlight w:val="none"/>
          <w:lang w:val="en-US" w:eastAsia="zh-CN"/>
        </w:rPr>
        <w:t>女，环保能源公司安环部经理，</w:t>
      </w:r>
      <w:r>
        <w:rPr>
          <w:rFonts w:hint="eastAsia" w:ascii="Times New Roman" w:hAnsi="Times New Roman" w:eastAsia="仿宋_GB2312" w:cs="仿宋_GB2312"/>
          <w:color w:val="auto"/>
          <w:spacing w:val="0"/>
          <w:sz w:val="32"/>
          <w:szCs w:val="32"/>
          <w:highlight w:val="none"/>
          <w:lang w:val="en-US" w:eastAsia="zh-CN"/>
        </w:rPr>
        <w:t>对事故发生负有管理责任。由环保能源公司依据企业内部规章制度给予记过处分，同时取消该个人2024年度评先选优资格。</w:t>
      </w:r>
    </w:p>
    <w:p>
      <w:pPr>
        <w:keepNext w:val="0"/>
        <w:keepLines w:val="0"/>
        <w:pageBreakBefore w:val="0"/>
        <w:widowControl w:val="0"/>
        <w:suppressLineNumbers w:val="0"/>
        <w:shd w:val="clear" w:fill="FFFFFF"/>
        <w:kinsoku/>
        <w:wordWrap/>
        <w:overflowPunct/>
        <w:topLinePunct w:val="0"/>
        <w:autoSpaceDE/>
        <w:autoSpaceDN/>
        <w:bidi w:val="0"/>
        <w:adjustRightInd/>
        <w:snapToGrid/>
        <w:spacing w:beforeAutospacing="0" w:afterAutospacing="0" w:line="580" w:lineRule="exact"/>
        <w:ind w:left="0" w:right="0" w:firstLine="640" w:firstLineChars="200"/>
        <w:jc w:val="both"/>
        <w:textAlignment w:val="auto"/>
        <w:rPr>
          <w:rFonts w:hint="default" w:ascii="Times New Roman" w:hAnsi="Times New Roman" w:eastAsia="仿宋_GB2312" w:cs="仿宋_GB2312"/>
          <w:color w:val="auto"/>
          <w:spacing w:val="0"/>
          <w:sz w:val="32"/>
          <w:szCs w:val="32"/>
          <w:highlight w:val="none"/>
          <w:shd w:val="clear" w:color="auto" w:fill="FFFFFF"/>
          <w:lang w:val="en-US" w:eastAsia="zh-CN"/>
        </w:rPr>
      </w:pPr>
      <w:r>
        <w:rPr>
          <w:rFonts w:hint="eastAsia" w:ascii="Times New Roman" w:hAnsi="Times New Roman" w:eastAsia="仿宋_GB2312" w:cs="仿宋_GB2312"/>
          <w:color w:val="auto"/>
          <w:spacing w:val="0"/>
          <w:sz w:val="32"/>
          <w:szCs w:val="32"/>
          <w:highlight w:val="none"/>
          <w:shd w:val="clear" w:color="auto" w:fill="FFFFFF"/>
          <w:lang w:val="en-US" w:eastAsia="zh-CN"/>
        </w:rPr>
        <w:t>3、</w:t>
      </w:r>
      <w:r>
        <w:rPr>
          <w:rFonts w:hint="eastAsia" w:ascii="Times New Roman" w:hAnsi="Times New Roman" w:eastAsia="仿宋_GB2312" w:cs="仿宋_GB2312"/>
          <w:b/>
          <w:bCs/>
          <w:color w:val="auto"/>
          <w:spacing w:val="0"/>
          <w:sz w:val="32"/>
          <w:szCs w:val="32"/>
          <w:highlight w:val="none"/>
          <w:lang w:val="en-US" w:eastAsia="zh-CN"/>
        </w:rPr>
        <w:t>曾某萍，</w:t>
      </w:r>
      <w:r>
        <w:rPr>
          <w:rFonts w:hint="eastAsia" w:ascii="Times New Roman" w:hAnsi="Times New Roman" w:eastAsia="仿宋_GB2312" w:cs="仿宋_GB2312"/>
          <w:color w:val="auto"/>
          <w:spacing w:val="0"/>
          <w:sz w:val="32"/>
          <w:szCs w:val="32"/>
          <w:highlight w:val="none"/>
          <w:shd w:val="clear" w:color="auto" w:fill="FFFFFF"/>
          <w:lang w:val="en-US" w:eastAsia="zh-CN"/>
        </w:rPr>
        <w:t>女，宁乡市垃圾焚烧发电项目的总监理工程师，对事故发生管理责任。由宁乡市住建局对曾某萍所在的单位江西同济建设项目管理股份有限公司进行警示约谈。由江西同济建设项目管理股份有限公司给予曾某萍全公司通报批评，3年内不得参与公司的评先评优活动，扣除3个月月度考核工资8220元。并于2025年4月与曾某萍终止劳动合同关系。</w:t>
      </w:r>
    </w:p>
    <w:p>
      <w:pPr>
        <w:keepNext w:val="0"/>
        <w:keepLines w:val="0"/>
        <w:pageBreakBefore w:val="0"/>
        <w:widowControl w:val="0"/>
        <w:suppressLineNumbers w:val="0"/>
        <w:shd w:val="clear" w:fill="FFFFFF"/>
        <w:kinsoku/>
        <w:wordWrap/>
        <w:overflowPunct/>
        <w:topLinePunct w:val="0"/>
        <w:autoSpaceDE/>
        <w:autoSpaceDN/>
        <w:bidi w:val="0"/>
        <w:adjustRightInd/>
        <w:snapToGrid/>
        <w:spacing w:beforeAutospacing="0" w:afterAutospacing="0" w:line="580" w:lineRule="exact"/>
        <w:ind w:left="0" w:right="0" w:firstLine="640" w:firstLineChars="200"/>
        <w:jc w:val="both"/>
        <w:textAlignment w:val="auto"/>
        <w:rPr>
          <w:rFonts w:hint="default" w:ascii="Times New Roman" w:hAnsi="Times New Roman" w:eastAsia="仿宋_GB2312" w:cs="仿宋_GB2312"/>
          <w:color w:val="auto"/>
          <w:spacing w:val="0"/>
          <w:sz w:val="32"/>
          <w:szCs w:val="32"/>
          <w:highlight w:val="none"/>
          <w:shd w:val="clear" w:color="auto" w:fill="FFFFFF"/>
          <w:lang w:val="en-US" w:eastAsia="zh-CN"/>
        </w:rPr>
      </w:pPr>
      <w:r>
        <w:rPr>
          <w:rFonts w:hint="eastAsia" w:ascii="Times New Roman" w:hAnsi="Times New Roman" w:eastAsia="仿宋_GB2312" w:cs="仿宋_GB2312"/>
          <w:color w:val="auto"/>
          <w:spacing w:val="0"/>
          <w:sz w:val="32"/>
          <w:szCs w:val="32"/>
          <w:highlight w:val="none"/>
          <w:shd w:val="clear" w:color="auto" w:fill="FFFFFF"/>
          <w:lang w:val="en-US" w:eastAsia="zh-CN"/>
        </w:rPr>
        <w:t>4、</w:t>
      </w:r>
      <w:r>
        <w:rPr>
          <w:rFonts w:hint="eastAsia" w:ascii="Times New Roman" w:hAnsi="Times New Roman" w:eastAsia="仿宋_GB2312" w:cs="仿宋_GB2312"/>
          <w:b/>
          <w:bCs/>
          <w:color w:val="auto"/>
          <w:spacing w:val="0"/>
          <w:sz w:val="32"/>
          <w:szCs w:val="32"/>
          <w:highlight w:val="none"/>
          <w:lang w:val="en-US" w:eastAsia="zh-CN"/>
        </w:rPr>
        <w:t>何某萍，</w:t>
      </w:r>
      <w:r>
        <w:rPr>
          <w:rFonts w:hint="eastAsia" w:ascii="Times New Roman" w:hAnsi="Times New Roman" w:eastAsia="仿宋_GB2312" w:cs="仿宋_GB2312"/>
          <w:color w:val="auto"/>
          <w:spacing w:val="0"/>
          <w:sz w:val="32"/>
          <w:szCs w:val="32"/>
          <w:highlight w:val="none"/>
          <w:shd w:val="clear" w:color="auto" w:fill="FFFFFF"/>
          <w:lang w:val="en-US" w:eastAsia="zh-CN"/>
        </w:rPr>
        <w:t>女，宁乡市垃圾焚烧发电项目的的现场监理，对事故发生负有现场管理责任。由江西同济建设项目管理股份有限公司给予全公司通报批评，3年内不得参与公司的评先评优活动，扣除3个月月度考核工资1822元。</w:t>
      </w:r>
    </w:p>
    <w:p>
      <w:pPr>
        <w:keepNext w:val="0"/>
        <w:keepLines w:val="0"/>
        <w:pageBreakBefore w:val="0"/>
        <w:widowControl w:val="0"/>
        <w:suppressLineNumbers w:val="0"/>
        <w:shd w:val="clear" w:fill="FFFFFF"/>
        <w:kinsoku/>
        <w:wordWrap/>
        <w:overflowPunct/>
        <w:topLinePunct w:val="0"/>
        <w:autoSpaceDE/>
        <w:autoSpaceDN/>
        <w:bidi w:val="0"/>
        <w:adjustRightInd/>
        <w:snapToGrid/>
        <w:spacing w:beforeAutospacing="0" w:afterAutospacing="0" w:line="580" w:lineRule="exact"/>
        <w:ind w:left="0" w:right="0" w:firstLine="640" w:firstLineChars="200"/>
        <w:jc w:val="both"/>
        <w:textAlignment w:val="auto"/>
        <w:rPr>
          <w:rFonts w:hint="eastAsia" w:ascii="Times New Roman" w:hAnsi="Times New Roman" w:eastAsia="仿宋_GB2312" w:cs="仿宋_GB2312"/>
          <w:color w:val="auto"/>
          <w:spacing w:val="0"/>
          <w:sz w:val="32"/>
          <w:szCs w:val="32"/>
          <w:highlight w:val="none"/>
          <w:shd w:val="clear" w:color="auto" w:fill="FFFFFF"/>
          <w:lang w:val="en-US" w:eastAsia="zh-CN"/>
        </w:rPr>
      </w:pPr>
      <w:r>
        <w:rPr>
          <w:rFonts w:hint="eastAsia" w:ascii="Times New Roman" w:hAnsi="Times New Roman" w:eastAsia="仿宋_GB2312" w:cs="仿宋_GB2312"/>
          <w:color w:val="auto"/>
          <w:spacing w:val="0"/>
          <w:sz w:val="32"/>
          <w:szCs w:val="32"/>
          <w:highlight w:val="none"/>
          <w:shd w:val="clear" w:color="auto" w:fill="FFFFFF"/>
          <w:lang w:val="en-US" w:eastAsia="zh-CN"/>
        </w:rPr>
        <w:t>5、</w:t>
      </w:r>
      <w:bookmarkStart w:id="0" w:name="_GoBack"/>
      <w:bookmarkEnd w:id="0"/>
      <w:r>
        <w:rPr>
          <w:rFonts w:hint="eastAsia" w:ascii="Times New Roman" w:hAnsi="Times New Roman" w:eastAsia="仿宋_GB2312" w:cs="仿宋_GB2312"/>
          <w:b/>
          <w:bCs/>
          <w:color w:val="auto"/>
          <w:spacing w:val="0"/>
          <w:sz w:val="32"/>
          <w:szCs w:val="32"/>
          <w:highlight w:val="none"/>
          <w:lang w:val="en-US" w:eastAsia="zh-CN"/>
        </w:rPr>
        <w:t>刘某涛，</w:t>
      </w:r>
      <w:r>
        <w:rPr>
          <w:rFonts w:hint="eastAsia" w:ascii="Times New Roman" w:hAnsi="Times New Roman" w:eastAsia="仿宋_GB2312" w:cs="仿宋_GB2312"/>
          <w:color w:val="auto"/>
          <w:spacing w:val="0"/>
          <w:sz w:val="32"/>
          <w:szCs w:val="32"/>
          <w:highlight w:val="none"/>
          <w:shd w:val="clear" w:color="auto" w:fill="FFFFFF"/>
          <w:lang w:val="en-US" w:eastAsia="zh-CN"/>
        </w:rPr>
        <w:t>男，上海佩佛自动化控制设备有限公司在宁乡市垃圾焚烧发电项目的项目负责人，对事故发生负有管理责任。由上海佩佛自动化控制设备有限公司责令其协调公司相关部门对宁乡市生活垃圾焚烧发电项目中检修门存在的事故隐患进行消除，并进行全公司通报批评，取消其个人2024年度评先评选资格。</w:t>
      </w:r>
    </w:p>
    <w:p>
      <w:pPr>
        <w:pStyle w:val="2"/>
        <w:ind w:firstLine="640" w:firstLineChars="200"/>
        <w:rPr>
          <w:rFonts w:hint="default"/>
          <w:lang w:val="en-US" w:eastAsia="zh-CN"/>
        </w:rPr>
      </w:pPr>
      <w:r>
        <w:rPr>
          <w:rFonts w:hint="eastAsia" w:ascii="Times New Roman" w:hAnsi="Times New Roman" w:eastAsia="仿宋_GB2312" w:cs="仿宋_GB2312"/>
          <w:color w:val="auto"/>
          <w:spacing w:val="0"/>
          <w:sz w:val="32"/>
          <w:szCs w:val="32"/>
          <w:highlight w:val="none"/>
          <w:shd w:val="clear" w:color="auto" w:fill="FFFFFF"/>
          <w:lang w:val="en-US" w:eastAsia="zh-CN"/>
        </w:rPr>
        <w:t>以上企业相关责任人员均已按照事故调查报告内的要求处理到位。</w:t>
      </w:r>
    </w:p>
    <w:p>
      <w:pPr>
        <w:keepNext w:val="0"/>
        <w:keepLines w:val="0"/>
        <w:pageBreakBefore w:val="0"/>
        <w:widowControl w:val="0"/>
        <w:kinsoku/>
        <w:wordWrap/>
        <w:overflowPunct/>
        <w:topLinePunct w:val="0"/>
        <w:autoSpaceDE/>
        <w:autoSpaceDN/>
        <w:bidi w:val="0"/>
        <w:adjustRightInd/>
        <w:snapToGrid/>
        <w:spacing w:line="580" w:lineRule="exact"/>
        <w:ind w:left="0" w:right="0" w:firstLine="643" w:firstLineChars="200"/>
        <w:jc w:val="both"/>
        <w:rPr>
          <w:rFonts w:ascii="Times New Roman" w:hAnsi="Times New Roman" w:eastAsia="楷体_GB2312"/>
          <w:b/>
          <w:bCs/>
          <w:color w:val="000000"/>
          <w:sz w:val="32"/>
          <w:szCs w:val="32"/>
        </w:rPr>
      </w:pPr>
      <w:r>
        <w:rPr>
          <w:rFonts w:ascii="Times New Roman" w:hAnsi="Times New Roman" w:eastAsia="楷体_GB2312"/>
          <w:b/>
          <w:bCs/>
          <w:color w:val="000000"/>
          <w:sz w:val="32"/>
          <w:szCs w:val="32"/>
        </w:rPr>
        <w:t>（三）</w:t>
      </w:r>
      <w:r>
        <w:rPr>
          <w:rFonts w:hint="eastAsia" w:ascii="Times New Roman" w:hAnsi="Times New Roman" w:eastAsia="楷体_GB2312"/>
          <w:b/>
          <w:bCs/>
          <w:color w:val="000000"/>
          <w:sz w:val="32"/>
          <w:szCs w:val="32"/>
          <w:lang w:val="en-US" w:eastAsia="zh-CN"/>
        </w:rPr>
        <w:t>有关单位的</w:t>
      </w:r>
      <w:r>
        <w:rPr>
          <w:rFonts w:ascii="Times New Roman" w:hAnsi="Times New Roman" w:eastAsia="楷体_GB2312"/>
          <w:b/>
          <w:bCs/>
          <w:color w:val="000000"/>
          <w:sz w:val="32"/>
          <w:szCs w:val="32"/>
        </w:rPr>
        <w:t>处理</w:t>
      </w:r>
    </w:p>
    <w:p>
      <w:pPr>
        <w:keepNext w:val="0"/>
        <w:keepLines w:val="0"/>
        <w:pageBreakBefore w:val="0"/>
        <w:widowControl w:val="0"/>
        <w:suppressLineNumbers w:val="0"/>
        <w:shd w:val="clear" w:fill="FFFFFF"/>
        <w:kinsoku/>
        <w:wordWrap/>
        <w:overflowPunct/>
        <w:topLinePunct w:val="0"/>
        <w:autoSpaceDE/>
        <w:autoSpaceDN/>
        <w:bidi w:val="0"/>
        <w:adjustRightInd/>
        <w:snapToGrid/>
        <w:spacing w:beforeAutospacing="0" w:afterAutospacing="0" w:line="580" w:lineRule="exact"/>
        <w:ind w:left="0" w:right="0" w:firstLine="643" w:firstLineChars="200"/>
        <w:jc w:val="both"/>
        <w:textAlignment w:val="auto"/>
        <w:rPr>
          <w:rFonts w:hint="eastAsia" w:ascii="Times New Roman" w:hAnsi="Times New Roman" w:eastAsia="仿宋_GB2312" w:cs="仿宋_GB2312"/>
          <w:caps w:val="0"/>
          <w:color w:val="auto"/>
          <w:spacing w:val="0"/>
          <w:kern w:val="0"/>
          <w:sz w:val="32"/>
          <w:szCs w:val="31"/>
          <w:lang w:val="en-US" w:eastAsia="zh-CN" w:bidi="ar"/>
        </w:rPr>
      </w:pPr>
      <w:r>
        <w:rPr>
          <w:rFonts w:hint="eastAsia" w:ascii="Times New Roman" w:hAnsi="Times New Roman" w:eastAsia="仿宋_GB2312" w:cs="仿宋_GB2312"/>
          <w:b/>
          <w:bCs/>
          <w:caps w:val="0"/>
          <w:color w:val="auto"/>
          <w:spacing w:val="0"/>
          <w:kern w:val="0"/>
          <w:sz w:val="32"/>
          <w:szCs w:val="31"/>
          <w:lang w:val="en-US" w:eastAsia="zh-CN" w:bidi="ar"/>
        </w:rPr>
        <w:t>1、宁乡市发展和改革局，</w:t>
      </w:r>
      <w:r>
        <w:rPr>
          <w:rFonts w:hint="eastAsia" w:ascii="Times New Roman" w:hAnsi="Times New Roman" w:eastAsia="仿宋_GB2312" w:cs="仿宋_GB2312"/>
          <w:caps w:val="0"/>
          <w:color w:val="auto"/>
          <w:spacing w:val="0"/>
          <w:kern w:val="0"/>
          <w:sz w:val="32"/>
          <w:szCs w:val="31"/>
          <w:lang w:val="en-US" w:eastAsia="zh-CN" w:bidi="ar"/>
        </w:rPr>
        <w:t>对事故的发生负有管理责任，责令宁乡市发改局向宁乡市人民政府作出书面检查。</w:t>
      </w:r>
    </w:p>
    <w:p>
      <w:pPr>
        <w:keepNext w:val="0"/>
        <w:keepLines w:val="0"/>
        <w:pageBreakBefore w:val="0"/>
        <w:widowControl w:val="0"/>
        <w:suppressLineNumbers w:val="0"/>
        <w:shd w:val="clear" w:fill="FFFFFF"/>
        <w:kinsoku/>
        <w:wordWrap/>
        <w:overflowPunct/>
        <w:topLinePunct w:val="0"/>
        <w:autoSpaceDE/>
        <w:autoSpaceDN/>
        <w:bidi w:val="0"/>
        <w:adjustRightInd/>
        <w:snapToGrid/>
        <w:spacing w:beforeAutospacing="0" w:afterAutospacing="0" w:line="580" w:lineRule="exact"/>
        <w:ind w:left="0" w:right="0" w:firstLine="643" w:firstLineChars="200"/>
        <w:jc w:val="both"/>
        <w:textAlignment w:val="auto"/>
        <w:rPr>
          <w:rFonts w:hint="eastAsia" w:ascii="Times New Roman" w:hAnsi="Times New Roman" w:eastAsia="仿宋_GB2312" w:cs="仿宋_GB2312"/>
          <w:caps w:val="0"/>
          <w:color w:val="auto"/>
          <w:spacing w:val="0"/>
          <w:kern w:val="0"/>
          <w:sz w:val="32"/>
          <w:szCs w:val="31"/>
          <w:lang w:val="en-US" w:eastAsia="zh-CN" w:bidi="ar"/>
        </w:rPr>
      </w:pPr>
      <w:r>
        <w:rPr>
          <w:rFonts w:hint="eastAsia" w:ascii="Times New Roman" w:hAnsi="Times New Roman" w:eastAsia="仿宋_GB2312" w:cs="仿宋_GB2312"/>
          <w:b/>
          <w:bCs/>
          <w:caps w:val="0"/>
          <w:color w:val="auto"/>
          <w:spacing w:val="0"/>
          <w:kern w:val="0"/>
          <w:sz w:val="32"/>
          <w:szCs w:val="31"/>
          <w:lang w:val="en-US" w:eastAsia="zh-CN" w:bidi="ar"/>
        </w:rPr>
        <w:t>2、宁乡市城市管理和综合执法局，</w:t>
      </w:r>
      <w:r>
        <w:rPr>
          <w:rFonts w:hint="eastAsia" w:ascii="Times New Roman" w:hAnsi="Times New Roman" w:eastAsia="仿宋_GB2312" w:cs="仿宋_GB2312"/>
          <w:color w:val="auto"/>
          <w:w w:val="100"/>
          <w:sz w:val="32"/>
          <w:szCs w:val="32"/>
          <w:lang w:eastAsia="zh-CN"/>
        </w:rPr>
        <w:t>对事故的发生负有管理责任，</w:t>
      </w:r>
      <w:r>
        <w:rPr>
          <w:rFonts w:hint="eastAsia" w:ascii="Times New Roman" w:hAnsi="Times New Roman" w:eastAsia="仿宋_GB2312" w:cs="仿宋_GB2312"/>
          <w:caps w:val="0"/>
          <w:color w:val="auto"/>
          <w:spacing w:val="0"/>
          <w:kern w:val="0"/>
          <w:sz w:val="32"/>
          <w:szCs w:val="31"/>
          <w:lang w:val="en-US" w:eastAsia="zh-CN" w:bidi="ar"/>
        </w:rPr>
        <w:t>责令宁乡市发改局向宁乡市人民政府作出书面检查。</w:t>
      </w:r>
    </w:p>
    <w:p>
      <w:pPr>
        <w:keepNext w:val="0"/>
        <w:keepLines w:val="0"/>
        <w:pageBreakBefore w:val="0"/>
        <w:widowControl w:val="0"/>
        <w:suppressLineNumbers w:val="0"/>
        <w:shd w:val="clear" w:fill="FFFFFF"/>
        <w:kinsoku/>
        <w:wordWrap/>
        <w:overflowPunct/>
        <w:topLinePunct w:val="0"/>
        <w:autoSpaceDE/>
        <w:autoSpaceDN/>
        <w:bidi w:val="0"/>
        <w:adjustRightInd/>
        <w:snapToGrid/>
        <w:spacing w:beforeAutospacing="0" w:afterAutospacing="0" w:line="580" w:lineRule="exact"/>
        <w:ind w:left="0" w:right="0" w:firstLine="643" w:firstLineChars="200"/>
        <w:jc w:val="both"/>
        <w:textAlignment w:val="auto"/>
        <w:rPr>
          <w:rFonts w:hint="eastAsia" w:ascii="Times New Roman" w:hAnsi="Times New Roman" w:eastAsia="仿宋_GB2312" w:cs="仿宋_GB2312"/>
          <w:caps w:val="0"/>
          <w:color w:val="auto"/>
          <w:spacing w:val="0"/>
          <w:kern w:val="0"/>
          <w:sz w:val="32"/>
          <w:szCs w:val="31"/>
          <w:lang w:val="en-US" w:eastAsia="zh-CN" w:bidi="ar"/>
        </w:rPr>
      </w:pPr>
      <w:r>
        <w:rPr>
          <w:rFonts w:hint="eastAsia" w:ascii="Times New Roman" w:hAnsi="Times New Roman" w:eastAsia="仿宋_GB2312" w:cs="仿宋_GB2312"/>
          <w:b/>
          <w:bCs/>
          <w:color w:val="000000" w:themeColor="text1"/>
          <w:spacing w:val="0"/>
          <w:sz w:val="32"/>
          <w:szCs w:val="32"/>
          <w:highlight w:val="none"/>
          <w:lang w:val="en-US" w:eastAsia="zh-CN"/>
          <w14:textFill>
            <w14:solidFill>
              <w14:schemeClr w14:val="tx1"/>
            </w14:solidFill>
          </w14:textFill>
        </w:rPr>
        <w:t>3、</w:t>
      </w:r>
      <w:r>
        <w:rPr>
          <w:rFonts w:hint="eastAsia" w:ascii="Times New Roman" w:hAnsi="Times New Roman" w:eastAsia="仿宋_GB2312" w:cs="仿宋_GB2312"/>
          <w:b/>
          <w:bCs/>
          <w:caps w:val="0"/>
          <w:color w:val="auto"/>
          <w:spacing w:val="0"/>
          <w:kern w:val="0"/>
          <w:sz w:val="32"/>
          <w:szCs w:val="31"/>
          <w:lang w:val="en-US" w:eastAsia="zh-CN" w:bidi="ar"/>
        </w:rPr>
        <w:t>宁乡市住房和城乡建设局，</w:t>
      </w:r>
      <w:r>
        <w:rPr>
          <w:rFonts w:hint="eastAsia" w:ascii="Times New Roman" w:hAnsi="Times New Roman" w:eastAsia="仿宋_GB2312" w:cs="仿宋_GB2312"/>
          <w:color w:val="auto"/>
          <w:w w:val="100"/>
          <w:sz w:val="32"/>
          <w:szCs w:val="32"/>
          <w:lang w:eastAsia="zh-CN"/>
        </w:rPr>
        <w:t>对事故的发生负有管理责任，</w:t>
      </w:r>
      <w:r>
        <w:rPr>
          <w:rFonts w:hint="eastAsia" w:ascii="Times New Roman" w:hAnsi="Times New Roman" w:eastAsia="仿宋_GB2312" w:cs="仿宋_GB2312"/>
          <w:caps w:val="0"/>
          <w:color w:val="auto"/>
          <w:spacing w:val="0"/>
          <w:kern w:val="0"/>
          <w:sz w:val="32"/>
          <w:szCs w:val="31"/>
          <w:lang w:val="en-US" w:eastAsia="zh-CN" w:bidi="ar"/>
        </w:rPr>
        <w:t>责令宁乡市发改局向宁乡市人民政府作出书面检查。</w:t>
      </w:r>
    </w:p>
    <w:p>
      <w:pPr>
        <w:keepNext w:val="0"/>
        <w:keepLines w:val="0"/>
        <w:pageBreakBefore w:val="0"/>
        <w:widowControl w:val="0"/>
        <w:suppressLineNumbers w:val="0"/>
        <w:shd w:val="clear" w:fill="FFFFFF"/>
        <w:kinsoku/>
        <w:wordWrap/>
        <w:overflowPunct/>
        <w:topLinePunct w:val="0"/>
        <w:autoSpaceDE/>
        <w:autoSpaceDN/>
        <w:bidi w:val="0"/>
        <w:adjustRightInd/>
        <w:snapToGrid/>
        <w:spacing w:beforeAutospacing="0" w:afterAutospacing="0" w:line="580" w:lineRule="exact"/>
        <w:ind w:right="0" w:firstLine="640" w:firstLineChars="200"/>
        <w:jc w:val="both"/>
        <w:textAlignment w:val="auto"/>
        <w:rPr>
          <w:rFonts w:hint="eastAsia" w:ascii="Times New Roman" w:hAnsi="Times New Roman" w:eastAsia="仿宋_GB2312" w:cs="仿宋_GB2312"/>
          <w:color w:val="000000" w:themeColor="text1"/>
          <w:spacing w:val="0"/>
          <w:sz w:val="32"/>
          <w:szCs w:val="32"/>
          <w:highlight w:val="none"/>
          <w:lang w:val="en-US" w:eastAsia="zh-CN"/>
          <w14:textFill>
            <w14:solidFill>
              <w14:schemeClr w14:val="tx1"/>
            </w14:solidFill>
          </w14:textFill>
        </w:rPr>
      </w:pPr>
      <w:r>
        <w:rPr>
          <w:rFonts w:hint="eastAsia" w:ascii="Times New Roman" w:hAnsi="Times New Roman" w:eastAsia="仿宋_GB2312" w:cs="仿宋_GB2312"/>
          <w:color w:val="000000" w:themeColor="text1"/>
          <w:spacing w:val="0"/>
          <w:sz w:val="32"/>
          <w:szCs w:val="32"/>
          <w:highlight w:val="none"/>
          <w:lang w:val="en-US" w:eastAsia="zh-CN"/>
          <w14:textFill>
            <w14:solidFill>
              <w14:schemeClr w14:val="tx1"/>
            </w14:solidFill>
          </w14:textFill>
        </w:rPr>
        <w:t>以上单位的处理均已落实到位。</w:t>
      </w:r>
    </w:p>
    <w:p>
      <w:pPr>
        <w:keepNext w:val="0"/>
        <w:keepLines w:val="0"/>
        <w:pageBreakBefore w:val="0"/>
        <w:widowControl w:val="0"/>
        <w:kinsoku/>
        <w:wordWrap/>
        <w:overflowPunct/>
        <w:topLinePunct w:val="0"/>
        <w:autoSpaceDE/>
        <w:autoSpaceDN/>
        <w:bidi w:val="0"/>
        <w:adjustRightInd/>
        <w:snapToGrid/>
        <w:spacing w:line="580" w:lineRule="exact"/>
        <w:ind w:left="0" w:right="0" w:firstLine="643" w:firstLineChars="200"/>
        <w:jc w:val="both"/>
        <w:rPr>
          <w:rFonts w:hint="eastAsia" w:ascii="Times New Roman" w:hAnsi="Times New Roman" w:eastAsia="楷体_GB2312"/>
          <w:b/>
          <w:bCs/>
          <w:color w:val="000000"/>
          <w:sz w:val="32"/>
          <w:szCs w:val="32"/>
          <w:lang w:val="en-US" w:eastAsia="zh-CN"/>
        </w:rPr>
      </w:pPr>
      <w:r>
        <w:rPr>
          <w:rFonts w:ascii="Times New Roman" w:hAnsi="Times New Roman" w:eastAsia="楷体_GB2312"/>
          <w:b/>
          <w:bCs/>
          <w:color w:val="000000"/>
          <w:sz w:val="32"/>
          <w:szCs w:val="32"/>
        </w:rPr>
        <w:t>（</w:t>
      </w:r>
      <w:r>
        <w:rPr>
          <w:rFonts w:hint="eastAsia" w:ascii="Times New Roman" w:hAnsi="Times New Roman" w:eastAsia="楷体_GB2312"/>
          <w:b/>
          <w:bCs/>
          <w:color w:val="000000"/>
          <w:sz w:val="32"/>
          <w:szCs w:val="32"/>
          <w:lang w:eastAsia="zh-CN"/>
        </w:rPr>
        <w:t>四</w:t>
      </w:r>
      <w:r>
        <w:rPr>
          <w:rFonts w:ascii="Times New Roman" w:hAnsi="Times New Roman" w:eastAsia="楷体_GB2312"/>
          <w:b/>
          <w:bCs/>
          <w:color w:val="000000"/>
          <w:sz w:val="32"/>
          <w:szCs w:val="32"/>
        </w:rPr>
        <w:t>）</w:t>
      </w:r>
      <w:r>
        <w:rPr>
          <w:rFonts w:hint="eastAsia" w:ascii="Times New Roman" w:hAnsi="Times New Roman" w:eastAsia="楷体_GB2312"/>
          <w:b/>
          <w:bCs/>
          <w:color w:val="000000"/>
          <w:sz w:val="32"/>
          <w:szCs w:val="32"/>
          <w:lang w:eastAsia="zh-CN"/>
        </w:rPr>
        <w:t>其他</w:t>
      </w:r>
      <w:r>
        <w:rPr>
          <w:rFonts w:hint="eastAsia" w:ascii="Times New Roman" w:hAnsi="Times New Roman" w:eastAsia="楷体_GB2312"/>
          <w:b/>
          <w:bCs/>
          <w:color w:val="000000"/>
          <w:sz w:val="32"/>
          <w:szCs w:val="32"/>
          <w:lang w:val="en-US" w:eastAsia="zh-CN"/>
        </w:rPr>
        <w:t>处理</w:t>
      </w:r>
    </w:p>
    <w:p>
      <w:pPr>
        <w:keepNext w:val="0"/>
        <w:keepLines w:val="0"/>
        <w:pageBreakBefore w:val="0"/>
        <w:widowControl w:val="0"/>
        <w:kinsoku/>
        <w:wordWrap/>
        <w:overflowPunct/>
        <w:topLinePunct w:val="0"/>
        <w:autoSpaceDE/>
        <w:autoSpaceDN/>
        <w:bidi w:val="0"/>
        <w:adjustRightInd/>
        <w:snapToGrid/>
        <w:spacing w:line="580" w:lineRule="exact"/>
        <w:ind w:right="0" w:firstLine="643" w:firstLineChars="200"/>
        <w:jc w:val="both"/>
        <w:rPr>
          <w:rFonts w:hint="default" w:ascii="Times New Roman" w:hAnsi="Times New Roman" w:eastAsia="仿宋_GB2312" w:cs="仿宋_GB2312"/>
          <w:caps w:val="0"/>
          <w:color w:val="auto"/>
          <w:spacing w:val="0"/>
          <w:kern w:val="0"/>
          <w:sz w:val="32"/>
          <w:szCs w:val="31"/>
          <w:lang w:val="en-US" w:eastAsia="zh-CN" w:bidi="ar"/>
        </w:rPr>
      </w:pPr>
      <w:r>
        <w:rPr>
          <w:rFonts w:hint="eastAsia" w:ascii="Times New Roman" w:hAnsi="Times New Roman" w:eastAsia="楷体_GB2312"/>
          <w:b/>
          <w:bCs/>
          <w:color w:val="000000"/>
          <w:sz w:val="32"/>
          <w:szCs w:val="32"/>
          <w:lang w:val="en-US" w:eastAsia="zh-CN"/>
        </w:rPr>
        <w:t>上海佩佛自动化控制设备有限公司。</w:t>
      </w:r>
      <w:r>
        <w:rPr>
          <w:rFonts w:hint="eastAsia" w:ascii="Times New Roman" w:hAnsi="Times New Roman" w:eastAsia="仿宋_GB2312" w:cs="仿宋_GB2312"/>
          <w:caps w:val="0"/>
          <w:color w:val="auto"/>
          <w:spacing w:val="0"/>
          <w:kern w:val="0"/>
          <w:sz w:val="32"/>
          <w:szCs w:val="31"/>
          <w:lang w:val="en-US" w:eastAsia="zh-CN" w:bidi="ar"/>
        </w:rPr>
        <w:t>2024年5月30，宁乡市应急管理局将上海佩佛自动化控制设备有限公司在此事故中存在的相关问题移交到上海市嘉定区安委办。经核实，事故发生后，上海佩佛自动化控制设备有限公司因业务萎缩、经营不善，人员相继离开公司，生产经营及办公场所已撤出，在注册地嘉定区再无生产、办公场所。</w:t>
      </w:r>
    </w:p>
    <w:p>
      <w:pPr>
        <w:keepNext w:val="0"/>
        <w:keepLines w:val="0"/>
        <w:pageBreakBefore w:val="0"/>
        <w:widowControl w:val="0"/>
        <w:suppressLineNumbers w:val="0"/>
        <w:shd w:val="clear" w:fill="FFFFFF"/>
        <w:kinsoku/>
        <w:wordWrap/>
        <w:overflowPunct/>
        <w:topLinePunct w:val="0"/>
        <w:autoSpaceDE/>
        <w:autoSpaceDN/>
        <w:bidi w:val="0"/>
        <w:adjustRightInd/>
        <w:snapToGrid/>
        <w:spacing w:beforeAutospacing="0" w:afterAutospacing="0" w:line="580" w:lineRule="exact"/>
        <w:ind w:left="0" w:right="0" w:firstLine="640" w:firstLineChars="200"/>
        <w:jc w:val="both"/>
        <w:textAlignment w:val="auto"/>
        <w:rPr>
          <w:rFonts w:hint="eastAsia" w:ascii="Times New Roman" w:hAnsi="Times New Roman" w:eastAsia="黑体" w:cs="黑体"/>
          <w:caps w:val="0"/>
          <w:color w:val="auto"/>
          <w:spacing w:val="0"/>
          <w:kern w:val="0"/>
          <w:sz w:val="32"/>
          <w:szCs w:val="31"/>
          <w:lang w:val="en-US" w:eastAsia="zh-CN" w:bidi="ar"/>
        </w:rPr>
      </w:pPr>
      <w:r>
        <w:rPr>
          <w:rFonts w:hint="eastAsia" w:ascii="Times New Roman" w:hAnsi="Times New Roman" w:eastAsia="黑体" w:cs="黑体"/>
          <w:caps w:val="0"/>
          <w:color w:val="auto"/>
          <w:spacing w:val="0"/>
          <w:kern w:val="0"/>
          <w:sz w:val="32"/>
          <w:szCs w:val="31"/>
          <w:lang w:val="en-US" w:eastAsia="zh-CN" w:bidi="ar"/>
        </w:rPr>
        <w:t>三、事故发生后整改措施落实情况</w:t>
      </w:r>
    </w:p>
    <w:p>
      <w:pPr>
        <w:keepNext w:val="0"/>
        <w:keepLines w:val="0"/>
        <w:pageBreakBefore w:val="0"/>
        <w:widowControl w:val="0"/>
        <w:suppressLineNumbers w:val="0"/>
        <w:shd w:val="clear" w:fill="FFFFFF"/>
        <w:kinsoku/>
        <w:wordWrap/>
        <w:overflowPunct/>
        <w:topLinePunct w:val="0"/>
        <w:autoSpaceDE/>
        <w:autoSpaceDN/>
        <w:bidi w:val="0"/>
        <w:adjustRightInd/>
        <w:snapToGrid/>
        <w:spacing w:beforeAutospacing="0" w:afterAutospacing="0" w:line="580" w:lineRule="exact"/>
        <w:ind w:right="0" w:firstLine="643" w:firstLineChars="200"/>
        <w:jc w:val="both"/>
        <w:textAlignment w:val="auto"/>
        <w:rPr>
          <w:rFonts w:hint="eastAsia" w:ascii="Times New Roman" w:hAnsi="Times New Roman" w:eastAsia="仿宋_GB2312" w:cs="仿宋_GB2312"/>
          <w:caps w:val="0"/>
          <w:color w:val="auto"/>
          <w:spacing w:val="0"/>
          <w:kern w:val="0"/>
          <w:sz w:val="32"/>
          <w:szCs w:val="31"/>
          <w:lang w:val="en-US" w:eastAsia="zh-CN" w:bidi="ar"/>
        </w:rPr>
      </w:pPr>
      <w:r>
        <w:rPr>
          <w:rFonts w:hint="eastAsia" w:ascii="Times New Roman" w:hAnsi="Times New Roman" w:eastAsia="楷体_GB2312" w:cstheme="minorBidi"/>
          <w:b/>
          <w:bCs/>
          <w:color w:val="000000"/>
          <w:kern w:val="2"/>
          <w:sz w:val="32"/>
          <w:szCs w:val="32"/>
          <w:lang w:val="en-US" w:eastAsia="zh-CN" w:bidi="ar-SA"/>
        </w:rPr>
        <w:t>1、河南星邦电阻器有限公司</w:t>
      </w:r>
      <w:r>
        <w:rPr>
          <w:rFonts w:hint="eastAsia" w:ascii="Times New Roman" w:hAnsi="Times New Roman" w:eastAsia="楷体_GB2312"/>
          <w:b/>
          <w:bCs/>
          <w:color w:val="000000"/>
          <w:sz w:val="32"/>
          <w:szCs w:val="32"/>
          <w:lang w:val="en-US" w:eastAsia="zh-CN"/>
        </w:rPr>
        <w:t>。</w:t>
      </w:r>
      <w:r>
        <w:rPr>
          <w:rFonts w:hint="eastAsia" w:ascii="Times New Roman" w:hAnsi="Times New Roman" w:eastAsia="仿宋_GB2312" w:cs="仿宋_GB2312"/>
          <w:caps w:val="0"/>
          <w:color w:val="auto"/>
          <w:spacing w:val="0"/>
          <w:kern w:val="0"/>
          <w:sz w:val="32"/>
          <w:szCs w:val="31"/>
          <w:lang w:val="en-US" w:eastAsia="zh-CN" w:bidi="ar"/>
        </w:rPr>
        <w:t>宁乡市生活垃圾焚烧发电项目“12.7”一般物体打击事故发生后，河南星邦电阻器有限公司生产经营场所已退出生产经营状态，人员已全部解散和辞退。公司未再进行生产和从事生产经营活动，营业执照正在办理注销中。</w:t>
      </w:r>
    </w:p>
    <w:p>
      <w:pPr>
        <w:keepNext w:val="0"/>
        <w:keepLines w:val="0"/>
        <w:pageBreakBefore w:val="0"/>
        <w:widowControl w:val="0"/>
        <w:suppressLineNumbers w:val="0"/>
        <w:shd w:val="clear" w:fill="FFFFFF"/>
        <w:kinsoku/>
        <w:wordWrap/>
        <w:overflowPunct/>
        <w:topLinePunct w:val="0"/>
        <w:autoSpaceDE/>
        <w:autoSpaceDN/>
        <w:bidi w:val="0"/>
        <w:adjustRightInd/>
        <w:snapToGrid/>
        <w:spacing w:beforeAutospacing="0" w:afterAutospacing="0" w:line="580" w:lineRule="exact"/>
        <w:ind w:right="0" w:firstLine="643" w:firstLineChars="200"/>
        <w:jc w:val="both"/>
        <w:textAlignment w:val="auto"/>
        <w:rPr>
          <w:rFonts w:hint="eastAsia" w:ascii="Times New Roman" w:hAnsi="Times New Roman" w:eastAsia="仿宋_GB2312" w:cs="仿宋_GB2312"/>
          <w:caps w:val="0"/>
          <w:color w:val="auto"/>
          <w:spacing w:val="0"/>
          <w:kern w:val="0"/>
          <w:sz w:val="32"/>
          <w:szCs w:val="31"/>
          <w:lang w:val="en-US" w:eastAsia="zh-CN" w:bidi="ar"/>
        </w:rPr>
      </w:pPr>
      <w:r>
        <w:rPr>
          <w:rFonts w:hint="eastAsia" w:ascii="Times New Roman" w:hAnsi="Times New Roman" w:eastAsia="楷体_GB2312" w:cstheme="minorBidi"/>
          <w:b/>
          <w:bCs/>
          <w:color w:val="000000"/>
          <w:kern w:val="2"/>
          <w:sz w:val="32"/>
          <w:szCs w:val="32"/>
          <w:lang w:val="en-US" w:eastAsia="zh-CN" w:bidi="ar-SA"/>
        </w:rPr>
        <w:t>2、上海佩佛自动化控制设备</w:t>
      </w:r>
      <w:r>
        <w:rPr>
          <w:rFonts w:hint="eastAsia" w:ascii="Times New Roman" w:hAnsi="Times New Roman" w:eastAsia="楷体_GB2312"/>
          <w:b/>
          <w:bCs/>
          <w:color w:val="000000"/>
          <w:sz w:val="32"/>
          <w:szCs w:val="32"/>
          <w:lang w:val="en-US" w:eastAsia="zh-CN"/>
        </w:rPr>
        <w:t>有限公司</w:t>
      </w:r>
      <w:r>
        <w:rPr>
          <w:rFonts w:hint="eastAsia" w:ascii="Times New Roman" w:hAnsi="Times New Roman" w:eastAsia="仿宋_GB2312" w:cs="仿宋_GB2312"/>
          <w:color w:val="auto"/>
          <w:spacing w:val="0"/>
          <w:sz w:val="32"/>
          <w:szCs w:val="32"/>
          <w:highlight w:val="none"/>
          <w:shd w:val="clear" w:color="auto" w:fill="FFFFFF"/>
          <w:lang w:val="en-US" w:eastAsia="zh-CN"/>
        </w:rPr>
        <w:t>。</w:t>
      </w:r>
      <w:r>
        <w:rPr>
          <w:rFonts w:hint="eastAsia" w:ascii="Times New Roman" w:hAnsi="Times New Roman" w:eastAsia="仿宋_GB2312" w:cs="仿宋_GB2312"/>
          <w:caps w:val="0"/>
          <w:color w:val="auto"/>
          <w:spacing w:val="0"/>
          <w:kern w:val="0"/>
          <w:sz w:val="32"/>
          <w:szCs w:val="31"/>
          <w:lang w:val="en-US" w:eastAsia="zh-CN" w:bidi="ar"/>
        </w:rPr>
        <w:t>宁乡市生活垃圾焚烧发电项目“12.7”一般物体打击事故发生后，上海佩佛公司自动化控制设备有限公司组织相关部门和人员对该项目上的检修门加装了防倾倒装置，消除了检修门的倾倒隐患。公司对事故中的责任人员进行了处理。后因业务萎缩、经营不善，人员相继离开公司，在注册地嘉定区再无生产、办公场所。</w:t>
      </w:r>
    </w:p>
    <w:p>
      <w:pPr>
        <w:keepNext w:val="0"/>
        <w:keepLines w:val="0"/>
        <w:pageBreakBefore w:val="0"/>
        <w:widowControl w:val="0"/>
        <w:suppressLineNumbers w:val="0"/>
        <w:shd w:val="clear" w:fill="FFFFFF"/>
        <w:kinsoku/>
        <w:wordWrap/>
        <w:overflowPunct/>
        <w:topLinePunct w:val="0"/>
        <w:autoSpaceDE/>
        <w:autoSpaceDN/>
        <w:bidi w:val="0"/>
        <w:adjustRightInd/>
        <w:snapToGrid/>
        <w:spacing w:beforeAutospacing="0" w:afterAutospacing="0" w:line="580" w:lineRule="exact"/>
        <w:ind w:right="0" w:firstLine="643" w:firstLineChars="200"/>
        <w:jc w:val="both"/>
        <w:textAlignment w:val="auto"/>
        <w:rPr>
          <w:rFonts w:hint="eastAsia" w:ascii="Times New Roman" w:hAnsi="Times New Roman" w:eastAsia="仿宋_GB2312" w:cs="仿宋_GB2312"/>
          <w:caps w:val="0"/>
          <w:color w:val="auto"/>
          <w:spacing w:val="0"/>
          <w:kern w:val="0"/>
          <w:sz w:val="32"/>
          <w:szCs w:val="31"/>
          <w:lang w:val="en-US" w:eastAsia="zh-CN" w:bidi="ar"/>
        </w:rPr>
      </w:pPr>
      <w:r>
        <w:rPr>
          <w:rFonts w:hint="eastAsia" w:ascii="Times New Roman" w:hAnsi="Times New Roman" w:eastAsia="楷体_GB2312" w:cstheme="minorBidi"/>
          <w:b/>
          <w:bCs/>
          <w:color w:val="000000"/>
          <w:kern w:val="2"/>
          <w:sz w:val="32"/>
          <w:szCs w:val="32"/>
          <w:lang w:val="en-US" w:eastAsia="zh-CN" w:bidi="ar-SA"/>
        </w:rPr>
        <w:t>3、江西同济建设项目管理股份有限公司。</w:t>
      </w:r>
      <w:r>
        <w:rPr>
          <w:rFonts w:hint="eastAsia" w:ascii="Times New Roman" w:hAnsi="Times New Roman" w:eastAsia="仿宋_GB2312" w:cs="仿宋_GB2312"/>
          <w:caps w:val="0"/>
          <w:color w:val="auto"/>
          <w:spacing w:val="0"/>
          <w:kern w:val="0"/>
          <w:sz w:val="32"/>
          <w:szCs w:val="31"/>
          <w:lang w:val="en-US" w:eastAsia="zh-CN" w:bidi="ar"/>
        </w:rPr>
        <w:t>一是召开全员警示教育培训，通报事故情况，分析事故原因，举一反三，深刻汲取本次事故教训，提高项目监理员责任心，强化安全意识教育，加强现场的巡查检查力度，深入开展生产安全事故隐患排查，发现隐患立即整改或暂停施工，加强巡查监管，形成闭环管理。二是全面落实安全生产监理责任制，各项目监理部要求施工单位严格按照设计及规范要求施工。对分包单位的资料严格审查，加强现场巡查管理和监管力度，及时发现并制止现场的违规规章作业行为。项目监理部要定期、不定期开展安全检查，发现隐患及时要求施工单位整改，并将相关检查情况报建设单位或主管部门。三是公司安全部将加强对项目的巡查，采取“四不两直”的方式，督促各项目监理部履职，同时帮扶监理部管理施工单位，及时发现消除现场存在的重大安全隐患。</w:t>
      </w:r>
    </w:p>
    <w:p>
      <w:pPr>
        <w:pStyle w:val="2"/>
        <w:spacing w:before="1" w:line="220" w:lineRule="auto"/>
        <w:ind w:firstLine="643" w:firstLineChars="200"/>
        <w:rPr>
          <w:sz w:val="31"/>
          <w:szCs w:val="31"/>
        </w:rPr>
      </w:pPr>
      <w:r>
        <w:rPr>
          <w:rFonts w:hint="eastAsia" w:ascii="Times New Roman" w:hAnsi="Times New Roman" w:eastAsia="楷体_GB2312" w:cstheme="minorBidi"/>
          <w:b/>
          <w:bCs/>
          <w:color w:val="000000"/>
          <w:kern w:val="2"/>
          <w:sz w:val="32"/>
          <w:szCs w:val="32"/>
          <w:lang w:val="en-US" w:eastAsia="zh-CN" w:bidi="ar-SA"/>
        </w:rPr>
        <w:t>4、环保能源公司。</w:t>
      </w:r>
      <w:r>
        <w:rPr>
          <w:rFonts w:hint="eastAsia" w:ascii="Times New Roman" w:hAnsi="Times New Roman" w:eastAsia="仿宋_GB2312" w:cs="仿宋_GB2312"/>
          <w:caps w:val="0"/>
          <w:color w:val="auto"/>
          <w:spacing w:val="0"/>
          <w:kern w:val="0"/>
          <w:sz w:val="32"/>
          <w:szCs w:val="31"/>
          <w:lang w:val="en-US" w:eastAsia="zh-CN" w:bidi="ar"/>
        </w:rPr>
        <w:t>一是牢固树立安全发展理念，结合行业典型事故案例制作警示教育片，培训覆盖全员。建立“四制一规程”，完善制度执行框架。二是深化事故剖析反思，并举一反三，启动“隐患清零百日攻坚”行动，全面深入开展隐患排查整治，消除事故隐患，杜绝类似事故发生；三是严把分包准入关口，建立“三级资质审核”机制，同步建立分包单位“黑名单”制度，夯实安全基础保障。</w:t>
      </w:r>
    </w:p>
    <w:p>
      <w:pPr>
        <w:keepNext w:val="0"/>
        <w:keepLines w:val="0"/>
        <w:pageBreakBefore w:val="0"/>
        <w:widowControl w:val="0"/>
        <w:kinsoku/>
        <w:wordWrap/>
        <w:overflowPunct/>
        <w:topLinePunct w:val="0"/>
        <w:autoSpaceDE/>
        <w:autoSpaceDN/>
        <w:bidi w:val="0"/>
        <w:adjustRightInd/>
        <w:spacing w:line="580" w:lineRule="exact"/>
        <w:ind w:firstLine="643" w:firstLineChars="200"/>
        <w:jc w:val="both"/>
        <w:textAlignment w:val="auto"/>
        <w:rPr>
          <w:rFonts w:hint="default" w:ascii="Times New Roman" w:hAnsi="Times New Roman" w:eastAsia="仿宋_GB2312" w:cs="仿宋_GB2312"/>
          <w:color w:val="auto"/>
          <w:spacing w:val="0"/>
          <w:sz w:val="32"/>
          <w:szCs w:val="32"/>
          <w:highlight w:val="none"/>
          <w:shd w:val="clear" w:color="auto" w:fill="FFFFFF"/>
          <w:lang w:val="en-US" w:eastAsia="zh-CN"/>
        </w:rPr>
      </w:pPr>
      <w:r>
        <w:rPr>
          <w:rFonts w:hint="eastAsia" w:ascii="Times New Roman" w:hAnsi="Times New Roman" w:eastAsia="楷体_GB2312" w:cstheme="minorBidi"/>
          <w:b/>
          <w:bCs/>
          <w:color w:val="000000"/>
          <w:kern w:val="2"/>
          <w:sz w:val="32"/>
          <w:szCs w:val="32"/>
          <w:lang w:val="en-US" w:eastAsia="zh-CN" w:bidi="ar-SA"/>
        </w:rPr>
        <w:t>5、相关部门单位。</w:t>
      </w:r>
      <w:r>
        <w:rPr>
          <w:rFonts w:hint="eastAsia" w:ascii="Times New Roman" w:hAnsi="Times New Roman" w:eastAsia="仿宋_GB2312" w:cs="仿宋_GB2312"/>
          <w:color w:val="auto"/>
          <w:spacing w:val="0"/>
          <w:sz w:val="32"/>
          <w:szCs w:val="32"/>
          <w:highlight w:val="none"/>
          <w:shd w:val="clear" w:color="auto" w:fill="FFFFFF"/>
          <w:lang w:val="en-US" w:eastAsia="zh-CN"/>
        </w:rPr>
        <w:t>城管局：一是</w:t>
      </w:r>
      <w:r>
        <w:rPr>
          <w:rFonts w:hint="default" w:ascii="Times New Roman" w:hAnsi="Times New Roman" w:eastAsia="仿宋_GB2312" w:cs="仿宋_GB2312"/>
          <w:color w:val="auto"/>
          <w:spacing w:val="0"/>
          <w:sz w:val="32"/>
          <w:szCs w:val="32"/>
          <w:highlight w:val="none"/>
          <w:shd w:val="clear" w:color="auto" w:fill="FFFFFF"/>
          <w:lang w:val="en-US" w:eastAsia="zh-CN"/>
        </w:rPr>
        <w:t>强化责任落实全面加强安全监管</w:t>
      </w:r>
      <w:r>
        <w:rPr>
          <w:rFonts w:hint="eastAsia" w:ascii="Times New Roman" w:hAnsi="Times New Roman" w:eastAsia="仿宋_GB2312" w:cs="仿宋_GB2312"/>
          <w:color w:val="auto"/>
          <w:spacing w:val="0"/>
          <w:sz w:val="32"/>
          <w:szCs w:val="32"/>
          <w:highlight w:val="none"/>
          <w:shd w:val="clear" w:color="auto" w:fill="FFFFFF"/>
          <w:lang w:val="en-US" w:eastAsia="zh-CN"/>
        </w:rPr>
        <w:t>。二是</w:t>
      </w:r>
      <w:r>
        <w:rPr>
          <w:rFonts w:hint="default" w:ascii="Times New Roman" w:hAnsi="Times New Roman" w:eastAsia="仿宋_GB2312" w:cs="仿宋_GB2312"/>
          <w:color w:val="auto"/>
          <w:spacing w:val="0"/>
          <w:sz w:val="32"/>
          <w:szCs w:val="32"/>
          <w:highlight w:val="none"/>
          <w:shd w:val="clear" w:color="auto" w:fill="FFFFFF"/>
          <w:lang w:val="en-US" w:eastAsia="zh-CN"/>
        </w:rPr>
        <w:t>铁腕推进隐患排查治理和监管执法工作</w:t>
      </w:r>
      <w:r>
        <w:rPr>
          <w:rFonts w:hint="eastAsia" w:ascii="Times New Roman" w:hAnsi="Times New Roman" w:eastAsia="仿宋_GB2312" w:cs="仿宋_GB2312"/>
          <w:color w:val="auto"/>
          <w:spacing w:val="0"/>
          <w:sz w:val="32"/>
          <w:szCs w:val="32"/>
          <w:highlight w:val="none"/>
          <w:shd w:val="clear" w:color="auto" w:fill="FFFFFF"/>
          <w:lang w:val="en-US" w:eastAsia="zh-CN"/>
        </w:rPr>
        <w:t>。三是</w:t>
      </w:r>
      <w:r>
        <w:rPr>
          <w:rFonts w:hint="default" w:ascii="Times New Roman" w:hAnsi="Times New Roman" w:eastAsia="仿宋_GB2312" w:cs="仿宋_GB2312"/>
          <w:color w:val="auto"/>
          <w:spacing w:val="0"/>
          <w:sz w:val="32"/>
          <w:szCs w:val="32"/>
          <w:highlight w:val="none"/>
          <w:shd w:val="clear" w:color="auto" w:fill="FFFFFF"/>
          <w:lang w:val="en-US" w:eastAsia="zh-CN"/>
        </w:rPr>
        <w:t>加强宣传教育演练提升全民安全意识</w:t>
      </w:r>
      <w:r>
        <w:rPr>
          <w:rFonts w:hint="eastAsia" w:ascii="Times New Roman" w:hAnsi="Times New Roman" w:eastAsia="仿宋_GB2312" w:cs="仿宋_GB2312"/>
          <w:color w:val="auto"/>
          <w:spacing w:val="0"/>
          <w:sz w:val="32"/>
          <w:szCs w:val="32"/>
          <w:highlight w:val="none"/>
          <w:shd w:val="clear" w:color="auto" w:fill="FFFFFF"/>
          <w:lang w:val="en-US" w:eastAsia="zh-CN"/>
        </w:rPr>
        <w:t>。住建局：一是提高认识。二是加强宣传。三是加强日常监管，提高监管能力，严格监管。四是举一反三，防微杜渐，继续深入开展大排查大整治专项行动，确保建筑施工安全。发改局：一是厘清责任，提高监管。二是提升业务，强化素质。三是树牢理念，防预结合。各相关部门单位均吸取事故教训，举一反三</w:t>
      </w:r>
      <w:r>
        <w:rPr>
          <w:rFonts w:hint="default" w:ascii="Times New Roman" w:hAnsi="Times New Roman" w:eastAsia="仿宋_GB2312" w:cs="Times New Roman"/>
          <w:kern w:val="2"/>
          <w:sz w:val="32"/>
          <w:szCs w:val="32"/>
          <w:lang w:val="en-US" w:eastAsia="zh-CN" w:bidi="ar-SA"/>
        </w:rPr>
        <w:t>迅速开展</w:t>
      </w:r>
      <w:r>
        <w:rPr>
          <w:rFonts w:hint="eastAsia" w:ascii="Times New Roman" w:hAnsi="Times New Roman" w:eastAsia="仿宋_GB2312" w:cs="Times New Roman"/>
          <w:kern w:val="2"/>
          <w:sz w:val="32"/>
          <w:szCs w:val="32"/>
          <w:lang w:val="en-US" w:eastAsia="zh-CN" w:bidi="ar-SA"/>
        </w:rPr>
        <w:t>各项安全隐患</w:t>
      </w:r>
      <w:r>
        <w:rPr>
          <w:rFonts w:hint="default" w:ascii="Times New Roman" w:hAnsi="Times New Roman" w:eastAsia="仿宋_GB2312" w:cs="Times New Roman"/>
          <w:kern w:val="2"/>
          <w:sz w:val="32"/>
          <w:szCs w:val="32"/>
          <w:lang w:val="en-US" w:eastAsia="zh-CN" w:bidi="ar-SA"/>
        </w:rPr>
        <w:t>排查整治行动</w:t>
      </w:r>
      <w:r>
        <w:rPr>
          <w:rFonts w:hint="eastAsia" w:ascii="Times New Roman" w:hAnsi="Times New Roman" w:eastAsia="仿宋_GB2312" w:cs="Times New Roman"/>
          <w:kern w:val="2"/>
          <w:sz w:val="32"/>
          <w:szCs w:val="32"/>
          <w:lang w:val="en-US" w:eastAsia="zh-CN" w:bidi="ar-SA"/>
        </w:rPr>
        <w:t>，</w:t>
      </w:r>
      <w:r>
        <w:rPr>
          <w:rFonts w:hint="default" w:ascii="Times New Roman" w:hAnsi="Times New Roman" w:eastAsia="仿宋_GB2312" w:cs="Times New Roman"/>
          <w:kern w:val="2"/>
          <w:sz w:val="32"/>
          <w:szCs w:val="32"/>
          <w:lang w:val="en-US" w:eastAsia="zh-CN" w:bidi="ar-SA"/>
        </w:rPr>
        <w:t>制定了一系列制度措施并积极落实，严格履行安全生产监管职责，</w:t>
      </w:r>
      <w:r>
        <w:rPr>
          <w:rFonts w:hint="eastAsia" w:ascii="Times New Roman" w:hAnsi="Times New Roman" w:eastAsia="仿宋_GB2312" w:cs="Times New Roman"/>
          <w:kern w:val="2"/>
          <w:sz w:val="32"/>
          <w:szCs w:val="32"/>
          <w:lang w:val="en-US" w:eastAsia="zh-CN" w:bidi="ar-SA"/>
        </w:rPr>
        <w:t>严防类似事故的发生</w:t>
      </w:r>
      <w:r>
        <w:rPr>
          <w:rFonts w:hint="default" w:ascii="Times New Roman" w:hAnsi="Times New Roman" w:eastAsia="仿宋_GB2312" w:cs="Times New Roman"/>
          <w:kern w:val="2"/>
          <w:sz w:val="32"/>
          <w:szCs w:val="32"/>
          <w:lang w:val="en-US" w:eastAsia="zh-CN" w:bidi="ar-SA"/>
        </w:rPr>
        <w:t>。</w:t>
      </w:r>
    </w:p>
    <w:p>
      <w:pPr>
        <w:keepNext w:val="0"/>
        <w:keepLines w:val="0"/>
        <w:pageBreakBefore w:val="0"/>
        <w:widowControl w:val="0"/>
        <w:suppressLineNumbers w:val="0"/>
        <w:shd w:val="clear" w:fill="FFFFFF"/>
        <w:kinsoku/>
        <w:wordWrap/>
        <w:overflowPunct/>
        <w:topLinePunct w:val="0"/>
        <w:autoSpaceDE/>
        <w:autoSpaceDN/>
        <w:bidi w:val="0"/>
        <w:adjustRightInd/>
        <w:snapToGrid/>
        <w:spacing w:beforeAutospacing="0" w:afterAutospacing="0" w:line="580" w:lineRule="exact"/>
        <w:ind w:left="0" w:right="0" w:firstLine="640" w:firstLineChars="200"/>
        <w:jc w:val="both"/>
        <w:textAlignment w:val="auto"/>
        <w:rPr>
          <w:rFonts w:hint="eastAsia" w:ascii="Times New Roman" w:hAnsi="Times New Roman" w:eastAsia="黑体" w:cs="黑体"/>
          <w:caps w:val="0"/>
          <w:color w:val="auto"/>
          <w:spacing w:val="0"/>
          <w:kern w:val="0"/>
          <w:sz w:val="32"/>
          <w:szCs w:val="31"/>
          <w:lang w:val="en-US" w:eastAsia="zh-CN" w:bidi="ar"/>
        </w:rPr>
      </w:pPr>
      <w:r>
        <w:rPr>
          <w:rFonts w:hint="eastAsia" w:ascii="Times New Roman" w:hAnsi="Times New Roman" w:eastAsia="黑体" w:cs="黑体"/>
          <w:caps w:val="0"/>
          <w:color w:val="auto"/>
          <w:spacing w:val="0"/>
          <w:kern w:val="0"/>
          <w:sz w:val="32"/>
          <w:szCs w:val="31"/>
          <w:lang w:val="en-US" w:eastAsia="zh-CN" w:bidi="ar"/>
        </w:rPr>
        <w:t>四、评估组评估意见</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rPr>
          <w:rFonts w:hint="eastAsia" w:ascii="Times New Roman" w:hAnsi="Times New Roman" w:eastAsia="仿宋_GB2312" w:cs="仿宋_GB2312"/>
          <w:color w:val="auto"/>
          <w:spacing w:val="0"/>
          <w:sz w:val="32"/>
          <w:szCs w:val="32"/>
          <w:highlight w:val="none"/>
          <w:shd w:val="clear" w:color="auto" w:fill="FFFFFF"/>
          <w:lang w:val="en-US" w:eastAsia="zh-CN"/>
        </w:rPr>
      </w:pPr>
      <w:r>
        <w:rPr>
          <w:rFonts w:ascii="Times New Roman" w:hAnsi="Times New Roman" w:eastAsia="仿宋_GB2312"/>
          <w:color w:val="000000"/>
          <w:sz w:val="32"/>
          <w:szCs w:val="32"/>
        </w:rPr>
        <w:t>经评估组评估，具体评估意见如下：本起事故中所有事故责任单位的行政处罚已处理到位，责任人员行政处罚均已处理到位；</w:t>
      </w:r>
      <w:r>
        <w:rPr>
          <w:rFonts w:hint="eastAsia" w:ascii="Times New Roman" w:hAnsi="Times New Roman" w:eastAsia="仿宋_GB2312"/>
          <w:color w:val="000000"/>
          <w:sz w:val="32"/>
          <w:szCs w:val="32"/>
          <w:lang w:eastAsia="zh-CN"/>
        </w:rPr>
        <w:t>事发项目目前已完成建设，投入生产；</w:t>
      </w:r>
      <w:r>
        <w:rPr>
          <w:rFonts w:ascii="Times New Roman" w:hAnsi="Times New Roman" w:eastAsia="仿宋_GB2312"/>
          <w:color w:val="000000"/>
          <w:sz w:val="32"/>
          <w:szCs w:val="32"/>
        </w:rPr>
        <w:t>事故相关企业能够及时汲取事故教训，健全安全管理机制，补齐安全生产短板；</w:t>
      </w:r>
      <w:r>
        <w:rPr>
          <w:rFonts w:hint="eastAsia" w:ascii="Times New Roman" w:hAnsi="Times New Roman" w:eastAsia="仿宋_GB2312" w:cs="Times New Roman"/>
          <w:kern w:val="2"/>
          <w:sz w:val="32"/>
          <w:szCs w:val="32"/>
          <w:lang w:val="en-US" w:eastAsia="zh-CN" w:bidi="ar-SA"/>
        </w:rPr>
        <w:t>各监督管理部门</w:t>
      </w:r>
      <w:r>
        <w:rPr>
          <w:rFonts w:hint="default" w:ascii="Times New Roman" w:hAnsi="Times New Roman" w:eastAsia="仿宋_GB2312" w:cs="Times New Roman"/>
          <w:kern w:val="2"/>
          <w:sz w:val="32"/>
          <w:szCs w:val="32"/>
          <w:lang w:val="en-US" w:eastAsia="zh-CN" w:bidi="ar-SA"/>
        </w:rPr>
        <w:t>在事故发生后，迅速开展</w:t>
      </w:r>
      <w:r>
        <w:rPr>
          <w:rFonts w:hint="eastAsia" w:ascii="Times New Roman" w:hAnsi="Times New Roman" w:eastAsia="仿宋_GB2312" w:cs="Times New Roman"/>
          <w:kern w:val="2"/>
          <w:sz w:val="32"/>
          <w:szCs w:val="32"/>
          <w:lang w:val="en-US" w:eastAsia="zh-CN" w:bidi="ar-SA"/>
        </w:rPr>
        <w:t>各项安全隐患</w:t>
      </w:r>
      <w:r>
        <w:rPr>
          <w:rFonts w:hint="default" w:ascii="Times New Roman" w:hAnsi="Times New Roman" w:eastAsia="仿宋_GB2312" w:cs="Times New Roman"/>
          <w:kern w:val="2"/>
          <w:sz w:val="32"/>
          <w:szCs w:val="32"/>
          <w:lang w:val="en-US" w:eastAsia="zh-CN" w:bidi="ar-SA"/>
        </w:rPr>
        <w:t>排查整治行动</w:t>
      </w:r>
      <w:r>
        <w:rPr>
          <w:rFonts w:hint="eastAsia" w:ascii="Times New Roman" w:hAnsi="Times New Roman" w:eastAsia="仿宋_GB2312" w:cs="Times New Roman"/>
          <w:kern w:val="2"/>
          <w:sz w:val="32"/>
          <w:szCs w:val="32"/>
          <w:lang w:val="en-US" w:eastAsia="zh-CN" w:bidi="ar-SA"/>
        </w:rPr>
        <w:t>，</w:t>
      </w:r>
      <w:r>
        <w:rPr>
          <w:rFonts w:hint="default" w:ascii="Times New Roman" w:hAnsi="Times New Roman" w:eastAsia="仿宋_GB2312" w:cs="Times New Roman"/>
          <w:kern w:val="2"/>
          <w:sz w:val="32"/>
          <w:szCs w:val="32"/>
          <w:lang w:val="en-US" w:eastAsia="zh-CN" w:bidi="ar-SA"/>
        </w:rPr>
        <w:t>制定了一系列制度措施并积极落实，加大</w:t>
      </w:r>
      <w:r>
        <w:rPr>
          <w:rFonts w:hint="eastAsia" w:ascii="Times New Roman" w:hAnsi="Times New Roman" w:eastAsia="仿宋_GB2312" w:cs="Times New Roman"/>
          <w:kern w:val="2"/>
          <w:sz w:val="32"/>
          <w:szCs w:val="32"/>
          <w:lang w:val="en-US" w:eastAsia="zh-CN" w:bidi="ar-SA"/>
        </w:rPr>
        <w:t>安全监督及</w:t>
      </w:r>
      <w:r>
        <w:rPr>
          <w:rFonts w:hint="default" w:ascii="Times New Roman" w:hAnsi="Times New Roman" w:eastAsia="仿宋_GB2312" w:cs="Times New Roman"/>
          <w:kern w:val="2"/>
          <w:sz w:val="32"/>
          <w:szCs w:val="32"/>
          <w:lang w:val="en-US" w:eastAsia="zh-CN" w:bidi="ar-SA"/>
        </w:rPr>
        <w:t>应急力量建设，强化事故防范措施，严格履行安全生产监管职责，确保了辖区内生产安全形势稳定。</w:t>
      </w:r>
      <w:r>
        <w:rPr>
          <w:rFonts w:ascii="Times New Roman" w:hAnsi="Times New Roman" w:eastAsia="仿宋_GB2312"/>
          <w:color w:val="000000"/>
          <w:sz w:val="32"/>
          <w:szCs w:val="32"/>
        </w:rPr>
        <w:t>评估组整体认可事故防范和整改措施落实情况。</w:t>
      </w:r>
    </w:p>
    <w:sectPr>
      <w:footerReference r:id="rId3" w:type="default"/>
      <w:pgSz w:w="11906" w:h="16838"/>
      <w:pgMar w:top="1701" w:right="1531" w:bottom="1417" w:left="1531" w:header="851" w:footer="1247" w:gutter="0"/>
      <w:pgNumType w:fmt="decimal"/>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2YTdjZTM2YjQ3MTA2YmVkZjgxMDQyMmIxN2E2MjUifQ=="/>
    <w:docVar w:name="KSO_WPS_MARK_KEY" w:val="9de7ca51-9b02-4895-ab37-c5d06fede2f8"/>
  </w:docVars>
  <w:rsids>
    <w:rsidRoot w:val="01D72534"/>
    <w:rsid w:val="011F48DA"/>
    <w:rsid w:val="017557E2"/>
    <w:rsid w:val="01D72534"/>
    <w:rsid w:val="01F50783"/>
    <w:rsid w:val="027A36C7"/>
    <w:rsid w:val="02DF432B"/>
    <w:rsid w:val="0430551E"/>
    <w:rsid w:val="05120209"/>
    <w:rsid w:val="05EB7C1D"/>
    <w:rsid w:val="06750850"/>
    <w:rsid w:val="06862A73"/>
    <w:rsid w:val="092C722D"/>
    <w:rsid w:val="0D6A180E"/>
    <w:rsid w:val="0F4C5ECA"/>
    <w:rsid w:val="12D93CAF"/>
    <w:rsid w:val="141351FF"/>
    <w:rsid w:val="14C1617F"/>
    <w:rsid w:val="15556D54"/>
    <w:rsid w:val="16DF463A"/>
    <w:rsid w:val="1AE2431B"/>
    <w:rsid w:val="1B0B1001"/>
    <w:rsid w:val="1B9121C3"/>
    <w:rsid w:val="1BB90E2F"/>
    <w:rsid w:val="1D677011"/>
    <w:rsid w:val="1DE8169B"/>
    <w:rsid w:val="1F225D6C"/>
    <w:rsid w:val="21376C03"/>
    <w:rsid w:val="21CA5B44"/>
    <w:rsid w:val="22C83F7D"/>
    <w:rsid w:val="23171120"/>
    <w:rsid w:val="23DE69DE"/>
    <w:rsid w:val="28160B44"/>
    <w:rsid w:val="29DF0EB6"/>
    <w:rsid w:val="2C6B7F24"/>
    <w:rsid w:val="2D2359E0"/>
    <w:rsid w:val="2E884DBD"/>
    <w:rsid w:val="2EE966B0"/>
    <w:rsid w:val="30AB0D21"/>
    <w:rsid w:val="310E2439"/>
    <w:rsid w:val="311B5CB9"/>
    <w:rsid w:val="33933894"/>
    <w:rsid w:val="340632CA"/>
    <w:rsid w:val="38767F35"/>
    <w:rsid w:val="387C237E"/>
    <w:rsid w:val="3A5F086E"/>
    <w:rsid w:val="3AB23981"/>
    <w:rsid w:val="3ABD5DEE"/>
    <w:rsid w:val="3B5D5BE9"/>
    <w:rsid w:val="3F4A641D"/>
    <w:rsid w:val="3FA45312"/>
    <w:rsid w:val="40A212D4"/>
    <w:rsid w:val="41EF50B1"/>
    <w:rsid w:val="42570D03"/>
    <w:rsid w:val="43A42068"/>
    <w:rsid w:val="43F70A65"/>
    <w:rsid w:val="46DC1738"/>
    <w:rsid w:val="47C677A1"/>
    <w:rsid w:val="491B1341"/>
    <w:rsid w:val="49812638"/>
    <w:rsid w:val="49CC03BC"/>
    <w:rsid w:val="4A6309D2"/>
    <w:rsid w:val="4BC14129"/>
    <w:rsid w:val="4BEA0FB4"/>
    <w:rsid w:val="4EF53B5F"/>
    <w:rsid w:val="4F2D1E31"/>
    <w:rsid w:val="50D5589A"/>
    <w:rsid w:val="511E1CCD"/>
    <w:rsid w:val="54AC0746"/>
    <w:rsid w:val="57EC3417"/>
    <w:rsid w:val="57FF1A1F"/>
    <w:rsid w:val="583F79EB"/>
    <w:rsid w:val="59D95C1D"/>
    <w:rsid w:val="5B923377"/>
    <w:rsid w:val="5C825DD0"/>
    <w:rsid w:val="5DAF57BB"/>
    <w:rsid w:val="5E545D4B"/>
    <w:rsid w:val="605C6DB4"/>
    <w:rsid w:val="614A668C"/>
    <w:rsid w:val="62514EEA"/>
    <w:rsid w:val="63326D65"/>
    <w:rsid w:val="63344A56"/>
    <w:rsid w:val="64AB0786"/>
    <w:rsid w:val="651E1972"/>
    <w:rsid w:val="671C4933"/>
    <w:rsid w:val="68535037"/>
    <w:rsid w:val="68985901"/>
    <w:rsid w:val="6A161774"/>
    <w:rsid w:val="6B7832E1"/>
    <w:rsid w:val="6C433BA7"/>
    <w:rsid w:val="6CB2491C"/>
    <w:rsid w:val="6F321C00"/>
    <w:rsid w:val="6F5B2505"/>
    <w:rsid w:val="709864B9"/>
    <w:rsid w:val="739D6C71"/>
    <w:rsid w:val="74530EAA"/>
    <w:rsid w:val="753108D6"/>
    <w:rsid w:val="76F05CFC"/>
    <w:rsid w:val="7A2405F1"/>
    <w:rsid w:val="7ECB6600"/>
    <w:rsid w:val="7FBB8949"/>
    <w:rsid w:val="7FEF7C53"/>
    <w:rsid w:val="F1FD02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9" w:name="footnote text"/>
    <w:lsdException w:qFormat="1" w:unhideWhenUsed="0" w:uiPriority="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iPriority="99"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2"/>
    <w:basedOn w:val="1"/>
    <w:next w:val="1"/>
    <w:unhideWhenUsed/>
    <w:qFormat/>
    <w:uiPriority w:val="0"/>
    <w:pPr>
      <w:spacing w:before="100" w:beforeAutospacing="1" w:after="100" w:afterAutospacing="1"/>
      <w:jc w:val="left"/>
      <w:outlineLvl w:val="1"/>
    </w:pPr>
    <w:rPr>
      <w:rFonts w:hint="eastAsia" w:ascii="宋体" w:hAnsi="宋体" w:eastAsia="宋体" w:cs="宋体"/>
      <w:b/>
      <w:bCs/>
      <w:kern w:val="0"/>
      <w:sz w:val="36"/>
      <w:szCs w:val="36"/>
      <w:lang w:val="en-US" w:eastAsia="zh-CN" w:bidi="ar"/>
    </w:rPr>
  </w:style>
  <w:style w:type="character" w:default="1" w:styleId="16">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style>
  <w:style w:type="paragraph" w:styleId="4">
    <w:name w:val="annotation text"/>
    <w:basedOn w:val="1"/>
    <w:semiHidden/>
    <w:qFormat/>
    <w:uiPriority w:val="0"/>
    <w:pPr>
      <w:jc w:val="left"/>
    </w:pPr>
    <w:rPr>
      <w:kern w:val="0"/>
      <w:sz w:val="20"/>
    </w:rPr>
  </w:style>
  <w:style w:type="paragraph" w:styleId="5">
    <w:name w:val="Body Text Indent"/>
    <w:basedOn w:val="1"/>
    <w:unhideWhenUsed/>
    <w:qFormat/>
    <w:uiPriority w:val="99"/>
    <w:pPr>
      <w:spacing w:after="120"/>
      <w:ind w:left="420" w:leftChars="200"/>
    </w:pPr>
  </w:style>
  <w:style w:type="paragraph" w:styleId="6">
    <w:name w:val="Plain Text"/>
    <w:basedOn w:val="1"/>
    <w:qFormat/>
    <w:uiPriority w:val="0"/>
    <w:rPr>
      <w:rFonts w:ascii="宋体" w:hAnsi="Courier New" w:cs="Courier New"/>
      <w:szCs w:val="21"/>
    </w:rPr>
  </w:style>
  <w:style w:type="paragraph" w:styleId="7">
    <w:name w:val="footer"/>
    <w:basedOn w:val="1"/>
    <w:next w:val="8"/>
    <w:qFormat/>
    <w:uiPriority w:val="0"/>
    <w:pPr>
      <w:tabs>
        <w:tab w:val="center" w:pos="4153"/>
        <w:tab w:val="right" w:pos="8306"/>
      </w:tabs>
      <w:snapToGrid w:val="0"/>
      <w:jc w:val="left"/>
    </w:pPr>
    <w:rPr>
      <w:sz w:val="18"/>
    </w:rPr>
  </w:style>
  <w:style w:type="paragraph" w:customStyle="1" w:styleId="8">
    <w:name w:val="Index5"/>
    <w:next w:val="1"/>
    <w:qFormat/>
    <w:uiPriority w:val="0"/>
    <w:pPr>
      <w:framePr w:wrap="around" w:vAnchor="margin" w:hAnchor="text" w:yAlign="top"/>
      <w:widowControl w:val="0"/>
      <w:ind w:left="800"/>
      <w:jc w:val="both"/>
    </w:pPr>
    <w:rPr>
      <w:rFonts w:ascii="Calibri" w:hAnsi="Calibri" w:eastAsia="Calibri" w:cs="Calibri"/>
      <w:color w:val="000000"/>
      <w:kern w:val="2"/>
      <w:sz w:val="21"/>
      <w:szCs w:val="21"/>
      <w:lang w:val="en-US" w:eastAsia="zh-CN" w:bidi="ar-SA"/>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footnote text"/>
    <w:basedOn w:val="1"/>
    <w:semiHidden/>
    <w:unhideWhenUsed/>
    <w:qFormat/>
    <w:uiPriority w:val="99"/>
    <w:pPr>
      <w:snapToGrid w:val="0"/>
      <w:jc w:val="left"/>
    </w:pPr>
    <w:rPr>
      <w:sz w:val="18"/>
    </w:rPr>
  </w:style>
  <w:style w:type="paragraph" w:styleId="11">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2">
    <w:name w:val="annotation subject"/>
    <w:basedOn w:val="4"/>
    <w:next w:val="1"/>
    <w:qFormat/>
    <w:uiPriority w:val="0"/>
    <w:rPr>
      <w:b/>
      <w:bCs/>
    </w:rPr>
  </w:style>
  <w:style w:type="paragraph" w:styleId="13">
    <w:name w:val="Body Text First Indent"/>
    <w:basedOn w:val="2"/>
    <w:qFormat/>
    <w:uiPriority w:val="0"/>
    <w:pPr>
      <w:ind w:firstLine="664"/>
    </w:pPr>
  </w:style>
  <w:style w:type="paragraph" w:styleId="14">
    <w:name w:val="Body Text First Indent 2"/>
    <w:basedOn w:val="5"/>
    <w:qFormat/>
    <w:uiPriority w:val="0"/>
    <w:pPr>
      <w:ind w:left="0" w:leftChars="0" w:firstLine="40"/>
    </w:pPr>
    <w:rPr>
      <w:rFonts w:ascii="仿宋_GB2312" w:hAnsi="仿宋_GB2312" w:eastAsia="仿宋" w:cs="仿宋_GB2312"/>
      <w:sz w:val="32"/>
      <w:szCs w:val="32"/>
    </w:rPr>
  </w:style>
  <w:style w:type="character" w:styleId="17">
    <w:name w:val="Strong"/>
    <w:basedOn w:val="16"/>
    <w:qFormat/>
    <w:uiPriority w:val="0"/>
    <w:rPr>
      <w:b/>
    </w:rPr>
  </w:style>
  <w:style w:type="character" w:styleId="18">
    <w:name w:val="annotation reference"/>
    <w:qFormat/>
    <w:uiPriority w:val="0"/>
    <w:rPr>
      <w:sz w:val="21"/>
      <w:szCs w:val="21"/>
    </w:rPr>
  </w:style>
  <w:style w:type="character" w:styleId="19">
    <w:name w:val="footnote reference"/>
    <w:basedOn w:val="16"/>
    <w:semiHidden/>
    <w:unhideWhenUsed/>
    <w:qFormat/>
    <w:uiPriority w:val="99"/>
    <w:rPr>
      <w:vertAlign w:val="superscript"/>
    </w:rPr>
  </w:style>
  <w:style w:type="paragraph" w:styleId="20">
    <w:name w:val="List Paragraph"/>
    <w:basedOn w:val="1"/>
    <w:qFormat/>
    <w:uiPriority w:val="34"/>
    <w:pPr>
      <w:ind w:firstLine="420" w:firstLineChars="200"/>
    </w:pPr>
  </w:style>
  <w:style w:type="character" w:customStyle="1" w:styleId="21">
    <w:name w:val="_Style 2"/>
    <w:basedOn w:val="16"/>
    <w:qFormat/>
    <w:uiPriority w:val="21"/>
    <w:rPr>
      <w:b/>
      <w:bCs/>
      <w:i/>
      <w:iCs/>
      <w:color w:val="4F81BD"/>
    </w:rPr>
  </w:style>
  <w:style w:type="paragraph" w:customStyle="1" w:styleId="22">
    <w:name w:val="无间隔1"/>
    <w:qFormat/>
    <w:uiPriority w:val="1"/>
    <w:pPr>
      <w:adjustRightInd w:val="0"/>
      <w:snapToGrid w:val="0"/>
      <w:spacing w:line="360" w:lineRule="auto"/>
      <w:ind w:firstLine="200" w:firstLineChars="200"/>
    </w:pPr>
    <w:rPr>
      <w:rFonts w:ascii="Tahoma" w:hAnsi="Tahoma" w:eastAsia="仿宋_GB2312" w:cs="Times New Roman"/>
      <w:kern w:val="0"/>
      <w:sz w:val="32"/>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2251</Words>
  <Characters>2284</Characters>
  <Lines>0</Lines>
  <Paragraphs>0</Paragraphs>
  <TotalTime>30</TotalTime>
  <ScaleCrop>false</ScaleCrop>
  <LinksUpToDate>false</LinksUpToDate>
  <CharactersWithSpaces>2285</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2023-11-01T00:56:00Z</dcterms:created>
  <dc:creator>陈新平</dc:creator>
  <cp:lastModifiedBy>陈亮</cp:lastModifiedBy>
  <cp:lastPrinted>2025-05-30T02:06:00Z</cp:lastPrinted>
  <dcterms:modified xsi:type="dcterms:W3CDTF">2025-05-30T08:58:23Z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D8C5AE72573C4C32B063225FDCFFC96D_13</vt:lpwstr>
  </property>
</Properties>
</file>