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818" w:rsidRDefault="00BD16A9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eastAsia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 w:hint="eastAsia"/>
          <w:kern w:val="0"/>
          <w:sz w:val="32"/>
          <w:szCs w:val="32"/>
        </w:rPr>
        <w:t>2019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eastAsia="楷体_GB2312" w:hint="eastAsia"/>
          <w:kern w:val="0"/>
          <w:sz w:val="32"/>
          <w:szCs w:val="32"/>
        </w:rPr>
        <w:t>年度）</w:t>
      </w:r>
    </w:p>
    <w:p w:rsidR="00746818" w:rsidRDefault="00BD16A9"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Ansi="宋体" w:hint="eastAsia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 w:rsidR="00746818">
        <w:trPr>
          <w:trHeight w:val="510"/>
          <w:jc w:val="center"/>
        </w:trPr>
        <w:tc>
          <w:tcPr>
            <w:tcW w:w="207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污水处理服务费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□</w:t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Ansi="宋体" w:hint="eastAsia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☑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宁乡市住建局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宁乡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市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污水处理厂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746818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659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 w:rsidR="00746818" w:rsidRDefault="0074681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746818">
        <w:trPr>
          <w:trHeight w:val="495"/>
          <w:jc w:val="center"/>
        </w:trPr>
        <w:tc>
          <w:tcPr>
            <w:tcW w:w="207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bookmarkStart w:id="0" w:name="_GoBack"/>
            <w:r>
              <w:rPr>
                <w:rFonts w:hAnsi="宋体"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2019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月起至</w:t>
            </w:r>
            <w:r>
              <w:rPr>
                <w:rFonts w:ascii="宋体" w:hAnsi="宋体" w:hint="eastAsia"/>
                <w:szCs w:val="21"/>
              </w:rPr>
              <w:t>2039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12</w:t>
            </w:r>
            <w:r>
              <w:rPr>
                <w:rFonts w:ascii="宋体" w:hAnsi="宋体" w:hint="eastAsia"/>
                <w:szCs w:val="21"/>
              </w:rPr>
              <w:t>月止</w:t>
            </w:r>
          </w:p>
        </w:tc>
      </w:tr>
      <w:bookmarkEnd w:id="0"/>
      <w:tr w:rsidR="00746818">
        <w:trPr>
          <w:trHeight w:val="525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746818"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总额：</w:t>
            </w:r>
            <w:r>
              <w:rPr>
                <w:rFonts w:hAnsi="宋体" w:hint="eastAsia"/>
                <w:kern w:val="0"/>
                <w:szCs w:val="21"/>
              </w:rPr>
              <w:t>1405.76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 w:rsidR="00746818" w:rsidRDefault="00746818"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 w:rsidR="00746818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财政拨款：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1405.76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万元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 w:rsidR="00746818" w:rsidRDefault="00BD16A9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1405.76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Ansi="宋体" w:hint="eastAsia"/>
                <w:kern w:val="0"/>
                <w:szCs w:val="21"/>
              </w:rPr>
              <w:t>）</w:t>
            </w:r>
          </w:p>
        </w:tc>
      </w:tr>
      <w:tr w:rsidR="00746818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746818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</w:tr>
      <w:tr w:rsidR="00746818">
        <w:trPr>
          <w:trHeight w:val="814"/>
          <w:jc w:val="center"/>
        </w:trPr>
        <w:tc>
          <w:tcPr>
            <w:tcW w:w="2076" w:type="dxa"/>
            <w:noWrap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 w:rsidR="00746818" w:rsidRDefault="00BD16A9">
            <w:pPr>
              <w:spacing w:line="440" w:lineRule="exact"/>
              <w:ind w:firstLineChars="245" w:firstLine="514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宁乡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市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污水处理厂隶属深圳永清水务有限公司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湖南分公司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，位于宁乡市城郊乡茶亭寺村彭里桥，东临沩水河，南靠金洲大道。本工程由湖南省建筑设计院设计，深圳永清水务有限公司按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BOT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（建设—运营—移交）模式组织建设运营，长沙建设监理有限责任公司监理，宁乡市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住房和城乡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建设局是项目建设载体单位。</w:t>
            </w:r>
          </w:p>
          <w:p w:rsidR="00746818" w:rsidRDefault="00746818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 w:val="restart"/>
            <w:noWrap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746818" w:rsidRDefault="00BD16A9">
            <w:pPr>
              <w:spacing w:line="440" w:lineRule="exact"/>
              <w:ind w:firstLineChars="245" w:firstLine="514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2010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日，长沙市环境保护局《长环西验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[2010]1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号》文件，批准宁乡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市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污水处理厂环保竣工验收合格；经宁乡市人民政府批准，宁乡永清环保污水处理有限公司于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2010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日开始宁乡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市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污水处理厂商业试运营，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 2010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月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日正式商业运营。</w:t>
            </w:r>
          </w:p>
          <w:p w:rsidR="00746818" w:rsidRDefault="00746818"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746818" w:rsidRDefault="00BD16A9">
            <w:pPr>
              <w:widowControl/>
              <w:spacing w:line="600" w:lineRule="exact"/>
              <w:ind w:firstLineChars="200" w:firstLine="420"/>
              <w:jc w:val="center"/>
              <w:rPr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通过对污水的规范收集、处理，可以节约政府环境治理的成本，产生巨大的经济效益；宁乡市城区基本不见黑臭水体，城区河道清水潺潺，空气新鲜，城区居民幸福感指数不断提升，产生巨大的社会效益；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年减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lastRenderedPageBreak/>
              <w:t>排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COD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4429.74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吨，减排氨氮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419.78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吨，有效的保护了生态环境，沩水河畔芳草萋萋，碧波荡漾。</w:t>
            </w:r>
          </w:p>
        </w:tc>
      </w:tr>
      <w:tr w:rsidR="00746818">
        <w:trPr>
          <w:trHeight w:val="9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 w:rsidR="00746818" w:rsidRDefault="00BD16A9">
            <w:pPr>
              <w:widowControl/>
              <w:spacing w:line="600" w:lineRule="exact"/>
              <w:ind w:firstLineChars="200" w:firstLine="420"/>
              <w:jc w:val="center"/>
              <w:rPr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通过对污水的规范收集、处理，可以节约政府环境治理的成本，产生巨大的经济效益；宁乡市城区基本不见黑臭水体，城区河道清水潺潺，空气新鲜，城区居民幸福感指数不断提升，产生巨大的社会效益；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年减排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COD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4429.74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吨，减排氨氮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419.78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吨，有效的保护了生态环境，沩水河畔芳草萋萋，碧波荡漾。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完成时间</w:t>
            </w:r>
          </w:p>
        </w:tc>
      </w:tr>
      <w:tr w:rsidR="00746818">
        <w:trPr>
          <w:trHeight w:val="489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Ansi="宋体"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2019.1.1</w:t>
            </w:r>
          </w:p>
        </w:tc>
        <w:tc>
          <w:tcPr>
            <w:tcW w:w="2514" w:type="dxa"/>
            <w:gridSpan w:val="3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2039.12.31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Ansi="宋体" w:hint="eastAsia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 w:rsidR="00746818" w:rsidRDefault="0074681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 w:rsidR="00746818" w:rsidRDefault="00746818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746818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 w:rsidR="00746818" w:rsidRDefault="00746818"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14" w:type="dxa"/>
            <w:gridSpan w:val="3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95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年度目标</w:t>
            </w:r>
          </w:p>
        </w:tc>
      </w:tr>
      <w:tr w:rsidR="00746818">
        <w:trPr>
          <w:trHeight w:val="176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维持机关工作正常运转，履行单位职责需要。</w:t>
            </w:r>
          </w:p>
        </w:tc>
        <w:tc>
          <w:tcPr>
            <w:tcW w:w="3732" w:type="dxa"/>
            <w:gridSpan w:val="5"/>
            <w:vAlign w:val="center"/>
          </w:tcPr>
          <w:p w:rsidR="00746818" w:rsidRDefault="00BD16A9">
            <w:pPr>
              <w:spacing w:line="600" w:lineRule="exact"/>
              <w:ind w:firstLineChars="200" w:firstLine="420"/>
              <w:rPr>
                <w:rFonts w:asciiTheme="minorEastAsia" w:eastAsiaTheme="minorEastAsia" w:hAnsi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年共计处理污水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2201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万吨，日均处理水量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6.03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万吨，处理水量达到设计处理能力的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20.6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%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，通过本厂全体员工的不懈努力，基本保证了出水达标排放。通过对污水的规范收集、处理，可以节约政府环境治理的成本，产生巨大的经济效益；宁乡市城区基本不见黑臭水体，城区河道清水潺潺，空气新鲜，城区居民幸福感指数不断提升，产生巨大的社会效益；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9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年减排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COD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lastRenderedPageBreak/>
              <w:t>4429.74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吨，减排氨氮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419.78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szCs w:val="21"/>
              </w:rPr>
              <w:t>吨，有效的保护了生态环境，沩水河畔芳草萋萋，碧波荡漾。</w:t>
            </w:r>
          </w:p>
          <w:p w:rsidR="00746818" w:rsidRDefault="00746818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</w:tr>
      <w:tr w:rsidR="00746818">
        <w:trPr>
          <w:trHeight w:val="296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lastRenderedPageBreak/>
              <w:t>长期绩效指标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备注</w:t>
            </w:r>
          </w:p>
        </w:tc>
      </w:tr>
      <w:tr w:rsidR="00746818">
        <w:trPr>
          <w:trHeight w:val="46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1405.76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1405.76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1405.76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1405.76</w:t>
            </w:r>
            <w:r>
              <w:rPr>
                <w:rFonts w:hAnsi="宋体" w:hint="eastAsia"/>
                <w:kern w:val="0"/>
                <w:szCs w:val="21"/>
              </w:rPr>
              <w:t>万元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52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Ansi="宋体"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61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满意率</w:t>
            </w:r>
            <w:r>
              <w:rPr>
                <w:rFonts w:hAnsi="宋体" w:hint="eastAsia"/>
                <w:kern w:val="0"/>
                <w:szCs w:val="21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  <w:r>
              <w:rPr>
                <w:rFonts w:hAnsi="宋体" w:hint="eastAsia"/>
                <w:kern w:val="0"/>
                <w:szCs w:val="21"/>
              </w:rPr>
              <w:t>满意率</w:t>
            </w:r>
            <w:r>
              <w:rPr>
                <w:rFonts w:hAnsi="宋体" w:hint="eastAsia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Ansi="宋体"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331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746818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1405.76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1405.76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6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1405.76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1405.76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343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3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2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39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495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510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满意率</w:t>
            </w: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满意率</w:t>
            </w:r>
            <w:r>
              <w:rPr>
                <w:rFonts w:hint="eastAsia"/>
                <w:kern w:val="0"/>
                <w:szCs w:val="21"/>
              </w:rPr>
              <w:t>100%</w:t>
            </w:r>
          </w:p>
        </w:tc>
        <w:tc>
          <w:tcPr>
            <w:tcW w:w="1086" w:type="dxa"/>
            <w:vAlign w:val="center"/>
          </w:tcPr>
          <w:p w:rsidR="00746818" w:rsidRDefault="00BD16A9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612"/>
          <w:jc w:val="center"/>
        </w:trPr>
        <w:tc>
          <w:tcPr>
            <w:tcW w:w="2076" w:type="dxa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746818">
        <w:trPr>
          <w:trHeight w:val="600"/>
          <w:jc w:val="center"/>
        </w:trPr>
        <w:tc>
          <w:tcPr>
            <w:tcW w:w="2076" w:type="dxa"/>
            <w:vMerge w:val="restart"/>
            <w:vAlign w:val="center"/>
          </w:tcPr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财政监督与绩效科</w:t>
            </w:r>
          </w:p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 w:rsidR="00746818" w:rsidRDefault="00746818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 w:rsidR="00746818" w:rsidRDefault="00746818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746818" w:rsidRDefault="00746818"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 w:rsidR="00746818" w:rsidRDefault="00BD16A9"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 w:rsidR="00746818" w:rsidRDefault="00BD16A9"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746818" w:rsidRDefault="00746818"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746818" w:rsidRDefault="00746818"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 w:rsidR="00746818" w:rsidRDefault="00BD16A9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 w:rsidR="00746818" w:rsidRDefault="00746818"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 w:rsidR="00746818" w:rsidRDefault="00746818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746818" w:rsidRDefault="00746818"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 w:rsidR="00746818" w:rsidRDefault="00BD16A9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 w:rsidR="00746818" w:rsidRDefault="00746818"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 w:rsidR="00746818" w:rsidRDefault="00BD16A9"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746818">
        <w:trPr>
          <w:trHeight w:val="312"/>
          <w:jc w:val="center"/>
        </w:trPr>
        <w:tc>
          <w:tcPr>
            <w:tcW w:w="2076" w:type="dxa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/>
            <w:vAlign w:val="center"/>
          </w:tcPr>
          <w:p w:rsidR="00746818" w:rsidRDefault="00746818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 w:rsidR="00746818" w:rsidRDefault="00BD16A9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 w:rsidR="00746818" w:rsidRDefault="00BD16A9"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 w:rsidR="00746818" w:rsidRDefault="00746818"/>
    <w:sectPr w:rsidR="00746818" w:rsidSect="007468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6A9" w:rsidRDefault="00BD16A9" w:rsidP="00746818">
      <w:r>
        <w:separator/>
      </w:r>
    </w:p>
  </w:endnote>
  <w:endnote w:type="continuationSeparator" w:id="0">
    <w:p w:rsidR="00BD16A9" w:rsidRDefault="00BD16A9" w:rsidP="007468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6A9" w:rsidRDefault="00BD16A9" w:rsidP="00746818">
      <w:r>
        <w:separator/>
      </w:r>
    </w:p>
  </w:footnote>
  <w:footnote w:type="continuationSeparator" w:id="0">
    <w:p w:rsidR="00BD16A9" w:rsidRDefault="00BD16A9" w:rsidP="007468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818" w:rsidRDefault="0074681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E373D"/>
    <w:multiLevelType w:val="multilevel"/>
    <w:tmpl w:val="3A2E373D"/>
    <w:lvl w:ilvl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3F6934"/>
    <w:rsid w:val="00437384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46818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D16A9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1F2D2530"/>
    <w:rsid w:val="468E30AD"/>
    <w:rsid w:val="57C7240F"/>
    <w:rsid w:val="58673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nhideWhenUsed="0" w:qFormat="1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4681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uiPriority w:val="99"/>
    <w:qFormat/>
    <w:rsid w:val="00746818"/>
  </w:style>
  <w:style w:type="paragraph" w:styleId="5">
    <w:name w:val="toc 5"/>
    <w:basedOn w:val="a"/>
    <w:next w:val="a"/>
    <w:uiPriority w:val="99"/>
    <w:qFormat/>
    <w:locked/>
    <w:rsid w:val="00746818"/>
    <w:pPr>
      <w:ind w:leftChars="800" w:left="1680"/>
    </w:pPr>
  </w:style>
  <w:style w:type="paragraph" w:styleId="a4">
    <w:name w:val="footer"/>
    <w:basedOn w:val="a"/>
    <w:link w:val="Char"/>
    <w:uiPriority w:val="99"/>
    <w:rsid w:val="00746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rsid w:val="007468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locked/>
    <w:rsid w:val="00746818"/>
    <w:rPr>
      <w:rFonts w:cs="Times New Roman"/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locked/>
    <w:rsid w:val="00746818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269</Words>
  <Characters>1538</Characters>
  <Application>Microsoft Office Word</Application>
  <DocSecurity>0</DocSecurity>
  <Lines>12</Lines>
  <Paragraphs>3</Paragraphs>
  <ScaleCrop>false</ScaleCrop>
  <Company>China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项目绩效目标申报表</dc:title>
  <dc:creator>User</dc:creator>
  <cp:lastModifiedBy>Administrator</cp:lastModifiedBy>
  <cp:revision>4</cp:revision>
  <cp:lastPrinted>2020-07-15T06:05:00Z</cp:lastPrinted>
  <dcterms:created xsi:type="dcterms:W3CDTF">2020-07-13T02:44:00Z</dcterms:created>
  <dcterms:modified xsi:type="dcterms:W3CDTF">2021-06-15T07:25:00Z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