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86" w:lineRule="exact"/>
        <w:jc w:val="center"/>
        <w:textAlignment w:val="auto"/>
        <w:rPr>
          <w:rFonts w:hint="eastAsia" w:ascii="Times New Roman" w:hAnsi="Times New Roman" w:eastAsia="方正小标宋简体" w:cs="Times New Roman"/>
          <w:spacing w:val="0"/>
          <w:sz w:val="44"/>
          <w:szCs w:val="44"/>
        </w:rPr>
      </w:pPr>
      <w:r>
        <w:rPr>
          <w:rFonts w:hint="eastAsia" w:ascii="Times New Roman" w:hAnsi="Times New Roman" w:eastAsia="方正小标宋简体" w:cs="Times New Roman"/>
          <w:spacing w:val="0"/>
          <w:sz w:val="44"/>
          <w:szCs w:val="44"/>
        </w:rPr>
        <w:t>宁乡市应急管理局</w:t>
      </w:r>
    </w:p>
    <w:p>
      <w:pPr>
        <w:keepNext w:val="0"/>
        <w:keepLines w:val="0"/>
        <w:pageBreakBefore w:val="0"/>
        <w:widowControl w:val="0"/>
        <w:kinsoku/>
        <w:wordWrap/>
        <w:overflowPunct/>
        <w:topLinePunct w:val="0"/>
        <w:autoSpaceDE/>
        <w:autoSpaceDN/>
        <w:bidi w:val="0"/>
        <w:adjustRightInd/>
        <w:snapToGrid/>
        <w:spacing w:line="586" w:lineRule="exact"/>
        <w:jc w:val="center"/>
        <w:textAlignment w:val="auto"/>
        <w:rPr>
          <w:rFonts w:hint="eastAsia" w:ascii="方正小标宋简体" w:hAnsi="方正小标宋简体" w:eastAsia="方正小标宋简体" w:cs="方正小标宋简体"/>
          <w:spacing w:val="0"/>
          <w:sz w:val="44"/>
          <w:szCs w:val="44"/>
        </w:rPr>
      </w:pPr>
      <w:r>
        <w:rPr>
          <w:rFonts w:hint="eastAsia" w:ascii="方正小标宋简体" w:hAnsi="方正小标宋简体" w:eastAsia="方正小标宋简体" w:cs="方正小标宋简体"/>
          <w:spacing w:val="0"/>
          <w:sz w:val="44"/>
          <w:szCs w:val="44"/>
        </w:rPr>
        <w:t>202</w:t>
      </w:r>
      <w:r>
        <w:rPr>
          <w:rFonts w:hint="eastAsia" w:ascii="方正小标宋简体" w:hAnsi="方正小标宋简体" w:eastAsia="方正小标宋简体" w:cs="方正小标宋简体"/>
          <w:spacing w:val="0"/>
          <w:sz w:val="44"/>
          <w:szCs w:val="44"/>
          <w:lang w:val="en-US" w:eastAsia="zh-CN"/>
        </w:rPr>
        <w:t>5</w:t>
      </w:r>
      <w:r>
        <w:rPr>
          <w:rFonts w:hint="eastAsia" w:ascii="方正小标宋简体" w:hAnsi="方正小标宋简体" w:eastAsia="方正小标宋简体" w:cs="方正小标宋简体"/>
          <w:spacing w:val="0"/>
          <w:sz w:val="44"/>
          <w:szCs w:val="44"/>
        </w:rPr>
        <w:t>年度法治政府建设情况报告</w:t>
      </w:r>
    </w:p>
    <w:p>
      <w:pPr>
        <w:spacing w:line="640" w:lineRule="exact"/>
        <w:jc w:val="center"/>
        <w:rPr>
          <w:rFonts w:hint="eastAsia" w:ascii="Times New Roman" w:hAnsi="Times New Roman" w:eastAsia="方正小标宋简体" w:cs="Times New Roman"/>
          <w:spacing w:val="0"/>
          <w:sz w:val="44"/>
          <w:szCs w:val="44"/>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楷体_GB2312" w:cs="方正楷体_GB2312"/>
          <w:spacing w:val="0"/>
          <w:sz w:val="32"/>
          <w:szCs w:val="32"/>
          <w:lang w:val="en-US" w:eastAsia="zh-CN"/>
        </w:rPr>
      </w:pPr>
      <w:r>
        <w:rPr>
          <w:rFonts w:hint="eastAsia" w:ascii="Times New Roman" w:hAnsi="Times New Roman" w:eastAsia="方正楷体_GB2312" w:cs="方正楷体_GB2312"/>
          <w:spacing w:val="0"/>
          <w:sz w:val="32"/>
          <w:szCs w:val="32"/>
          <w:lang w:val="en-US" w:eastAsia="zh-CN"/>
        </w:rPr>
        <w:t>2025年，在市委、市政府坚强领导下，在市委依法治市办的指导下，在长沙市应急管理局的支持下，我局坚决贯彻习近平法治思想，全面落实党中央、省、市关于法治建设的重大决策部署，按照《法治政府建设与责任落实督察工作规定》等相关文件精神，不断提升领导班子依法决策、依法行政、依法履职能力，不断提升全局干部职工知法用法守法的意识和能力，切实有效防范化解重大安全风险，继续保持全市安全生产形势整体平稳，持续推进法治宁乡建设。现将我局2025年法治政府建设工作情况报告如下。</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Times New Roman" w:hAnsi="Times New Roman" w:eastAsia="方正楷体_GB2312" w:cs="方正楷体_GB2312"/>
          <w:b/>
          <w:bCs/>
          <w:spacing w:val="0"/>
          <w:sz w:val="32"/>
          <w:szCs w:val="32"/>
          <w:lang w:val="en-US" w:eastAsia="zh-CN"/>
        </w:rPr>
      </w:pPr>
      <w:r>
        <w:rPr>
          <w:rFonts w:hint="eastAsia" w:ascii="Times New Roman" w:hAnsi="Times New Roman" w:eastAsia="方正楷体_GB2312" w:cs="方正楷体_GB2312"/>
          <w:b/>
          <w:bCs/>
          <w:spacing w:val="0"/>
          <w:sz w:val="32"/>
          <w:szCs w:val="32"/>
          <w:lang w:val="en-US" w:eastAsia="zh-CN"/>
        </w:rPr>
        <w:t>一、主要举措和成效</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Times New Roman" w:hAnsi="Times New Roman" w:eastAsia="方正楷体_GB2312" w:cs="方正楷体_GB2312"/>
          <w:b/>
          <w:bCs/>
          <w:spacing w:val="0"/>
          <w:sz w:val="32"/>
          <w:szCs w:val="32"/>
          <w:lang w:val="en-US" w:eastAsia="zh-CN"/>
        </w:rPr>
      </w:pPr>
      <w:r>
        <w:rPr>
          <w:rFonts w:hint="eastAsia" w:ascii="Times New Roman" w:hAnsi="Times New Roman" w:eastAsia="方正楷体_GB2312" w:cs="方正楷体_GB2312"/>
          <w:b/>
          <w:bCs/>
          <w:spacing w:val="0"/>
          <w:sz w:val="32"/>
          <w:szCs w:val="32"/>
          <w:lang w:val="en-US" w:eastAsia="zh-CN"/>
        </w:rPr>
        <w:t>（一）深入贯彻落实习近平法治思想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楷体_GB2312" w:cs="方正楷体_GB2312"/>
          <w:spacing w:val="0"/>
          <w:sz w:val="32"/>
          <w:szCs w:val="32"/>
          <w:lang w:val="en-US" w:eastAsia="zh-CN"/>
        </w:rPr>
      </w:pPr>
      <w:r>
        <w:rPr>
          <w:rFonts w:hint="eastAsia" w:ascii="Times New Roman" w:hAnsi="Times New Roman" w:eastAsia="方正楷体_GB2312" w:cs="方正楷体_GB2312"/>
          <w:spacing w:val="0"/>
          <w:sz w:val="32"/>
          <w:szCs w:val="32"/>
          <w:lang w:val="en-US" w:eastAsia="zh-CN"/>
        </w:rPr>
        <w:t>我局将学习贯彻习近平法治思想作为首要政治任务，通过局党委会议、理论学习中心组学习会、“三会一课”等多种形式，深入学习领会习近平法治思想的核心要义和实践要求，全面贯彻各级关于法治建设的重大决策部署。一是局党委常态学。坚持会前学法制度，常态化推动党员领导干部学原文、悟原理、谈体会，掀起学习热潮；二是领导干部带头讲。坚持主要领导带头讲法治课，紧紧围绕党的二十大报告提出的“坚持全面依法治国，推进法治中国建设”决策部署，结合《法治政府建设实施纲要（2021—2025年）》等新施行新修订法规文件，结合应急工作法治化的生动实践进行深入讲解，全力提高应急队伍的法治理论水平；三是机关干部自觉学。全局党员干部充分利用部网络培训学院、学法考法平台等媒介开展法律法规知识理论学习，有效提高干部职工运用法治思维和法治方式解决实际问题的能力。</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default" w:ascii="Times New Roman" w:hAnsi="Times New Roman" w:eastAsia="方正楷体_GB2312" w:cs="方正楷体_GB2312"/>
          <w:b/>
          <w:bCs/>
          <w:spacing w:val="0"/>
          <w:sz w:val="32"/>
          <w:szCs w:val="32"/>
          <w:lang w:val="en-US" w:eastAsia="zh-CN"/>
        </w:rPr>
      </w:pPr>
      <w:r>
        <w:rPr>
          <w:rFonts w:hint="eastAsia" w:ascii="Times New Roman" w:hAnsi="Times New Roman" w:eastAsia="方正楷体_GB2312" w:cs="方正楷体_GB2312"/>
          <w:b/>
          <w:bCs/>
          <w:spacing w:val="0"/>
          <w:sz w:val="32"/>
          <w:szCs w:val="32"/>
          <w:lang w:val="en-US" w:eastAsia="zh-CN"/>
        </w:rPr>
        <w:t>（二）</w:t>
      </w:r>
      <w:r>
        <w:rPr>
          <w:rFonts w:hint="default" w:ascii="Times New Roman" w:hAnsi="Times New Roman" w:eastAsia="方正楷体_GB2312" w:cs="方正楷体_GB2312"/>
          <w:b/>
          <w:bCs/>
          <w:spacing w:val="0"/>
          <w:sz w:val="32"/>
          <w:szCs w:val="32"/>
          <w:lang w:val="en-US" w:eastAsia="zh-CN"/>
        </w:rPr>
        <w:t>提升应急队伍法治能力建设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楷体_GB2312" w:cs="方正楷体_GB2312"/>
          <w:b w:val="0"/>
          <w:bCs w:val="0"/>
          <w:spacing w:val="0"/>
          <w:sz w:val="32"/>
          <w:szCs w:val="32"/>
          <w:lang w:val="en-US" w:eastAsia="zh-CN"/>
        </w:rPr>
      </w:pPr>
      <w:r>
        <w:rPr>
          <w:rFonts w:hint="eastAsia" w:ascii="Times New Roman" w:hAnsi="Times New Roman" w:eastAsia="方正楷体_GB2312" w:cs="方正楷体_GB2312"/>
          <w:spacing w:val="0"/>
          <w:sz w:val="32"/>
          <w:szCs w:val="32"/>
          <w:lang w:val="en-US" w:eastAsia="zh-CN"/>
        </w:rPr>
        <w:t>一是严格实行行政执法人员持证上岗和资格管理制度，2025年组织2次执法资格考试，新增执法证2张，申领执法监督证3张，按要求做好执法人员动态管理，补证1张，换证1张，将暂时不在执法岗位的22张证件收回集中管理。二是</w:t>
      </w:r>
      <w:r>
        <w:rPr>
          <w:rFonts w:hint="default" w:ascii="Times New Roman" w:hAnsi="Times New Roman" w:eastAsia="方正楷体_GB2312" w:cs="方正楷体_GB2312"/>
          <w:spacing w:val="0"/>
          <w:sz w:val="32"/>
          <w:szCs w:val="32"/>
          <w:lang w:val="en-US" w:eastAsia="zh-CN"/>
        </w:rPr>
        <w:t>采取集中</w:t>
      </w:r>
      <w:r>
        <w:rPr>
          <w:rFonts w:hint="eastAsia" w:ascii="Times New Roman" w:hAnsi="Times New Roman" w:eastAsia="方正楷体_GB2312" w:cs="方正楷体_GB2312"/>
          <w:spacing w:val="0"/>
          <w:sz w:val="32"/>
          <w:szCs w:val="32"/>
          <w:lang w:val="en-US" w:eastAsia="zh-CN"/>
        </w:rPr>
        <w:t>培训</w:t>
      </w:r>
      <w:r>
        <w:rPr>
          <w:rFonts w:hint="default" w:ascii="Times New Roman" w:hAnsi="Times New Roman" w:eastAsia="方正楷体_GB2312" w:cs="方正楷体_GB2312"/>
          <w:spacing w:val="0"/>
          <w:sz w:val="32"/>
          <w:szCs w:val="32"/>
          <w:lang w:val="en-US" w:eastAsia="zh-CN"/>
        </w:rPr>
        <w:t>、</w:t>
      </w:r>
      <w:r>
        <w:rPr>
          <w:rFonts w:hint="eastAsia" w:ascii="Times New Roman" w:hAnsi="Times New Roman" w:eastAsia="方正楷体_GB2312" w:cs="方正楷体_GB2312"/>
          <w:spacing w:val="0"/>
          <w:sz w:val="32"/>
          <w:szCs w:val="32"/>
          <w:lang w:val="en-US" w:eastAsia="zh-CN"/>
        </w:rPr>
        <w:t>案卷评查</w:t>
      </w:r>
      <w:r>
        <w:rPr>
          <w:rFonts w:hint="default" w:ascii="Times New Roman" w:hAnsi="Times New Roman" w:eastAsia="方正楷体_GB2312" w:cs="方正楷体_GB2312"/>
          <w:spacing w:val="0"/>
          <w:sz w:val="32"/>
          <w:szCs w:val="32"/>
          <w:lang w:val="en-US" w:eastAsia="zh-CN"/>
        </w:rPr>
        <w:t>等形式，组织执法人员学习安全生产法律法规、行政执法程序、执法文书制作等业务知识。通过理论与实践相结合的方式，不断提高执法人员的业务水平和执法能力，打造一支业务精湛、素质过硬的执法队伍。</w:t>
      </w:r>
      <w:r>
        <w:rPr>
          <w:rFonts w:hint="eastAsia" w:ascii="Times New Roman" w:hAnsi="Times New Roman" w:eastAsia="方正楷体_GB2312" w:cs="方正楷体_GB2312"/>
          <w:spacing w:val="0"/>
          <w:sz w:val="32"/>
          <w:szCs w:val="32"/>
          <w:lang w:val="en-US" w:eastAsia="zh-CN"/>
        </w:rPr>
        <w:t>三是</w:t>
      </w:r>
      <w:r>
        <w:rPr>
          <w:rFonts w:hint="default" w:ascii="Times New Roman" w:hAnsi="Times New Roman" w:eastAsia="方正楷体_GB2312" w:cs="方正楷体_GB2312"/>
          <w:spacing w:val="0"/>
          <w:sz w:val="32"/>
          <w:szCs w:val="32"/>
          <w:lang w:val="en-US" w:eastAsia="zh-CN"/>
        </w:rPr>
        <w:t>积极组织参加各类法律知识竞赛和考试，以考促学，激发执法人员学法用法的积极性和主动性。</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Times New Roman" w:hAnsi="Times New Roman" w:eastAsia="方正楷体_GB2312" w:cs="方正楷体_GB2312"/>
          <w:b/>
          <w:bCs/>
          <w:spacing w:val="0"/>
          <w:sz w:val="32"/>
          <w:szCs w:val="32"/>
          <w:lang w:val="en-US" w:eastAsia="zh-CN"/>
        </w:rPr>
      </w:pPr>
      <w:r>
        <w:rPr>
          <w:rFonts w:hint="eastAsia" w:ascii="Times New Roman" w:hAnsi="Times New Roman" w:eastAsia="方正楷体_GB2312" w:cs="方正楷体_GB2312"/>
          <w:b/>
          <w:bCs/>
          <w:spacing w:val="0"/>
          <w:sz w:val="32"/>
          <w:szCs w:val="32"/>
          <w:lang w:val="en-US" w:eastAsia="zh-CN"/>
        </w:rPr>
        <w:t>（三）推进行政决策科学化民主化法治化</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楷体_GB2312" w:cs="方正楷体_GB2312"/>
          <w:spacing w:val="0"/>
          <w:sz w:val="32"/>
          <w:szCs w:val="32"/>
          <w:lang w:val="en-US" w:eastAsia="zh-CN"/>
        </w:rPr>
      </w:pPr>
      <w:r>
        <w:rPr>
          <w:rFonts w:hint="eastAsia" w:ascii="Times New Roman" w:hAnsi="Times New Roman" w:eastAsia="方正楷体_GB2312" w:cs="方正楷体_GB2312"/>
          <w:b w:val="0"/>
          <w:bCs w:val="0"/>
          <w:spacing w:val="0"/>
          <w:sz w:val="32"/>
          <w:szCs w:val="32"/>
          <w:lang w:val="en-US" w:eastAsia="zh-CN"/>
        </w:rPr>
        <w:t>一是我局严格按照重大行政决策的有关制度和程序规定，对重大决策事项全部做到党委或者局班子领导集体讨论、集体决策。在重大行政决策前事先向社会公布，开展民意调查，听取社会公众意见，并通过适当方式反馈或公布意见采纳情况及理由，同时坚持缜密论证，征求意见、组织专家论证、民主协商、公开</w:t>
      </w:r>
      <w:r>
        <w:rPr>
          <w:rFonts w:hint="eastAsia" w:ascii="Times New Roman" w:hAnsi="Times New Roman" w:eastAsia="方正楷体_GB2312" w:cs="方正楷体_GB2312"/>
          <w:spacing w:val="0"/>
          <w:sz w:val="32"/>
          <w:szCs w:val="32"/>
          <w:lang w:val="en-US" w:eastAsia="zh-CN"/>
        </w:rPr>
        <w:t>听证等制度，为科学决策提供依据。2025年我局依法组织制定了《宁乡市突发事件总体应急预案》。二是落实法律顾问制度，现有外聘法律顾问1家，为各项重要决策、行政执法、行政复议、行政诉讼及应急管理重大行政决策提供法律支撑，有效化解法律风险。</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Times New Roman" w:hAnsi="Times New Roman" w:eastAsia="方正楷体_GB2312" w:cs="方正楷体_GB2312"/>
          <w:b/>
          <w:bCs/>
          <w:spacing w:val="0"/>
          <w:sz w:val="32"/>
          <w:szCs w:val="32"/>
          <w:lang w:val="en-US" w:eastAsia="zh-CN"/>
        </w:rPr>
      </w:pPr>
      <w:r>
        <w:rPr>
          <w:rFonts w:hint="eastAsia" w:ascii="Times New Roman" w:hAnsi="Times New Roman" w:eastAsia="方正楷体_GB2312" w:cs="方正楷体_GB2312"/>
          <w:b/>
          <w:bCs/>
          <w:spacing w:val="0"/>
          <w:sz w:val="32"/>
          <w:szCs w:val="32"/>
          <w:lang w:val="en-US" w:eastAsia="zh-CN"/>
        </w:rPr>
        <w:t>（四）严格规范涉企行政执法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楷体_GB2312" w:cs="方正楷体_GB2312"/>
          <w:spacing w:val="0"/>
          <w:sz w:val="32"/>
          <w:szCs w:val="32"/>
          <w:lang w:val="en-US" w:eastAsia="zh-CN"/>
        </w:rPr>
      </w:pPr>
      <w:r>
        <w:rPr>
          <w:rFonts w:hint="eastAsia" w:ascii="Times New Roman" w:hAnsi="Times New Roman" w:eastAsia="方正楷体_GB2312" w:cs="方正楷体_GB2312"/>
          <w:spacing w:val="0"/>
          <w:sz w:val="32"/>
          <w:szCs w:val="32"/>
          <w:lang w:val="en-US" w:eastAsia="zh-CN"/>
        </w:rPr>
        <w:t>认真贯彻落实《国务院办公厅关于严格规范涉企行政检查的意见》及省、市实施意见，并结合实际制定了《宁乡市应急管理局关于进一步规范涉企监管执法实施方案》和《宁乡市应急管理局严格规范安全生产监管执法十条措施》，将守牢安全底线和规范执法紧密结合，以“四举措”全面落实规范涉企执法检查。一是科学制定计划，明确检查频次。根据安全生产法、国务院办公厅《关于严格规范涉企行政检查的意见》等工作要求，结合应急管理部《关于严格规范安全生产执法行为的通知》，组织制定全年安全生产监督检查计划，落实分类分级执法，根据企业风险等级科学确定监督检查频次，在履行企业安全监管职责的同时，最大限度减少安全生产监督检查频次。2025年，宁乡市应急管理领域检查企业次数与去年同期相比下降40%。同时严格执行企业“宁静日”制度，逢双日不对企业开展常规执法检查。二是开展专题培训，提高监管执法能力。我局对国务院和省市的相关规范涉企行政检查文件及时进行传达学习，在执法工作群进行经常性工作提醒。5月份专门组织了一期应急管理领域规范监管执法培训，邀请长沙市司法局行政执法监督处和长沙市应急管理局法规处业务骨干专题授课，全市共120余名执法人员参加培训，课后还进行了闭卷考试。我局还通过检查回访、案卷评查、伴随式执法等多种方式常态开展执法监督工作，督促执法人员严格规范公正文明执法。三是规范检查程序，严明检查纪律。在开展执法检查时，严格落实行政执法全过程记录制度，实行行政执法全过程留痕和可回溯管理。严格落实“方案审批、检查告知、结果反馈”的检查三环节；严把“调查取证、法制审核、自由裁量、文书制作”的办案四关卡。深化“湖南省安全生产行政执法管理系统”和“湖南省行政执法和行政执法监督一体化平台”应用，严格落实扫码入企，推动现场执法与线上监管有机融合，确保执法过程可回溯、责任可追溯，以数字化手段促进行政执法效能最大化。四是注重服务指导，践行柔性执法理念。坚持“包容审慎”监管导向，落实“首违不罚”制度，推行“指导式、服务式、说理式”柔性执法。对初次违法且危害轻微并及时整改的企业，以教育代替处罚；对检查发现问题，现场指导合规整改并宣讲法律法规，帮助企业提升本质安全水平。通过执法与普法结合、处罚与教育并重，既维护法律权威，又减轻企业负担，实现法律效果与社会效果相统一。</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ind w:firstLine="643" w:firstLineChars="200"/>
        <w:jc w:val="left"/>
        <w:textAlignment w:val="auto"/>
        <w:rPr>
          <w:rFonts w:hint="eastAsia"/>
        </w:rPr>
      </w:pPr>
      <w:r>
        <w:rPr>
          <w:rFonts w:hint="eastAsia" w:ascii="Times New Roman" w:hAnsi="Times New Roman" w:eastAsia="方正楷体_GB2312" w:cs="方正楷体_GB2312"/>
          <w:b/>
          <w:bCs w:val="0"/>
          <w:spacing w:val="0"/>
          <w:kern w:val="2"/>
          <w:sz w:val="32"/>
          <w:szCs w:val="32"/>
          <w:lang w:val="en-US" w:eastAsia="zh-CN" w:bidi="ar-SA"/>
        </w:rPr>
        <w:t>（五）加强法治宣传教育</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楷体_GB2312" w:cs="方正楷体_GB2312"/>
          <w:spacing w:val="0"/>
          <w:sz w:val="32"/>
          <w:szCs w:val="32"/>
          <w:lang w:val="en-US" w:eastAsia="zh-CN"/>
        </w:rPr>
      </w:pPr>
      <w:r>
        <w:rPr>
          <w:rFonts w:hint="eastAsia" w:ascii="Times New Roman" w:hAnsi="Times New Roman" w:eastAsia="方正楷体_GB2312" w:cs="方正楷体_GB2312"/>
          <w:spacing w:val="0"/>
          <w:sz w:val="32"/>
          <w:szCs w:val="32"/>
          <w:lang w:val="en-US" w:eastAsia="zh-CN"/>
        </w:rPr>
        <w:t>一是结合行业特点组织开展</w:t>
      </w:r>
      <w:bookmarkStart w:id="0" w:name="_GoBack"/>
      <w:bookmarkEnd w:id="0"/>
      <w:r>
        <w:rPr>
          <w:rFonts w:hint="eastAsia" w:ascii="Times New Roman" w:hAnsi="Times New Roman" w:eastAsia="方正楷体_GB2312" w:cs="方正楷体_GB2312"/>
          <w:spacing w:val="0"/>
          <w:sz w:val="32"/>
          <w:szCs w:val="32"/>
          <w:lang w:val="en-US" w:eastAsia="zh-CN"/>
        </w:rPr>
        <w:t>宣传活动，利用手机短信、微信、标语、展板、挂图等形式宣传安全生产和防灾减灾救灾法律法规知识，及时发布安全生产、防灾减灾宣传动态信息，并在宁乡应急微信公众号、融媒体开设典型案例曝光栏目，定期公布典型案例。二是抓特殊时段、特殊节日开展宣传教育，在“防灾减灾日”、安全生产月、等节点组织集中宣贯活动，落实普法责任，提高群众对应急法律的认知度和法治意识。三是组织企业主要负责人、安全管理人员、企业职工等群体培训，将普法工作与日常监管执法相结合，加强与企业面对面沟通交流，提高企业遵法守法意识，实现执法与普法并重，整改与提升并行。组织开展节后复工复产“第一课”暨安全宣传进企业活动。制定《全员安全生产责任制联系指导工作方案》，对120家企业进行上门指导。</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Times New Roman" w:hAnsi="Times New Roman" w:eastAsia="方正楷体_GB2312" w:cs="方正楷体_GB2312"/>
          <w:b/>
          <w:bCs/>
          <w:spacing w:val="0"/>
          <w:sz w:val="32"/>
          <w:szCs w:val="32"/>
          <w:lang w:val="en-US" w:eastAsia="zh-CN"/>
        </w:rPr>
      </w:pPr>
      <w:r>
        <w:rPr>
          <w:rFonts w:hint="eastAsia" w:ascii="Times New Roman" w:hAnsi="Times New Roman" w:eastAsia="方正楷体_GB2312" w:cs="方正楷体_GB2312"/>
          <w:b/>
          <w:bCs/>
          <w:spacing w:val="0"/>
          <w:sz w:val="32"/>
          <w:szCs w:val="32"/>
          <w:lang w:val="en-US" w:eastAsia="zh-CN"/>
        </w:rPr>
        <w:t>二、2025年度推进法治政府建设存在的不足和原因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楷体_GB2312" w:cs="方正楷体_GB2312"/>
          <w:spacing w:val="0"/>
          <w:sz w:val="32"/>
          <w:szCs w:val="32"/>
          <w:lang w:val="en-US" w:eastAsia="zh-CN"/>
        </w:rPr>
      </w:pPr>
      <w:r>
        <w:rPr>
          <w:rFonts w:hint="eastAsia" w:ascii="Times New Roman" w:hAnsi="Times New Roman" w:eastAsia="方正楷体_GB2312" w:cs="方正楷体_GB2312"/>
          <w:spacing w:val="0"/>
          <w:sz w:val="32"/>
          <w:szCs w:val="32"/>
          <w:lang w:val="en-US" w:eastAsia="zh-CN"/>
        </w:rPr>
        <w:t>宁乡市应急管理局法治政府建设工作虽取得一定的进展和成绩，但对照新时代法治政府建设的高要求仍然存在一些不足和薄弱环节，主要表现在：一是基层执法规范化水平需进一步提升。部分执法人员运用法治思维处理复杂问题的能力有待加强，执法记录、文书制作等环节的规范性仍有提升空间；二是普法宣传的针对性和创新性不足。宣传方式仍以传统渠道为主，运用新媒体开展精准普法的能力需加强，对企业一线员工等特定群体的普法效果有待深化。</w:t>
      </w:r>
    </w:p>
    <w:p>
      <w:pPr>
        <w:pStyle w:val="8"/>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560" w:lineRule="exact"/>
        <w:ind w:right="0" w:rightChars="0" w:firstLine="643" w:firstLineChars="200"/>
        <w:jc w:val="both"/>
        <w:textAlignment w:val="auto"/>
        <w:rPr>
          <w:rFonts w:hint="eastAsia" w:ascii="仿宋" w:hAnsi="仿宋" w:eastAsia="仿宋" w:cs="仿宋"/>
          <w:b/>
          <w:bCs/>
          <w:spacing w:val="0"/>
          <w:sz w:val="32"/>
          <w:szCs w:val="32"/>
          <w:lang w:eastAsia="zh-CN"/>
        </w:rPr>
      </w:pPr>
      <w:r>
        <w:rPr>
          <w:rFonts w:hint="eastAsia" w:ascii="仿宋" w:hAnsi="仿宋" w:eastAsia="仿宋" w:cs="仿宋"/>
          <w:b/>
          <w:bCs/>
          <w:spacing w:val="0"/>
          <w:sz w:val="32"/>
          <w:szCs w:val="32"/>
          <w:lang w:eastAsia="zh-CN"/>
        </w:rPr>
        <w:t>三、20</w:t>
      </w:r>
      <w:r>
        <w:rPr>
          <w:rFonts w:hint="eastAsia" w:ascii="仿宋" w:hAnsi="仿宋" w:eastAsia="仿宋" w:cs="仿宋"/>
          <w:b/>
          <w:bCs/>
          <w:spacing w:val="0"/>
          <w:sz w:val="32"/>
          <w:szCs w:val="32"/>
          <w:lang w:val="en-US" w:eastAsia="zh-CN"/>
        </w:rPr>
        <w:t>25</w:t>
      </w:r>
      <w:r>
        <w:rPr>
          <w:rFonts w:hint="eastAsia" w:ascii="仿宋" w:hAnsi="仿宋" w:eastAsia="仿宋" w:cs="仿宋"/>
          <w:b/>
          <w:bCs/>
          <w:spacing w:val="0"/>
          <w:sz w:val="32"/>
          <w:szCs w:val="32"/>
          <w:lang w:eastAsia="zh-CN"/>
        </w:rPr>
        <w:t>年度党政主要负责人履行推进法治政府建设第一责任人职责，加强法治政府建设的有关情况</w:t>
      </w:r>
    </w:p>
    <w:p>
      <w:pPr>
        <w:ind w:firstLine="640" w:firstLineChars="200"/>
        <w:rPr>
          <w:rFonts w:hint="eastAsia" w:ascii="Times New Roman" w:hAnsi="Times New Roman" w:eastAsia="方正楷体_GB2312" w:cs="方正楷体_GB2312"/>
          <w:spacing w:val="0"/>
          <w:sz w:val="32"/>
          <w:szCs w:val="32"/>
          <w:lang w:eastAsia="zh-CN"/>
        </w:rPr>
      </w:pPr>
      <w:r>
        <w:rPr>
          <w:rFonts w:hint="eastAsia" w:ascii="Times New Roman" w:hAnsi="Times New Roman" w:eastAsia="方正楷体_GB2312" w:cs="方正楷体_GB2312"/>
          <w:spacing w:val="0"/>
          <w:sz w:val="32"/>
          <w:szCs w:val="32"/>
          <w:lang w:eastAsia="zh-CN"/>
        </w:rPr>
        <w:t>我局党委书记、局长作为推进依法行政第一责任人，始终把全面推进依法行政、加强法治政府建设摆在全局工作的重要位置，充分发挥领导核心作用，定期</w:t>
      </w:r>
      <w:r>
        <w:rPr>
          <w:rFonts w:hint="eastAsia" w:ascii="Times New Roman" w:hAnsi="Times New Roman" w:eastAsia="方正楷体_GB2312" w:cs="方正楷体_GB2312"/>
          <w:spacing w:val="0"/>
          <w:sz w:val="32"/>
          <w:szCs w:val="32"/>
          <w:lang w:val="en-US" w:eastAsia="zh-CN"/>
        </w:rPr>
        <w:t>研究部署重点工作，增强全局的制度意识、程序意识、法治意识，确保工作安排到位、责任明确到位、要求落实到位，圆满完成全年各项工作任务。</w:t>
      </w:r>
    </w:p>
    <w:p>
      <w:pPr>
        <w:pStyle w:val="8"/>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560" w:lineRule="exact"/>
        <w:ind w:right="0" w:rightChars="0" w:firstLine="643" w:firstLineChars="200"/>
        <w:jc w:val="both"/>
        <w:textAlignment w:val="auto"/>
        <w:rPr>
          <w:rFonts w:hint="eastAsia" w:ascii="仿宋" w:hAnsi="仿宋" w:eastAsia="仿宋" w:cs="仿宋"/>
          <w:b/>
          <w:bCs/>
          <w:spacing w:val="0"/>
          <w:sz w:val="32"/>
          <w:szCs w:val="32"/>
          <w:lang w:eastAsia="zh-CN"/>
        </w:rPr>
      </w:pPr>
      <w:r>
        <w:rPr>
          <w:rFonts w:hint="eastAsia" w:ascii="仿宋" w:hAnsi="仿宋" w:eastAsia="仿宋" w:cs="仿宋"/>
          <w:b/>
          <w:bCs/>
          <w:spacing w:val="0"/>
          <w:sz w:val="32"/>
          <w:szCs w:val="32"/>
          <w:lang w:eastAsia="zh-CN"/>
        </w:rPr>
        <w:t>四、202</w:t>
      </w:r>
      <w:r>
        <w:rPr>
          <w:rFonts w:hint="eastAsia" w:ascii="仿宋" w:hAnsi="仿宋" w:eastAsia="仿宋" w:cs="仿宋"/>
          <w:b/>
          <w:bCs/>
          <w:spacing w:val="0"/>
          <w:sz w:val="32"/>
          <w:szCs w:val="32"/>
          <w:lang w:val="en-US" w:eastAsia="zh-CN"/>
        </w:rPr>
        <w:t>6</w:t>
      </w:r>
      <w:r>
        <w:rPr>
          <w:rFonts w:hint="eastAsia" w:ascii="仿宋" w:hAnsi="仿宋" w:eastAsia="仿宋" w:cs="仿宋"/>
          <w:b/>
          <w:bCs/>
          <w:spacing w:val="0"/>
          <w:sz w:val="32"/>
          <w:szCs w:val="32"/>
          <w:lang w:eastAsia="zh-CN"/>
        </w:rPr>
        <w:t>年度推进法治政府建设的主要安排</w:t>
      </w:r>
    </w:p>
    <w:p>
      <w:pPr>
        <w:ind w:firstLine="640" w:firstLineChars="200"/>
        <w:rPr>
          <w:rFonts w:hint="eastAsia" w:ascii="Times New Roman" w:hAnsi="Times New Roman" w:eastAsia="方正楷体_GB2312" w:cs="方正楷体_GB2312"/>
          <w:spacing w:val="0"/>
          <w:sz w:val="32"/>
          <w:szCs w:val="32"/>
          <w:lang w:eastAsia="zh-CN"/>
        </w:rPr>
      </w:pPr>
      <w:r>
        <w:rPr>
          <w:rFonts w:hint="eastAsia" w:ascii="Times New Roman" w:hAnsi="Times New Roman" w:eastAsia="方正楷体_GB2312" w:cs="方正楷体_GB2312"/>
          <w:spacing w:val="0"/>
          <w:sz w:val="32"/>
          <w:szCs w:val="32"/>
          <w:lang w:eastAsia="zh-CN"/>
        </w:rPr>
        <w:t>2026年我局将紧紧围绕国家、省、长沙市和宁乡市依法治市工作部署，时刻牢记“人民至上，生命至上”的使命，以高水平安全为宁乡经济社会健康有序发展保驾护航。</w:t>
      </w:r>
    </w:p>
    <w:p>
      <w:pPr>
        <w:numPr>
          <w:ilvl w:val="0"/>
          <w:numId w:val="1"/>
        </w:numPr>
        <w:ind w:firstLine="640" w:firstLineChars="200"/>
        <w:rPr>
          <w:rFonts w:hint="eastAsia" w:ascii="Times New Roman" w:hAnsi="Times New Roman" w:eastAsia="方正楷体_GB2312" w:cs="方正楷体_GB2312"/>
          <w:spacing w:val="0"/>
          <w:sz w:val="32"/>
          <w:szCs w:val="32"/>
          <w:lang w:eastAsia="zh-CN"/>
        </w:rPr>
      </w:pPr>
      <w:r>
        <w:rPr>
          <w:rFonts w:hint="eastAsia" w:ascii="Times New Roman" w:hAnsi="Times New Roman" w:eastAsia="方正楷体_GB2312" w:cs="方正楷体_GB2312"/>
          <w:spacing w:val="0"/>
          <w:sz w:val="32"/>
          <w:szCs w:val="32"/>
          <w:lang w:eastAsia="zh-CN"/>
        </w:rPr>
        <w:t>持续强化法治思想武装。将学习贯彻习近平法治思想引向深入，加强干部职工法治培训，全面提升依法行政能力。</w:t>
      </w:r>
    </w:p>
    <w:p>
      <w:pPr>
        <w:numPr>
          <w:ilvl w:val="0"/>
          <w:numId w:val="1"/>
        </w:numPr>
        <w:ind w:firstLine="640" w:firstLineChars="200"/>
        <w:rPr>
          <w:rFonts w:hint="eastAsia" w:ascii="Times New Roman" w:hAnsi="Times New Roman" w:eastAsia="方正楷体_GB2312" w:cs="方正楷体_GB2312"/>
          <w:spacing w:val="0"/>
          <w:sz w:val="32"/>
          <w:szCs w:val="32"/>
          <w:lang w:eastAsia="zh-CN"/>
        </w:rPr>
      </w:pPr>
      <w:r>
        <w:rPr>
          <w:rFonts w:hint="eastAsia" w:ascii="Times New Roman" w:hAnsi="Times New Roman" w:eastAsia="方正楷体_GB2312" w:cs="方正楷体_GB2312"/>
          <w:spacing w:val="0"/>
          <w:sz w:val="32"/>
          <w:szCs w:val="32"/>
          <w:lang w:eastAsia="zh-CN"/>
        </w:rPr>
        <w:t>进一步规范和做好行政执法工作。扎实推进安全生产行政执法，组织开展行政执法案卷评查，规范使用行政执法文书，及时纠正和解决违法、不当执法行为，防范失职渎职行为的发生。依法做好听证、行政复议、行政诉讼工作，切实维护行政相对人的合法权益。</w:t>
      </w:r>
    </w:p>
    <w:p>
      <w:pPr>
        <w:numPr>
          <w:ilvl w:val="0"/>
          <w:numId w:val="1"/>
        </w:numPr>
        <w:ind w:firstLine="640" w:firstLineChars="200"/>
        <w:rPr>
          <w:rFonts w:hint="eastAsia" w:ascii="Times New Roman" w:hAnsi="Times New Roman" w:eastAsia="方正楷体_GB2312" w:cs="方正楷体_GB2312"/>
          <w:spacing w:val="0"/>
          <w:sz w:val="32"/>
          <w:szCs w:val="32"/>
          <w:lang w:eastAsia="zh-CN"/>
        </w:rPr>
      </w:pPr>
      <w:r>
        <w:rPr>
          <w:rFonts w:hint="eastAsia" w:ascii="Times New Roman" w:hAnsi="Times New Roman" w:eastAsia="方正楷体_GB2312" w:cs="方正楷体_GB2312"/>
          <w:spacing w:val="0"/>
          <w:sz w:val="32"/>
          <w:szCs w:val="32"/>
          <w:lang w:eastAsia="zh-CN"/>
        </w:rPr>
        <w:t>强化应急普法宣传。大力宣传“生命至上、安全第一”理念和安全生产知识，普及公众应急逃生自救知识，提升公众逃生自救能力。加大安全宣传“五进”力度，在企业执法检查、常态督查过程中进行现场宣传讲解，在学校和乡镇宣讲安全常识、组织培训学习、研讨交流，推进企业安全生产主体责任落实，使安全发展理念进一步深入人心。</w:t>
      </w:r>
    </w:p>
    <w:p>
      <w:pPr>
        <w:ind w:firstLine="640" w:firstLineChars="200"/>
        <w:rPr>
          <w:rFonts w:hint="eastAsia" w:ascii="Times New Roman" w:hAnsi="Times New Roman" w:eastAsia="方正楷体_GB2312" w:cs="方正楷体_GB2312"/>
          <w:spacing w:val="0"/>
          <w:sz w:val="32"/>
          <w:szCs w:val="32"/>
          <w:lang w:eastAsia="zh-CN"/>
        </w:rPr>
      </w:pPr>
    </w:p>
    <w:p>
      <w:pPr>
        <w:ind w:firstLine="5760" w:firstLineChars="1800"/>
        <w:rPr>
          <w:rFonts w:hint="eastAsia" w:ascii="Times New Roman" w:hAnsi="Times New Roman" w:eastAsia="方正楷体_GB2312" w:cs="方正楷体_GB2312"/>
          <w:spacing w:val="0"/>
          <w:sz w:val="32"/>
          <w:szCs w:val="32"/>
          <w:lang w:eastAsia="zh-CN"/>
        </w:rPr>
      </w:pPr>
      <w:r>
        <w:rPr>
          <w:rFonts w:hint="eastAsia" w:ascii="Times New Roman" w:hAnsi="Times New Roman" w:eastAsia="方正楷体_GB2312" w:cs="方正楷体_GB2312"/>
          <w:spacing w:val="0"/>
          <w:sz w:val="32"/>
          <w:szCs w:val="32"/>
          <w:lang w:eastAsia="zh-CN"/>
        </w:rPr>
        <w:t>宁乡市应急管理局</w:t>
      </w:r>
    </w:p>
    <w:p>
      <w:pPr>
        <w:ind w:firstLine="5760" w:firstLineChars="1800"/>
      </w:pPr>
      <w:r>
        <w:rPr>
          <w:rFonts w:hint="eastAsia" w:ascii="Times New Roman" w:hAnsi="Times New Roman" w:eastAsia="方正楷体_GB2312" w:cs="方正楷体_GB2312"/>
          <w:spacing w:val="0"/>
          <w:sz w:val="32"/>
          <w:szCs w:val="32"/>
          <w:lang w:eastAsia="zh-CN"/>
        </w:rPr>
        <w:t>202</w:t>
      </w:r>
      <w:r>
        <w:rPr>
          <w:rFonts w:hint="eastAsia" w:ascii="Times New Roman" w:hAnsi="Times New Roman" w:eastAsia="方正楷体_GB2312" w:cs="方正楷体_GB2312"/>
          <w:spacing w:val="0"/>
          <w:sz w:val="32"/>
          <w:szCs w:val="32"/>
          <w:lang w:val="en-US" w:eastAsia="zh-CN"/>
        </w:rPr>
        <w:t>6</w:t>
      </w:r>
      <w:r>
        <w:rPr>
          <w:rFonts w:hint="eastAsia" w:ascii="Times New Roman" w:hAnsi="Times New Roman" w:eastAsia="方正楷体_GB2312" w:cs="方正楷体_GB2312"/>
          <w:spacing w:val="0"/>
          <w:sz w:val="32"/>
          <w:szCs w:val="32"/>
          <w:lang w:eastAsia="zh-CN"/>
        </w:rPr>
        <w:t>年</w:t>
      </w:r>
      <w:r>
        <w:rPr>
          <w:rFonts w:hint="eastAsia" w:ascii="Times New Roman" w:hAnsi="Times New Roman" w:eastAsia="方正楷体_GB2312" w:cs="方正楷体_GB2312"/>
          <w:spacing w:val="0"/>
          <w:sz w:val="32"/>
          <w:szCs w:val="32"/>
          <w:lang w:val="en-US" w:eastAsia="zh-CN"/>
        </w:rPr>
        <w:t>2</w:t>
      </w:r>
      <w:r>
        <w:rPr>
          <w:rFonts w:hint="eastAsia" w:ascii="Times New Roman" w:hAnsi="Times New Roman" w:eastAsia="方正楷体_GB2312" w:cs="方正楷体_GB2312"/>
          <w:spacing w:val="0"/>
          <w:sz w:val="32"/>
          <w:szCs w:val="32"/>
          <w:lang w:eastAsia="zh-CN"/>
        </w:rPr>
        <w:t>月</w:t>
      </w:r>
      <w:r>
        <w:rPr>
          <w:rFonts w:hint="eastAsia" w:ascii="Times New Roman" w:hAnsi="Times New Roman" w:eastAsia="方正楷体_GB2312" w:cs="方正楷体_GB2312"/>
          <w:spacing w:val="0"/>
          <w:sz w:val="32"/>
          <w:szCs w:val="32"/>
          <w:lang w:val="en-US" w:eastAsia="zh-CN"/>
        </w:rPr>
        <w:t>26</w:t>
      </w:r>
      <w:r>
        <w:rPr>
          <w:rFonts w:hint="eastAsia" w:ascii="Times New Roman" w:hAnsi="Times New Roman" w:eastAsia="方正楷体_GB2312" w:cs="方正楷体_GB2312"/>
          <w:spacing w:val="0"/>
          <w:sz w:val="32"/>
          <w:szCs w:val="32"/>
          <w:lang w:eastAsia="zh-CN"/>
        </w:rPr>
        <w:t>日</w:t>
      </w:r>
    </w:p>
    <w:sectPr>
      <w:footerReference r:id="rId3" w:type="default"/>
      <w:pgSz w:w="11906" w:h="16838"/>
      <w:pgMar w:top="1701" w:right="1531" w:bottom="1417" w:left="1531" w:header="851" w:footer="1247" w:gutter="0"/>
      <w:pgNumType w:fmt="decimal"/>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1" w:fontKey="{707EC000-CAD2-43C7-8102-4FB8F9AFE75B}"/>
  </w:font>
  <w:font w:name="方正小标宋简体">
    <w:panose1 w:val="02000000000000000000"/>
    <w:charset w:val="86"/>
    <w:family w:val="script"/>
    <w:pitch w:val="default"/>
    <w:sig w:usb0="00000001" w:usb1="08000000" w:usb2="00000000" w:usb3="00000000" w:csb0="00040000" w:csb1="00000000"/>
    <w:embedRegular r:id="rId2" w:fontKey="{B0391B06-BA3B-46CC-85D2-B0E9758A412A}"/>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embedRegular r:id="rId3" w:fontKey="{ADD7F41B-95B0-4917-86FB-51006B7B683D}"/>
  </w:font>
  <w:font w:name="方正楷体_GB2312">
    <w:altName w:val="方正楷体_GB2312"/>
    <w:panose1 w:val="02000000000000000000"/>
    <w:charset w:val="86"/>
    <w:family w:val="auto"/>
    <w:pitch w:val="default"/>
    <w:sig w:usb0="A00002BF" w:usb1="184F6CFA" w:usb2="00000012" w:usb3="00000000" w:csb0="00040001" w:csb1="00000000"/>
    <w:embedRegular r:id="rId4" w:fontKey="{3476ECA5-FF83-4E20-A7E0-9840C6AD4EA9}"/>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6"/>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5AEB05C"/>
    <w:multiLevelType w:val="singleLevel"/>
    <w:tmpl w:val="D5AEB05C"/>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M2OTY3Njk4ODdiNjZkYjNlMzhiMzVkMTgzNzE1ZmYifQ=="/>
  </w:docVars>
  <w:rsids>
    <w:rsidRoot w:val="D9FF91FC"/>
    <w:rsid w:val="02A86964"/>
    <w:rsid w:val="065D52BF"/>
    <w:rsid w:val="100A5400"/>
    <w:rsid w:val="1E720A0E"/>
    <w:rsid w:val="2C8051E5"/>
    <w:rsid w:val="34AD7EA2"/>
    <w:rsid w:val="36697003"/>
    <w:rsid w:val="428471F1"/>
    <w:rsid w:val="4DCC6F9D"/>
    <w:rsid w:val="50837971"/>
    <w:rsid w:val="696B2FB2"/>
    <w:rsid w:val="7B30793B"/>
    <w:rsid w:val="7CFA4DA7"/>
    <w:rsid w:val="7EDFD70B"/>
    <w:rsid w:val="BDBE38F0"/>
    <w:rsid w:val="D9FF91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99"/>
    <w:pPr>
      <w:ind w:firstLine="420" w:firstLineChars="200"/>
    </w:pPr>
  </w:style>
  <w:style w:type="paragraph" w:styleId="3">
    <w:name w:val="Body Text Indent"/>
    <w:basedOn w:val="1"/>
    <w:next w:val="4"/>
    <w:qFormat/>
    <w:uiPriority w:val="99"/>
    <w:pPr>
      <w:spacing w:after="120"/>
      <w:ind w:left="420" w:leftChars="200"/>
    </w:pPr>
  </w:style>
  <w:style w:type="paragraph" w:styleId="4">
    <w:name w:val="annotation subject"/>
    <w:basedOn w:val="5"/>
    <w:next w:val="1"/>
    <w:qFormat/>
    <w:uiPriority w:val="0"/>
    <w:rPr>
      <w:b/>
    </w:rPr>
  </w:style>
  <w:style w:type="paragraph" w:styleId="5">
    <w:name w:val="annotation text"/>
    <w:basedOn w:val="1"/>
    <w:qFormat/>
    <w:uiPriority w:val="0"/>
    <w:pPr>
      <w:jc w:val="left"/>
    </w:pPr>
    <w:rPr>
      <w:sz w:val="24"/>
      <w:szCs w:val="20"/>
    </w:rPr>
  </w:style>
  <w:style w:type="paragraph" w:styleId="6">
    <w:name w:val="footer"/>
    <w:basedOn w:val="1"/>
    <w:next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63</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2025-12-05T11:15:00Z</dcterms:created>
  <dc:creator>greatwall</dc:creator>
  <cp:lastModifiedBy>陈亮</cp:lastModifiedBy>
  <dcterms:modified xsi:type="dcterms:W3CDTF">2026-02-27T08:44:33Z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0C156A8C84D24BAD9E5C74B1310A3FDB_12</vt:lpwstr>
  </property>
</Properties>
</file>