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val="0"/>
        <w:kinsoku/>
        <w:wordWrap/>
        <w:overflowPunct/>
        <w:topLinePunct w:val="0"/>
        <w:autoSpaceDE w:val="0"/>
        <w:autoSpaceDN w:val="0"/>
        <w:bidi w:val="0"/>
        <w:adjustRightInd/>
        <w:snapToGrid/>
        <w:spacing w:line="660" w:lineRule="exact"/>
        <w:ind w:left="0" w:right="0"/>
        <w:jc w:val="center"/>
        <w:textAlignment w:val="auto"/>
        <w:rPr>
          <w:rFonts w:hint="eastAsia" w:ascii="Times New Roman" w:hAnsi="Times New Roman" w:eastAsia="方正小标宋简体" w:cs="方正小标宋简体"/>
          <w:b w:val="0"/>
          <w:bCs w:val="0"/>
          <w:spacing w:val="0"/>
          <w:w w:val="100"/>
          <w:kern w:val="36"/>
          <w:sz w:val="44"/>
          <w:szCs w:val="44"/>
        </w:rPr>
      </w:pPr>
      <w:bookmarkStart w:id="0" w:name="_GoBack"/>
      <w:bookmarkEnd w:id="0"/>
      <w:r>
        <w:rPr>
          <w:rFonts w:hint="eastAsia" w:ascii="Times New Roman" w:hAnsi="Times New Roman" w:eastAsia="方正小标宋简体" w:cs="方正小标宋简体"/>
          <w:b w:val="0"/>
          <w:bCs w:val="0"/>
          <w:spacing w:val="0"/>
          <w:w w:val="100"/>
          <w:kern w:val="36"/>
          <w:sz w:val="44"/>
          <w:szCs w:val="44"/>
        </w:rPr>
        <w:t>宁乡市应急管理局</w:t>
      </w:r>
    </w:p>
    <w:p>
      <w:pPr>
        <w:keepNext w:val="0"/>
        <w:keepLines w:val="0"/>
        <w:pageBreakBefore w:val="0"/>
        <w:widowControl w:val="0"/>
        <w:kinsoku/>
        <w:wordWrap/>
        <w:overflowPunct/>
        <w:topLinePunct w:val="0"/>
        <w:autoSpaceDE w:val="0"/>
        <w:autoSpaceDN w:val="0"/>
        <w:bidi w:val="0"/>
        <w:adjustRightInd/>
        <w:snapToGrid/>
        <w:spacing w:line="660" w:lineRule="exact"/>
        <w:ind w:left="0" w:right="0"/>
        <w:jc w:val="center"/>
        <w:textAlignment w:val="auto"/>
        <w:rPr>
          <w:rFonts w:hint="eastAsia" w:ascii="方正小标宋简体" w:hAnsi="方正小标宋简体" w:eastAsia="方正小标宋简体" w:cs="方正小标宋简体"/>
          <w:b w:val="0"/>
          <w:bCs w:val="0"/>
          <w:spacing w:val="0"/>
          <w:w w:val="100"/>
          <w:sz w:val="44"/>
          <w:szCs w:val="44"/>
        </w:rPr>
      </w:pPr>
      <w:r>
        <w:rPr>
          <w:rFonts w:hint="eastAsia" w:ascii="方正小标宋简体" w:hAnsi="方正小标宋简体" w:eastAsia="方正小标宋简体" w:cs="方正小标宋简体"/>
          <w:b w:val="0"/>
          <w:bCs w:val="0"/>
          <w:spacing w:val="0"/>
          <w:w w:val="100"/>
          <w:sz w:val="44"/>
          <w:szCs w:val="44"/>
        </w:rPr>
        <w:t>2022年度安全生产监督检查计划</w:t>
      </w:r>
    </w:p>
    <w:p>
      <w:pPr>
        <w:pStyle w:val="4"/>
        <w:keepNext w:val="0"/>
        <w:keepLines w:val="0"/>
        <w:pageBreakBefore w:val="0"/>
        <w:widowControl w:val="0"/>
        <w:kinsoku/>
        <w:wordWrap/>
        <w:overflowPunct/>
        <w:topLinePunct w:val="0"/>
        <w:autoSpaceDE w:val="0"/>
        <w:autoSpaceDN w:val="0"/>
        <w:bidi w:val="0"/>
        <w:adjustRightInd/>
        <w:snapToGrid/>
        <w:spacing w:line="240" w:lineRule="exact"/>
        <w:ind w:left="0"/>
        <w:textAlignment w:val="auto"/>
        <w:rPr>
          <w:rFonts w:hint="eastAsia" w:ascii="Times New Roman" w:hAnsi="Times New Roman" w:eastAsia="宋体"/>
          <w:spacing w:val="0"/>
          <w:w w:val="100"/>
          <w:sz w:val="46"/>
          <w:szCs w:val="46"/>
          <w:lang w:eastAsia="zh-CN"/>
        </w:rPr>
      </w:pPr>
    </w:p>
    <w:p>
      <w:pPr>
        <w:pStyle w:val="4"/>
        <w:keepNext w:val="0"/>
        <w:keepLines w:val="0"/>
        <w:pageBreakBefore w:val="0"/>
        <w:widowControl w:val="0"/>
        <w:kinsoku/>
        <w:wordWrap/>
        <w:overflowPunct/>
        <w:topLinePunct w:val="0"/>
        <w:autoSpaceDE w:val="0"/>
        <w:autoSpaceDN w:val="0"/>
        <w:bidi w:val="0"/>
        <w:adjustRightInd/>
        <w:snapToGrid/>
        <w:spacing w:line="240" w:lineRule="exact"/>
        <w:ind w:left="0"/>
        <w:textAlignment w:val="auto"/>
        <w:rPr>
          <w:rFonts w:hint="eastAsia" w:ascii="Times New Roman" w:hAnsi="Times New Roman"/>
          <w:spacing w:val="0"/>
          <w:w w:val="100"/>
          <w:sz w:val="46"/>
          <w:szCs w:val="46"/>
        </w:rPr>
      </w:pPr>
    </w:p>
    <w:p>
      <w:pPr>
        <w:pStyle w:val="4"/>
        <w:keepNext w:val="0"/>
        <w:keepLines w:val="0"/>
        <w:pageBreakBefore w:val="0"/>
        <w:widowControl w:val="0"/>
        <w:kinsoku/>
        <w:wordWrap/>
        <w:overflowPunct/>
        <w:autoSpaceDE w:val="0"/>
        <w:autoSpaceDN w:val="0"/>
        <w:bidi w:val="0"/>
        <w:adjustRightInd/>
        <w:snapToGrid/>
        <w:spacing w:line="620" w:lineRule="exact"/>
        <w:ind w:left="0" w:right="0" w:firstLine="640" w:firstLineChars="200"/>
        <w:jc w:val="both"/>
        <w:textAlignment w:val="auto"/>
        <w:rPr>
          <w:rFonts w:hint="eastAsia" w:ascii="Times New Roman" w:hAnsi="Times New Roman" w:eastAsia="仿宋_GB2312" w:cs="仿宋_GB2312"/>
          <w:spacing w:val="0"/>
          <w:w w:val="100"/>
          <w:sz w:val="32"/>
          <w:szCs w:val="32"/>
        </w:rPr>
      </w:pPr>
      <w:r>
        <w:rPr>
          <w:rFonts w:hint="eastAsia" w:ascii="Times New Roman" w:hAnsi="Times New Roman" w:eastAsia="仿宋_GB2312" w:cs="仿宋_GB2312"/>
          <w:spacing w:val="0"/>
          <w:w w:val="100"/>
          <w:sz w:val="32"/>
          <w:szCs w:val="32"/>
        </w:rPr>
        <w:t>为切实履行应急管理部门工作职责，进一步规范全市安全生产行政执法行为，根据《中华人民共和国安全生产法》《安全生产监管监察职责和行政执法责任追究的规定》等法规，参照《安全生产年度监督检查计划编制办法》、湖南省应急管理厅《关于推进安全生产分类分级监管执法的指导意见（试行）》等有关要求，按照市委、市人民政府总体部署，编制本计划。</w:t>
      </w:r>
    </w:p>
    <w:p>
      <w:pPr>
        <w:pStyle w:val="4"/>
        <w:keepNext w:val="0"/>
        <w:keepLines w:val="0"/>
        <w:pageBreakBefore w:val="0"/>
        <w:widowControl w:val="0"/>
        <w:kinsoku/>
        <w:wordWrap/>
        <w:overflowPunct/>
        <w:autoSpaceDE w:val="0"/>
        <w:autoSpaceDN w:val="0"/>
        <w:bidi w:val="0"/>
        <w:adjustRightInd/>
        <w:snapToGrid/>
        <w:spacing w:line="620" w:lineRule="exact"/>
        <w:ind w:left="0" w:right="0" w:firstLine="640" w:firstLineChars="200"/>
        <w:jc w:val="both"/>
        <w:textAlignment w:val="auto"/>
        <w:rPr>
          <w:rFonts w:hint="eastAsia" w:ascii="Times New Roman" w:hAnsi="Times New Roman" w:eastAsia="黑体" w:cs="黑体"/>
          <w:spacing w:val="0"/>
          <w:w w:val="100"/>
          <w:sz w:val="32"/>
          <w:szCs w:val="32"/>
        </w:rPr>
      </w:pPr>
      <w:r>
        <w:rPr>
          <w:rFonts w:hint="eastAsia" w:ascii="Times New Roman" w:hAnsi="Times New Roman" w:eastAsia="黑体" w:cs="黑体"/>
          <w:spacing w:val="0"/>
          <w:w w:val="100"/>
          <w:sz w:val="32"/>
          <w:szCs w:val="32"/>
        </w:rPr>
        <w:t>一、指导思想</w:t>
      </w:r>
    </w:p>
    <w:p>
      <w:pPr>
        <w:keepNext w:val="0"/>
        <w:keepLines w:val="0"/>
        <w:pageBreakBefore w:val="0"/>
        <w:widowControl w:val="0"/>
        <w:kinsoku/>
        <w:wordWrap/>
        <w:overflowPunct/>
        <w:topLinePunct/>
        <w:autoSpaceDE w:val="0"/>
        <w:autoSpaceDN w:val="0"/>
        <w:bidi w:val="0"/>
        <w:adjustRightInd/>
        <w:snapToGrid/>
        <w:spacing w:line="620" w:lineRule="exact"/>
        <w:ind w:left="0" w:right="0" w:firstLine="640" w:firstLineChars="200"/>
        <w:jc w:val="both"/>
        <w:textAlignment w:val="auto"/>
        <w:rPr>
          <w:rFonts w:hint="eastAsia" w:ascii="Times New Roman" w:hAnsi="Times New Roman" w:eastAsia="仿宋_GB2312" w:cs="仿宋_GB2312"/>
          <w:spacing w:val="0"/>
          <w:w w:val="100"/>
          <w:sz w:val="32"/>
          <w:szCs w:val="32"/>
        </w:rPr>
      </w:pPr>
      <w:r>
        <w:rPr>
          <w:rFonts w:hint="eastAsia" w:ascii="Times New Roman" w:hAnsi="Times New Roman" w:eastAsia="仿宋_GB2312" w:cs="仿宋_GB2312"/>
          <w:spacing w:val="0"/>
          <w:w w:val="100"/>
          <w:sz w:val="32"/>
          <w:szCs w:val="32"/>
        </w:rPr>
        <w:t>以习近平新时代中国特色社会主义思想为指导，深入贯彻落实党的十九大精神和党中央、国务院及省委、省政府和市委、市政府关于安全生产工作的一系列重大决策部署，以计划监督检查为主，以专项检查为补充，牢固树立以人民为中心的安全发展理念，坚持分类分级和“双随机</w:t>
      </w:r>
      <w:r>
        <w:rPr>
          <w:rFonts w:hint="eastAsia" w:ascii="Times New Roman" w:hAnsi="Times New Roman" w:eastAsia="仿宋_GB2312" w:cs="仿宋_GB2312"/>
          <w:spacing w:val="0"/>
          <w:w w:val="100"/>
          <w:sz w:val="32"/>
          <w:szCs w:val="32"/>
          <w:lang w:eastAsia="zh-CN"/>
        </w:rPr>
        <w:t>、</w:t>
      </w:r>
      <w:r>
        <w:rPr>
          <w:rFonts w:hint="eastAsia" w:ascii="Times New Roman" w:hAnsi="Times New Roman" w:eastAsia="仿宋_GB2312" w:cs="仿宋_GB2312"/>
          <w:spacing w:val="0"/>
          <w:w w:val="100"/>
          <w:sz w:val="32"/>
          <w:szCs w:val="32"/>
        </w:rPr>
        <w:t>一公开”监管执法原则，确保“监管层级权责清晰、监管重点对象全覆盖”，发挥有限执法力量的最大效能，督促生产经营单位落实安全生产主体责任，防范和化解重大安全风险，大幅压减</w:t>
      </w:r>
      <w:r>
        <w:rPr>
          <w:rFonts w:hint="eastAsia" w:ascii="Times New Roman" w:hAnsi="Times New Roman" w:eastAsia="仿宋_GB2312" w:cs="仿宋_GB2312"/>
          <w:spacing w:val="6"/>
          <w:w w:val="100"/>
          <w:sz w:val="32"/>
          <w:szCs w:val="32"/>
        </w:rPr>
        <w:t>一般事故，全力遏制较大事故，坚决杜绝重特大生产安全事故，为建设“工业强市、幸福宁乡”提供有力的安全保障。</w:t>
      </w:r>
    </w:p>
    <w:p>
      <w:pPr>
        <w:pStyle w:val="4"/>
        <w:keepNext w:val="0"/>
        <w:keepLines w:val="0"/>
        <w:pageBreakBefore w:val="0"/>
        <w:widowControl w:val="0"/>
        <w:kinsoku/>
        <w:wordWrap/>
        <w:overflowPunct/>
        <w:autoSpaceDE w:val="0"/>
        <w:autoSpaceDN w:val="0"/>
        <w:bidi w:val="0"/>
        <w:adjustRightInd/>
        <w:snapToGrid/>
        <w:spacing w:line="618" w:lineRule="exact"/>
        <w:ind w:left="0" w:right="0" w:firstLine="640" w:firstLineChars="200"/>
        <w:jc w:val="both"/>
        <w:textAlignment w:val="auto"/>
        <w:rPr>
          <w:rFonts w:hint="eastAsia" w:ascii="Times New Roman" w:hAnsi="Times New Roman" w:eastAsia="黑体" w:cs="黑体"/>
          <w:spacing w:val="0"/>
          <w:w w:val="100"/>
          <w:sz w:val="32"/>
          <w:szCs w:val="32"/>
        </w:rPr>
      </w:pPr>
      <w:r>
        <w:rPr>
          <w:rFonts w:hint="eastAsia" w:ascii="Times New Roman" w:hAnsi="Times New Roman" w:eastAsia="黑体" w:cs="黑体"/>
          <w:spacing w:val="0"/>
          <w:w w:val="100"/>
          <w:sz w:val="32"/>
          <w:szCs w:val="32"/>
        </w:rPr>
        <w:t>二、主要目标和任务</w:t>
      </w:r>
    </w:p>
    <w:p>
      <w:pPr>
        <w:pStyle w:val="4"/>
        <w:keepNext w:val="0"/>
        <w:keepLines w:val="0"/>
        <w:pageBreakBefore w:val="0"/>
        <w:widowControl w:val="0"/>
        <w:kinsoku/>
        <w:wordWrap/>
        <w:overflowPunct/>
        <w:topLinePunct w:val="0"/>
        <w:autoSpaceDE w:val="0"/>
        <w:autoSpaceDN w:val="0"/>
        <w:bidi w:val="0"/>
        <w:adjustRightInd/>
        <w:snapToGrid/>
        <w:spacing w:line="618" w:lineRule="exact"/>
        <w:ind w:left="0" w:right="0" w:firstLine="640" w:firstLineChars="200"/>
        <w:jc w:val="both"/>
        <w:textAlignment w:val="auto"/>
        <w:rPr>
          <w:rFonts w:hint="eastAsia" w:ascii="Times New Roman" w:hAnsi="Times New Roman" w:eastAsia="仿宋_GB2312" w:cs="仿宋_GB2312"/>
          <w:spacing w:val="0"/>
          <w:w w:val="100"/>
          <w:sz w:val="32"/>
          <w:szCs w:val="32"/>
        </w:rPr>
      </w:pPr>
      <w:r>
        <w:rPr>
          <w:rFonts w:hint="eastAsia" w:ascii="Times New Roman" w:hAnsi="Times New Roman" w:eastAsia="仿宋_GB2312" w:cs="仿宋_GB2312"/>
          <w:spacing w:val="0"/>
          <w:w w:val="100"/>
          <w:sz w:val="32"/>
          <w:szCs w:val="32"/>
        </w:rPr>
        <w:t>根据全市安全发展需要，按照分级分类监管的原则，通过强化安全生产监管执法，严格规范公正文明执法，严格依法依规查处违法行为，全力消除事故隐患。</w:t>
      </w:r>
      <w:r>
        <w:rPr>
          <w:rFonts w:hint="eastAsia" w:ascii="Times New Roman" w:hAnsi="Times New Roman" w:eastAsia="仿宋_GB2312" w:cs="仿宋_GB2312"/>
          <w:b w:val="0"/>
          <w:bCs/>
          <w:spacing w:val="0"/>
          <w:w w:val="100"/>
          <w:sz w:val="32"/>
          <w:szCs w:val="32"/>
        </w:rPr>
        <w:t>完成</w:t>
      </w:r>
      <w:r>
        <w:rPr>
          <w:rFonts w:hint="eastAsia" w:ascii="Times New Roman" w:hAnsi="Times New Roman" w:eastAsia="仿宋_GB2312" w:cs="仿宋_GB2312"/>
          <w:spacing w:val="0"/>
          <w:w w:val="100"/>
          <w:sz w:val="32"/>
          <w:szCs w:val="32"/>
        </w:rPr>
        <w:t>好以下工作任务：</w:t>
      </w:r>
      <w:r>
        <w:rPr>
          <w:rFonts w:hint="eastAsia" w:ascii="Times New Roman" w:hAnsi="Times New Roman" w:eastAsia="仿宋_GB2312" w:cs="仿宋_GB2312"/>
          <w:b/>
          <w:spacing w:val="0"/>
          <w:w w:val="100"/>
          <w:sz w:val="32"/>
          <w:szCs w:val="32"/>
        </w:rPr>
        <w:t>一是</w:t>
      </w:r>
      <w:r>
        <w:rPr>
          <w:rFonts w:hint="eastAsia" w:ascii="Times New Roman" w:hAnsi="Times New Roman" w:eastAsia="仿宋_GB2312" w:cs="仿宋_GB2312"/>
          <w:spacing w:val="0"/>
          <w:w w:val="100"/>
          <w:sz w:val="32"/>
          <w:szCs w:val="32"/>
        </w:rPr>
        <w:t>年度执法计划任务完成率达100%；</w:t>
      </w:r>
      <w:r>
        <w:rPr>
          <w:rFonts w:hint="eastAsia" w:ascii="Times New Roman" w:hAnsi="Times New Roman" w:eastAsia="仿宋_GB2312" w:cs="仿宋_GB2312"/>
          <w:b/>
          <w:spacing w:val="0"/>
          <w:w w:val="100"/>
          <w:sz w:val="32"/>
          <w:szCs w:val="32"/>
        </w:rPr>
        <w:t>二是</w:t>
      </w:r>
      <w:r>
        <w:rPr>
          <w:rFonts w:hint="eastAsia" w:ascii="Times New Roman" w:hAnsi="Times New Roman" w:eastAsia="仿宋_GB2312" w:cs="仿宋_GB2312"/>
          <w:spacing w:val="0"/>
          <w:w w:val="100"/>
          <w:sz w:val="32"/>
          <w:szCs w:val="32"/>
        </w:rPr>
        <w:t>责令限期整改复查率达100%；</w:t>
      </w:r>
      <w:r>
        <w:rPr>
          <w:rFonts w:hint="eastAsia" w:ascii="Times New Roman" w:hAnsi="Times New Roman" w:eastAsia="仿宋_GB2312" w:cs="仿宋_GB2312"/>
          <w:b/>
          <w:spacing w:val="0"/>
          <w:w w:val="100"/>
          <w:sz w:val="32"/>
          <w:szCs w:val="32"/>
        </w:rPr>
        <w:t>三是</w:t>
      </w:r>
      <w:r>
        <w:rPr>
          <w:rFonts w:hint="eastAsia" w:ascii="Times New Roman" w:hAnsi="Times New Roman" w:eastAsia="仿宋_GB2312" w:cs="仿宋_GB2312"/>
          <w:spacing w:val="0"/>
          <w:w w:val="100"/>
          <w:sz w:val="32"/>
          <w:szCs w:val="32"/>
        </w:rPr>
        <w:t>处罚案件的行政复议维持率和行政诉讼胜诉率达100%。</w:t>
      </w:r>
      <w:r>
        <w:rPr>
          <w:rFonts w:hint="eastAsia" w:ascii="Times New Roman" w:hAnsi="Times New Roman" w:eastAsia="仿宋_GB2312" w:cs="仿宋_GB2312"/>
          <w:b w:val="0"/>
          <w:bCs/>
          <w:spacing w:val="0"/>
          <w:w w:val="100"/>
          <w:sz w:val="32"/>
          <w:szCs w:val="32"/>
        </w:rPr>
        <w:t>实现</w:t>
      </w:r>
      <w:r>
        <w:rPr>
          <w:rFonts w:hint="eastAsia" w:ascii="Times New Roman" w:hAnsi="Times New Roman" w:eastAsia="仿宋_GB2312" w:cs="仿宋_GB2312"/>
          <w:spacing w:val="0"/>
          <w:w w:val="100"/>
          <w:sz w:val="32"/>
          <w:szCs w:val="32"/>
        </w:rPr>
        <w:t>好以下工作目标：努力做到压减一般事故，遏制较大事故，杜绝重特大事故，确保安全生产形势持续稳定向好。</w:t>
      </w:r>
    </w:p>
    <w:p>
      <w:pPr>
        <w:keepNext w:val="0"/>
        <w:keepLines w:val="0"/>
        <w:pageBreakBefore w:val="0"/>
        <w:widowControl w:val="0"/>
        <w:kinsoku/>
        <w:wordWrap/>
        <w:overflowPunct/>
        <w:topLinePunct w:val="0"/>
        <w:autoSpaceDE w:val="0"/>
        <w:autoSpaceDN w:val="0"/>
        <w:bidi w:val="0"/>
        <w:adjustRightInd/>
        <w:snapToGrid/>
        <w:spacing w:line="618" w:lineRule="exact"/>
        <w:ind w:left="0" w:right="0" w:firstLine="643" w:firstLineChars="200"/>
        <w:jc w:val="both"/>
        <w:textAlignment w:val="auto"/>
        <w:rPr>
          <w:rFonts w:hint="eastAsia" w:ascii="Times New Roman" w:hAnsi="Times New Roman" w:eastAsia="仿宋_GB2312" w:cs="仿宋_GB2312"/>
          <w:spacing w:val="0"/>
          <w:w w:val="100"/>
          <w:sz w:val="32"/>
          <w:szCs w:val="32"/>
          <w:highlight w:val="yellow"/>
        </w:rPr>
      </w:pPr>
      <w:r>
        <w:rPr>
          <w:rFonts w:hint="eastAsia" w:ascii="Times New Roman" w:hAnsi="Times New Roman" w:eastAsia="楷体_GB2312" w:cs="楷体_GB2312"/>
          <w:b/>
          <w:spacing w:val="0"/>
          <w:w w:val="100"/>
          <w:kern w:val="0"/>
          <w:sz w:val="32"/>
          <w:szCs w:val="32"/>
          <w:lang w:val="en-US" w:eastAsia="zh-CN" w:bidi="ar-SA"/>
        </w:rPr>
        <w:t>（一）做好重点单位监督检查。</w:t>
      </w:r>
      <w:r>
        <w:rPr>
          <w:rFonts w:hint="eastAsia" w:ascii="Times New Roman" w:hAnsi="Times New Roman" w:eastAsia="仿宋_GB2312" w:cs="仿宋_GB2312"/>
          <w:spacing w:val="0"/>
          <w:w w:val="100"/>
          <w:sz w:val="32"/>
          <w:szCs w:val="32"/>
        </w:rPr>
        <w:t>按照“分级分类监管执法”的原则，将</w:t>
      </w:r>
      <w:r>
        <w:rPr>
          <w:rFonts w:hint="eastAsia" w:ascii="Times New Roman" w:hAnsi="Times New Roman" w:eastAsia="仿宋_GB2312" w:cs="仿宋_GB2312"/>
          <w:spacing w:val="0"/>
          <w:w w:val="100"/>
          <w:sz w:val="32"/>
          <w:szCs w:val="32"/>
          <w:lang w:eastAsia="zh-CN"/>
        </w:rPr>
        <w:t>全部烟花爆竹生产和批发企业、非煤矿山企业、危险化学品行业重点企业、工贸行业重点企业及近三年发生亡人事故</w:t>
      </w:r>
      <w:r>
        <w:rPr>
          <w:rFonts w:hint="eastAsia" w:ascii="Times New Roman" w:hAnsi="Times New Roman" w:eastAsia="仿宋_GB2312" w:cs="仿宋_GB2312"/>
          <w:spacing w:val="0"/>
          <w:w w:val="100"/>
          <w:sz w:val="32"/>
          <w:szCs w:val="32"/>
        </w:rPr>
        <w:t>企业</w:t>
      </w:r>
      <w:r>
        <w:rPr>
          <w:rFonts w:hint="eastAsia" w:ascii="Times New Roman" w:hAnsi="Times New Roman" w:eastAsia="仿宋_GB2312" w:cs="仿宋_GB2312"/>
          <w:spacing w:val="0"/>
          <w:w w:val="100"/>
          <w:sz w:val="32"/>
          <w:szCs w:val="32"/>
          <w:lang w:eastAsia="zh-CN"/>
        </w:rPr>
        <w:t>中除纳入省、市以外的</w:t>
      </w:r>
      <w:r>
        <w:rPr>
          <w:rFonts w:hint="eastAsia" w:ascii="Times New Roman" w:hAnsi="Times New Roman" w:eastAsia="仿宋_GB2312" w:cs="仿宋_GB2312"/>
          <w:bCs/>
          <w:spacing w:val="0"/>
          <w:w w:val="100"/>
          <w:sz w:val="32"/>
          <w:szCs w:val="32"/>
        </w:rPr>
        <w:t>生产经营单位</w:t>
      </w:r>
      <w:r>
        <w:rPr>
          <w:rFonts w:hint="eastAsia" w:ascii="Times New Roman" w:hAnsi="Times New Roman" w:eastAsia="仿宋_GB2312" w:cs="仿宋_GB2312"/>
          <w:bCs/>
          <w:spacing w:val="0"/>
          <w:w w:val="100"/>
          <w:sz w:val="32"/>
          <w:szCs w:val="32"/>
          <w:lang w:eastAsia="zh-CN"/>
        </w:rPr>
        <w:t>全部进行</w:t>
      </w:r>
      <w:r>
        <w:rPr>
          <w:rFonts w:hint="eastAsia" w:ascii="Times New Roman" w:hAnsi="Times New Roman" w:eastAsia="仿宋_GB2312" w:cs="仿宋_GB2312"/>
          <w:bCs/>
          <w:spacing w:val="0"/>
          <w:w w:val="100"/>
          <w:sz w:val="32"/>
          <w:szCs w:val="32"/>
        </w:rPr>
        <w:t>重点检查</w:t>
      </w:r>
      <w:r>
        <w:rPr>
          <w:rFonts w:hint="eastAsia" w:ascii="Times New Roman" w:hAnsi="Times New Roman" w:eastAsia="仿宋_GB2312" w:cs="仿宋_GB2312"/>
          <w:bCs/>
          <w:spacing w:val="0"/>
          <w:w w:val="100"/>
          <w:sz w:val="32"/>
          <w:szCs w:val="32"/>
          <w:lang w:eastAsia="zh-CN"/>
        </w:rPr>
        <w:t>。</w:t>
      </w:r>
      <w:r>
        <w:rPr>
          <w:rFonts w:hint="eastAsia" w:ascii="Times New Roman" w:hAnsi="Times New Roman" w:eastAsia="仿宋_GB2312" w:cs="仿宋_GB2312"/>
          <w:spacing w:val="0"/>
          <w:w w:val="100"/>
          <w:sz w:val="32"/>
          <w:szCs w:val="32"/>
        </w:rPr>
        <w:t>坚持对市级监管重点单位执法全覆盖，优先保证重点行业领域全对接执法，发挥有限执法力量的最大执法效能</w:t>
      </w:r>
      <w:r>
        <w:rPr>
          <w:rFonts w:hint="eastAsia" w:ascii="Times New Roman" w:hAnsi="Times New Roman" w:eastAsia="仿宋_GB2312" w:cs="仿宋_GB2312"/>
          <w:spacing w:val="0"/>
          <w:w w:val="100"/>
          <w:sz w:val="32"/>
          <w:szCs w:val="32"/>
          <w:highlight w:val="none"/>
        </w:rPr>
        <w:t>。</w:t>
      </w:r>
      <w:r>
        <w:rPr>
          <w:rFonts w:hint="eastAsia" w:ascii="Times New Roman" w:hAnsi="Times New Roman" w:eastAsia="仿宋_GB2312" w:cs="仿宋_GB2312"/>
          <w:spacing w:val="0"/>
          <w:w w:val="100"/>
          <w:sz w:val="32"/>
          <w:szCs w:val="32"/>
          <w:highlight w:val="none"/>
          <w:lang w:val="en-US" w:eastAsia="zh-CN"/>
        </w:rPr>
        <w:t>2022年</w:t>
      </w:r>
      <w:r>
        <w:rPr>
          <w:rFonts w:hint="eastAsia" w:ascii="Times New Roman" w:hAnsi="Times New Roman" w:eastAsia="仿宋_GB2312" w:cs="仿宋_GB2312"/>
          <w:spacing w:val="0"/>
          <w:w w:val="100"/>
          <w:sz w:val="32"/>
          <w:szCs w:val="32"/>
          <w:highlight w:val="none"/>
        </w:rPr>
        <w:t>确定</w:t>
      </w:r>
      <w:r>
        <w:rPr>
          <w:rFonts w:hint="eastAsia" w:ascii="Times New Roman" w:hAnsi="Times New Roman" w:eastAsia="仿宋_GB2312" w:cs="仿宋_GB2312"/>
          <w:spacing w:val="0"/>
          <w:w w:val="100"/>
          <w:sz w:val="32"/>
          <w:szCs w:val="32"/>
          <w:highlight w:val="none"/>
          <w:lang w:val="en-US" w:eastAsia="zh-CN"/>
        </w:rPr>
        <w:t>154</w:t>
      </w:r>
      <w:r>
        <w:rPr>
          <w:rFonts w:hint="eastAsia" w:ascii="Times New Roman" w:hAnsi="Times New Roman" w:eastAsia="仿宋_GB2312" w:cs="仿宋_GB2312"/>
          <w:spacing w:val="0"/>
          <w:w w:val="100"/>
          <w:sz w:val="32"/>
          <w:szCs w:val="32"/>
          <w:highlight w:val="none"/>
        </w:rPr>
        <w:t>家重点单位作为</w:t>
      </w:r>
      <w:r>
        <w:rPr>
          <w:rFonts w:hint="eastAsia" w:ascii="Times New Roman" w:hAnsi="Times New Roman" w:eastAsia="仿宋_GB2312" w:cs="仿宋_GB2312"/>
          <w:spacing w:val="0"/>
          <w:w w:val="100"/>
          <w:sz w:val="32"/>
          <w:szCs w:val="32"/>
          <w:highlight w:val="none"/>
          <w:lang w:eastAsia="zh-CN"/>
        </w:rPr>
        <w:t>监督检查</w:t>
      </w:r>
      <w:r>
        <w:rPr>
          <w:rFonts w:hint="eastAsia" w:ascii="Times New Roman" w:hAnsi="Times New Roman" w:eastAsia="仿宋_GB2312" w:cs="仿宋_GB2312"/>
          <w:spacing w:val="0"/>
          <w:w w:val="100"/>
          <w:sz w:val="32"/>
          <w:szCs w:val="32"/>
          <w:highlight w:val="none"/>
        </w:rPr>
        <w:t>对象，其中矿山</w:t>
      </w:r>
      <w:r>
        <w:rPr>
          <w:rFonts w:hint="eastAsia" w:ascii="Times New Roman" w:hAnsi="Times New Roman" w:eastAsia="仿宋_GB2312" w:cs="仿宋_GB2312"/>
          <w:spacing w:val="0"/>
          <w:w w:val="100"/>
          <w:sz w:val="32"/>
          <w:szCs w:val="32"/>
          <w:highlight w:val="none"/>
          <w:lang w:eastAsia="zh-CN"/>
        </w:rPr>
        <w:t>企业</w:t>
      </w:r>
      <w:r>
        <w:rPr>
          <w:rFonts w:hint="eastAsia" w:ascii="Times New Roman" w:hAnsi="Times New Roman" w:eastAsia="仿宋_GB2312" w:cs="仿宋_GB2312"/>
          <w:spacing w:val="0"/>
          <w:w w:val="100"/>
          <w:sz w:val="32"/>
          <w:szCs w:val="32"/>
          <w:highlight w:val="none"/>
          <w:lang w:val="en-US" w:eastAsia="zh-CN"/>
        </w:rPr>
        <w:t>10</w:t>
      </w:r>
      <w:r>
        <w:rPr>
          <w:rFonts w:hint="eastAsia" w:ascii="Times New Roman" w:hAnsi="Times New Roman" w:eastAsia="仿宋_GB2312" w:cs="仿宋_GB2312"/>
          <w:spacing w:val="0"/>
          <w:w w:val="100"/>
          <w:sz w:val="32"/>
          <w:szCs w:val="32"/>
          <w:highlight w:val="none"/>
        </w:rPr>
        <w:t>家，危化</w:t>
      </w:r>
      <w:r>
        <w:rPr>
          <w:rFonts w:hint="eastAsia" w:ascii="Times New Roman" w:hAnsi="Times New Roman" w:eastAsia="仿宋_GB2312" w:cs="仿宋_GB2312"/>
          <w:spacing w:val="0"/>
          <w:w w:val="100"/>
          <w:sz w:val="32"/>
          <w:szCs w:val="32"/>
          <w:highlight w:val="none"/>
          <w:lang w:eastAsia="zh-CN"/>
        </w:rPr>
        <w:t>行业重点企业</w:t>
      </w:r>
      <w:r>
        <w:rPr>
          <w:rFonts w:hint="eastAsia" w:ascii="Times New Roman" w:hAnsi="Times New Roman" w:eastAsia="仿宋_GB2312" w:cs="仿宋_GB2312"/>
          <w:spacing w:val="0"/>
          <w:w w:val="100"/>
          <w:sz w:val="32"/>
          <w:szCs w:val="32"/>
          <w:highlight w:val="none"/>
          <w:lang w:val="en-US" w:eastAsia="zh-CN"/>
        </w:rPr>
        <w:t>31</w:t>
      </w:r>
      <w:r>
        <w:rPr>
          <w:rFonts w:hint="eastAsia" w:ascii="Times New Roman" w:hAnsi="Times New Roman" w:eastAsia="仿宋_GB2312" w:cs="仿宋_GB2312"/>
          <w:spacing w:val="0"/>
          <w:w w:val="100"/>
          <w:sz w:val="32"/>
          <w:szCs w:val="32"/>
          <w:highlight w:val="none"/>
        </w:rPr>
        <w:t>家，烟花</w:t>
      </w:r>
      <w:r>
        <w:rPr>
          <w:rFonts w:hint="eastAsia" w:ascii="Times New Roman" w:hAnsi="Times New Roman" w:eastAsia="仿宋_GB2312" w:cs="仿宋_GB2312"/>
          <w:spacing w:val="0"/>
          <w:w w:val="100"/>
          <w:sz w:val="32"/>
          <w:szCs w:val="32"/>
          <w:highlight w:val="none"/>
          <w:lang w:eastAsia="zh-CN"/>
        </w:rPr>
        <w:t>生产批发</w:t>
      </w:r>
      <w:r>
        <w:rPr>
          <w:rFonts w:hint="eastAsia" w:ascii="Times New Roman" w:hAnsi="Times New Roman" w:eastAsia="仿宋_GB2312" w:cs="仿宋_GB2312"/>
          <w:spacing w:val="0"/>
          <w:w w:val="100"/>
          <w:sz w:val="32"/>
          <w:szCs w:val="32"/>
          <w:highlight w:val="none"/>
          <w:lang w:val="en-US" w:eastAsia="zh-CN"/>
        </w:rPr>
        <w:t>29</w:t>
      </w:r>
      <w:r>
        <w:rPr>
          <w:rFonts w:hint="eastAsia" w:ascii="Times New Roman" w:hAnsi="Times New Roman" w:eastAsia="仿宋_GB2312" w:cs="仿宋_GB2312"/>
          <w:spacing w:val="0"/>
          <w:w w:val="100"/>
          <w:sz w:val="32"/>
          <w:szCs w:val="32"/>
          <w:highlight w:val="none"/>
        </w:rPr>
        <w:t>家，工贸</w:t>
      </w:r>
      <w:r>
        <w:rPr>
          <w:rFonts w:hint="eastAsia" w:ascii="Times New Roman" w:hAnsi="Times New Roman" w:eastAsia="仿宋_GB2312" w:cs="仿宋_GB2312"/>
          <w:spacing w:val="0"/>
          <w:w w:val="100"/>
          <w:sz w:val="32"/>
          <w:szCs w:val="32"/>
          <w:highlight w:val="none"/>
          <w:lang w:eastAsia="zh-CN"/>
        </w:rPr>
        <w:t>重点企业</w:t>
      </w:r>
      <w:r>
        <w:rPr>
          <w:rFonts w:hint="eastAsia" w:ascii="Times New Roman" w:hAnsi="Times New Roman" w:eastAsia="仿宋_GB2312" w:cs="仿宋_GB2312"/>
          <w:spacing w:val="0"/>
          <w:w w:val="100"/>
          <w:sz w:val="32"/>
          <w:szCs w:val="32"/>
          <w:highlight w:val="none"/>
          <w:lang w:val="en-US" w:eastAsia="zh-CN"/>
        </w:rPr>
        <w:t>84</w:t>
      </w:r>
      <w:r>
        <w:rPr>
          <w:rFonts w:hint="eastAsia" w:ascii="Times New Roman" w:hAnsi="Times New Roman" w:eastAsia="仿宋_GB2312" w:cs="仿宋_GB2312"/>
          <w:spacing w:val="0"/>
          <w:w w:val="100"/>
          <w:sz w:val="32"/>
          <w:szCs w:val="32"/>
          <w:highlight w:val="none"/>
        </w:rPr>
        <w:t>家。</w:t>
      </w:r>
    </w:p>
    <w:p>
      <w:pPr>
        <w:keepNext w:val="0"/>
        <w:keepLines w:val="0"/>
        <w:pageBreakBefore w:val="0"/>
        <w:widowControl w:val="0"/>
        <w:kinsoku/>
        <w:wordWrap/>
        <w:overflowPunct/>
        <w:topLinePunct/>
        <w:autoSpaceDE/>
        <w:autoSpaceDN w:val="0"/>
        <w:bidi w:val="0"/>
        <w:adjustRightInd/>
        <w:snapToGrid/>
        <w:spacing w:line="618" w:lineRule="exact"/>
        <w:ind w:firstLine="643" w:firstLineChars="200"/>
        <w:jc w:val="both"/>
        <w:textAlignment w:val="auto"/>
        <w:rPr>
          <w:rFonts w:hint="eastAsia" w:ascii="Times New Roman" w:hAnsi="Times New Roman" w:eastAsia="仿宋_GB2312" w:cs="仿宋_GB2312"/>
          <w:spacing w:val="0"/>
          <w:w w:val="100"/>
          <w:sz w:val="32"/>
          <w:szCs w:val="32"/>
        </w:rPr>
      </w:pPr>
      <w:r>
        <w:rPr>
          <w:rFonts w:hint="eastAsia" w:ascii="Times New Roman" w:hAnsi="Times New Roman" w:eastAsia="楷体_GB2312" w:cs="楷体_GB2312"/>
          <w:b/>
          <w:spacing w:val="0"/>
          <w:w w:val="100"/>
          <w:sz w:val="32"/>
          <w:szCs w:val="32"/>
        </w:rPr>
        <w:t>（二）落实“</w:t>
      </w:r>
      <w:r>
        <w:rPr>
          <w:rFonts w:hint="eastAsia" w:ascii="Times New Roman" w:hAnsi="Times New Roman" w:eastAsia="楷体_GB2312" w:cs="楷体_GB2312"/>
          <w:b/>
          <w:spacing w:val="0"/>
          <w:w w:val="100"/>
          <w:sz w:val="32"/>
          <w:szCs w:val="32"/>
          <w:lang w:eastAsia="zh-CN"/>
        </w:rPr>
        <w:t>双随机、一公开</w:t>
      </w:r>
      <w:r>
        <w:rPr>
          <w:rFonts w:hint="eastAsia" w:ascii="Times New Roman" w:hAnsi="Times New Roman" w:eastAsia="楷体_GB2312" w:cs="楷体_GB2312"/>
          <w:b/>
          <w:spacing w:val="0"/>
          <w:w w:val="100"/>
          <w:sz w:val="32"/>
          <w:szCs w:val="32"/>
        </w:rPr>
        <w:t>”抽查。</w:t>
      </w:r>
      <w:r>
        <w:rPr>
          <w:rFonts w:hint="eastAsia" w:ascii="Times New Roman" w:hAnsi="Times New Roman" w:eastAsia="仿宋_GB2312" w:cs="仿宋_GB2312"/>
          <w:spacing w:val="0"/>
          <w:w w:val="100"/>
          <w:sz w:val="32"/>
          <w:szCs w:val="32"/>
          <w:lang w:eastAsia="zh-CN"/>
        </w:rPr>
        <w:t>全面推行</w:t>
      </w:r>
      <w:r>
        <w:rPr>
          <w:rFonts w:hint="eastAsia" w:ascii="Times New Roman" w:hAnsi="Times New Roman" w:eastAsia="仿宋_GB2312" w:cs="仿宋_GB2312"/>
          <w:spacing w:val="0"/>
          <w:w w:val="100"/>
          <w:sz w:val="32"/>
          <w:szCs w:val="32"/>
        </w:rPr>
        <w:t>“</w:t>
      </w:r>
      <w:r>
        <w:rPr>
          <w:rFonts w:hint="eastAsia" w:ascii="Times New Roman" w:hAnsi="Times New Roman" w:eastAsia="仿宋_GB2312" w:cs="仿宋_GB2312"/>
          <w:spacing w:val="0"/>
          <w:w w:val="100"/>
          <w:sz w:val="32"/>
          <w:szCs w:val="32"/>
          <w:lang w:eastAsia="zh-CN"/>
        </w:rPr>
        <w:t>双随机、一公开</w:t>
      </w:r>
      <w:r>
        <w:rPr>
          <w:rFonts w:hint="eastAsia" w:ascii="Times New Roman" w:hAnsi="Times New Roman" w:eastAsia="仿宋_GB2312" w:cs="仿宋_GB2312"/>
          <w:spacing w:val="0"/>
          <w:w w:val="100"/>
          <w:sz w:val="32"/>
          <w:szCs w:val="32"/>
        </w:rPr>
        <w:t>”</w:t>
      </w:r>
      <w:r>
        <w:rPr>
          <w:rFonts w:hint="eastAsia" w:ascii="Times New Roman" w:hAnsi="Times New Roman" w:eastAsia="仿宋_GB2312" w:cs="仿宋_GB2312"/>
          <w:spacing w:val="0"/>
          <w:w w:val="100"/>
          <w:sz w:val="32"/>
          <w:szCs w:val="32"/>
          <w:lang w:eastAsia="zh-CN"/>
        </w:rPr>
        <w:t>监管执法，除重点监督检查以外的企业推行</w:t>
      </w:r>
      <w:r>
        <w:rPr>
          <w:rFonts w:hint="eastAsia" w:ascii="Times New Roman" w:hAnsi="Times New Roman" w:eastAsia="仿宋_GB2312" w:cs="仿宋_GB2312"/>
          <w:spacing w:val="0"/>
          <w:w w:val="100"/>
          <w:sz w:val="32"/>
          <w:szCs w:val="32"/>
        </w:rPr>
        <w:t>“</w:t>
      </w:r>
      <w:r>
        <w:rPr>
          <w:rFonts w:hint="eastAsia" w:ascii="Times New Roman" w:hAnsi="Times New Roman" w:eastAsia="仿宋_GB2312" w:cs="仿宋_GB2312"/>
          <w:spacing w:val="0"/>
          <w:w w:val="100"/>
          <w:sz w:val="32"/>
          <w:szCs w:val="32"/>
          <w:lang w:eastAsia="zh-CN"/>
        </w:rPr>
        <w:t>双随机、一公开</w:t>
      </w:r>
      <w:r>
        <w:rPr>
          <w:rFonts w:hint="eastAsia" w:ascii="Times New Roman" w:hAnsi="Times New Roman" w:eastAsia="仿宋_GB2312" w:cs="仿宋_GB2312"/>
          <w:spacing w:val="0"/>
          <w:w w:val="100"/>
          <w:sz w:val="32"/>
          <w:szCs w:val="32"/>
        </w:rPr>
        <w:t>”</w:t>
      </w:r>
      <w:r>
        <w:rPr>
          <w:rFonts w:hint="eastAsia" w:ascii="Times New Roman" w:hAnsi="Times New Roman" w:eastAsia="仿宋_GB2312" w:cs="仿宋_GB2312"/>
          <w:spacing w:val="0"/>
          <w:w w:val="100"/>
          <w:sz w:val="32"/>
          <w:szCs w:val="32"/>
          <w:lang w:eastAsia="zh-CN"/>
        </w:rPr>
        <w:t>抽查。</w:t>
      </w:r>
      <w:r>
        <w:rPr>
          <w:rFonts w:hint="eastAsia" w:ascii="Times New Roman" w:hAnsi="Times New Roman" w:eastAsia="仿宋_GB2312" w:cs="仿宋_GB2312"/>
          <w:spacing w:val="0"/>
          <w:w w:val="100"/>
          <w:sz w:val="32"/>
          <w:szCs w:val="32"/>
          <w:lang w:val="en-US" w:eastAsia="zh-CN"/>
        </w:rPr>
        <w:t>2022</w:t>
      </w:r>
      <w:r>
        <w:rPr>
          <w:rFonts w:hint="eastAsia" w:ascii="Times New Roman" w:hAnsi="Times New Roman" w:eastAsia="仿宋_GB2312" w:cs="仿宋_GB2312"/>
          <w:spacing w:val="0"/>
          <w:w w:val="100"/>
          <w:sz w:val="32"/>
          <w:szCs w:val="32"/>
        </w:rPr>
        <w:t>年度</w:t>
      </w:r>
      <w:r>
        <w:rPr>
          <w:rFonts w:hint="eastAsia" w:ascii="Times New Roman" w:hAnsi="Times New Roman" w:eastAsia="仿宋_GB2312" w:cs="仿宋_GB2312"/>
          <w:spacing w:val="0"/>
          <w:w w:val="100"/>
          <w:sz w:val="32"/>
          <w:szCs w:val="32"/>
          <w:lang w:eastAsia="zh-CN"/>
        </w:rPr>
        <w:t>“双随机、一公开”</w:t>
      </w:r>
      <w:r>
        <w:rPr>
          <w:rFonts w:hint="eastAsia" w:ascii="Times New Roman" w:hAnsi="Times New Roman" w:eastAsia="仿宋_GB2312" w:cs="仿宋_GB2312"/>
          <w:spacing w:val="0"/>
          <w:w w:val="100"/>
          <w:sz w:val="32"/>
          <w:szCs w:val="32"/>
        </w:rPr>
        <w:t>抽查计划</w:t>
      </w:r>
      <w:r>
        <w:rPr>
          <w:rFonts w:hint="eastAsia" w:ascii="Times New Roman" w:hAnsi="Times New Roman" w:eastAsia="仿宋_GB2312" w:cs="仿宋_GB2312"/>
          <w:spacing w:val="0"/>
          <w:w w:val="100"/>
          <w:sz w:val="32"/>
          <w:szCs w:val="32"/>
          <w:lang w:eastAsia="zh-CN"/>
        </w:rPr>
        <w:t>共四个</w:t>
      </w:r>
      <w:r>
        <w:rPr>
          <w:rFonts w:hint="eastAsia" w:ascii="Times New Roman" w:hAnsi="Times New Roman" w:eastAsia="仿宋_GB2312" w:cs="仿宋_GB2312"/>
          <w:spacing w:val="-11"/>
          <w:w w:val="100"/>
          <w:sz w:val="32"/>
          <w:szCs w:val="32"/>
          <w:lang w:eastAsia="zh-CN"/>
        </w:rPr>
        <w:t>部门内部专项任务，共抽查</w:t>
      </w:r>
      <w:r>
        <w:rPr>
          <w:rFonts w:hint="eastAsia" w:ascii="Times New Roman" w:hAnsi="Times New Roman" w:eastAsia="仿宋_GB2312" w:cs="仿宋_GB2312"/>
          <w:spacing w:val="-11"/>
          <w:w w:val="100"/>
          <w:sz w:val="32"/>
          <w:szCs w:val="32"/>
          <w:lang w:val="en-US" w:eastAsia="zh-CN"/>
        </w:rPr>
        <w:t>家企业106家</w:t>
      </w:r>
      <w:r>
        <w:rPr>
          <w:rFonts w:hint="eastAsia" w:ascii="Times New Roman" w:hAnsi="Times New Roman" w:eastAsia="仿宋_GB2312" w:cs="仿宋_GB2312"/>
          <w:spacing w:val="-11"/>
          <w:w w:val="100"/>
          <w:sz w:val="32"/>
          <w:szCs w:val="32"/>
          <w:lang w:eastAsia="zh-CN"/>
        </w:rPr>
        <w:t>，</w:t>
      </w:r>
      <w:r>
        <w:rPr>
          <w:rFonts w:hint="eastAsia" w:ascii="Times New Roman" w:hAnsi="Times New Roman" w:eastAsia="仿宋_GB2312" w:cs="仿宋_GB2312"/>
          <w:spacing w:val="-11"/>
          <w:w w:val="100"/>
          <w:sz w:val="32"/>
          <w:szCs w:val="32"/>
        </w:rPr>
        <w:t>确保行业类别全覆盖</w:t>
      </w:r>
      <w:r>
        <w:rPr>
          <w:rFonts w:hint="eastAsia" w:ascii="Times New Roman" w:hAnsi="Times New Roman" w:eastAsia="仿宋_GB2312" w:cs="仿宋_GB2312"/>
          <w:spacing w:val="-11"/>
          <w:w w:val="100"/>
          <w:sz w:val="32"/>
          <w:szCs w:val="32"/>
          <w:lang w:eastAsia="zh-CN"/>
        </w:rPr>
        <w:t>。</w:t>
      </w:r>
    </w:p>
    <w:p>
      <w:pPr>
        <w:pStyle w:val="4"/>
        <w:keepNext w:val="0"/>
        <w:keepLines w:val="0"/>
        <w:pageBreakBefore w:val="0"/>
        <w:widowControl w:val="0"/>
        <w:kinsoku/>
        <w:wordWrap/>
        <w:overflowPunct/>
        <w:topLinePunct w:val="0"/>
        <w:autoSpaceDE w:val="0"/>
        <w:autoSpaceDN w:val="0"/>
        <w:bidi w:val="0"/>
        <w:adjustRightInd/>
        <w:snapToGrid/>
        <w:spacing w:line="618" w:lineRule="exact"/>
        <w:ind w:left="0" w:right="0" w:firstLine="643" w:firstLineChars="200"/>
        <w:jc w:val="both"/>
        <w:textAlignment w:val="auto"/>
        <w:rPr>
          <w:rFonts w:hint="eastAsia" w:ascii="Times New Roman" w:hAnsi="Times New Roman" w:eastAsia="仿宋_GB2312" w:cs="仿宋_GB2312"/>
          <w:spacing w:val="0"/>
          <w:w w:val="100"/>
          <w:kern w:val="0"/>
          <w:sz w:val="32"/>
          <w:szCs w:val="32"/>
          <w:lang w:val="en-US" w:eastAsia="zh-CN" w:bidi="ar-SA"/>
        </w:rPr>
      </w:pPr>
      <w:r>
        <w:rPr>
          <w:rFonts w:hint="eastAsia" w:ascii="Times New Roman" w:hAnsi="Times New Roman" w:eastAsia="楷体_GB2312" w:cs="楷体_GB2312"/>
          <w:b/>
          <w:spacing w:val="0"/>
          <w:w w:val="100"/>
          <w:sz w:val="32"/>
          <w:szCs w:val="32"/>
        </w:rPr>
        <w:t>（三）开展专项检查。</w:t>
      </w:r>
      <w:r>
        <w:rPr>
          <w:rFonts w:hint="eastAsia" w:ascii="Times New Roman" w:hAnsi="Times New Roman" w:eastAsia="仿宋_GB2312" w:cs="仿宋_GB2312"/>
          <w:spacing w:val="0"/>
          <w:w w:val="100"/>
          <w:kern w:val="0"/>
          <w:sz w:val="32"/>
          <w:szCs w:val="32"/>
          <w:lang w:val="en-US" w:eastAsia="zh-CN" w:bidi="ar-SA"/>
        </w:rPr>
        <w:t>根据省、市安排及所属行业实际情况，开展若干专项检查。各专项检查计划要根据安全生产专项整治三年行动要求和省市的安排结合所属行业实际情况另行制定，生产经营单位和检查时间由各监管执法科室根据省、市的安排及所属行业实际情况安排。</w:t>
      </w:r>
    </w:p>
    <w:p>
      <w:pPr>
        <w:pStyle w:val="4"/>
        <w:keepNext w:val="0"/>
        <w:keepLines w:val="0"/>
        <w:pageBreakBefore w:val="0"/>
        <w:widowControl w:val="0"/>
        <w:kinsoku/>
        <w:wordWrap/>
        <w:overflowPunct/>
        <w:topLinePunct w:val="0"/>
        <w:autoSpaceDE w:val="0"/>
        <w:autoSpaceDN w:val="0"/>
        <w:bidi w:val="0"/>
        <w:adjustRightInd/>
        <w:snapToGrid/>
        <w:spacing w:line="618" w:lineRule="exact"/>
        <w:ind w:left="0" w:right="0" w:firstLine="640" w:firstLineChars="200"/>
        <w:jc w:val="both"/>
        <w:textAlignment w:val="auto"/>
        <w:rPr>
          <w:rFonts w:hint="eastAsia" w:ascii="Times New Roman" w:hAnsi="Times New Roman" w:eastAsia="黑体" w:cs="黑体"/>
          <w:spacing w:val="0"/>
          <w:w w:val="100"/>
          <w:sz w:val="32"/>
          <w:szCs w:val="32"/>
        </w:rPr>
      </w:pPr>
      <w:r>
        <w:rPr>
          <w:rFonts w:hint="eastAsia" w:ascii="Times New Roman" w:hAnsi="Times New Roman" w:eastAsia="黑体" w:cs="黑体"/>
          <w:spacing w:val="0"/>
          <w:w w:val="100"/>
          <w:sz w:val="32"/>
          <w:szCs w:val="32"/>
        </w:rPr>
        <w:t>三、监督检查的范围和内容</w:t>
      </w:r>
    </w:p>
    <w:p>
      <w:pPr>
        <w:keepNext w:val="0"/>
        <w:keepLines w:val="0"/>
        <w:pageBreakBefore w:val="0"/>
        <w:widowControl w:val="0"/>
        <w:kinsoku/>
        <w:wordWrap/>
        <w:overflowPunct/>
        <w:topLinePunct w:val="0"/>
        <w:autoSpaceDE w:val="0"/>
        <w:autoSpaceDN w:val="0"/>
        <w:bidi w:val="0"/>
        <w:adjustRightInd/>
        <w:snapToGrid/>
        <w:spacing w:line="618" w:lineRule="exact"/>
        <w:ind w:left="0" w:right="0" w:firstLine="643" w:firstLineChars="200"/>
        <w:jc w:val="both"/>
        <w:textAlignment w:val="auto"/>
        <w:rPr>
          <w:rFonts w:hint="eastAsia" w:ascii="Times New Roman" w:hAnsi="Times New Roman" w:eastAsia="仿宋_GB2312" w:cs="仿宋_GB2312"/>
          <w:color w:val="auto"/>
          <w:spacing w:val="0"/>
          <w:w w:val="100"/>
          <w:sz w:val="32"/>
          <w:szCs w:val="32"/>
        </w:rPr>
      </w:pPr>
      <w:r>
        <w:rPr>
          <w:rFonts w:hint="eastAsia" w:ascii="Times New Roman" w:hAnsi="Times New Roman" w:eastAsia="楷体_GB2312" w:cs="楷体_GB2312"/>
          <w:b/>
          <w:spacing w:val="0"/>
          <w:w w:val="100"/>
          <w:kern w:val="0"/>
          <w:sz w:val="32"/>
          <w:szCs w:val="32"/>
          <w:lang w:val="en-US" w:eastAsia="zh-CN" w:bidi="ar-SA"/>
        </w:rPr>
        <w:t>（一）监督检查范围。</w:t>
      </w:r>
      <w:r>
        <w:rPr>
          <w:rFonts w:hint="eastAsia" w:ascii="Times New Roman" w:hAnsi="Times New Roman" w:eastAsia="仿宋_GB2312" w:cs="仿宋_GB2312"/>
          <w:color w:val="auto"/>
          <w:spacing w:val="0"/>
          <w:w w:val="100"/>
          <w:sz w:val="32"/>
          <w:szCs w:val="32"/>
        </w:rPr>
        <w:t>按照分级分类、属地监管的原则，</w:t>
      </w:r>
    </w:p>
    <w:p>
      <w:pPr>
        <w:pStyle w:val="4"/>
        <w:keepNext w:val="0"/>
        <w:keepLines w:val="0"/>
        <w:pageBreakBefore w:val="0"/>
        <w:widowControl w:val="0"/>
        <w:kinsoku/>
        <w:wordWrap/>
        <w:overflowPunct/>
        <w:topLinePunct w:val="0"/>
        <w:autoSpaceDE w:val="0"/>
        <w:autoSpaceDN w:val="0"/>
        <w:bidi w:val="0"/>
        <w:adjustRightInd/>
        <w:snapToGrid/>
        <w:spacing w:line="618" w:lineRule="exact"/>
        <w:ind w:left="0" w:leftChars="0" w:right="0" w:firstLine="0" w:firstLineChars="0"/>
        <w:jc w:val="both"/>
        <w:textAlignment w:val="auto"/>
        <w:rPr>
          <w:rFonts w:hint="eastAsia" w:ascii="Times New Roman" w:hAnsi="Times New Roman" w:eastAsia="仿宋_GB2312" w:cs="仿宋_GB2312"/>
          <w:color w:val="FF0000"/>
          <w:spacing w:val="0"/>
          <w:w w:val="100"/>
          <w:sz w:val="32"/>
          <w:szCs w:val="32"/>
          <w:lang w:eastAsia="zh-CN"/>
        </w:rPr>
      </w:pPr>
      <w:r>
        <w:rPr>
          <w:rFonts w:hint="eastAsia" w:ascii="Times New Roman" w:hAnsi="Times New Roman" w:eastAsia="仿宋_GB2312" w:cs="仿宋_GB2312"/>
          <w:color w:val="auto"/>
          <w:spacing w:val="0"/>
          <w:w w:val="100"/>
          <w:sz w:val="32"/>
          <w:szCs w:val="32"/>
          <w:lang w:eastAsia="zh-CN"/>
        </w:rPr>
        <w:t>负责宁乡市范围内除纳入省、</w:t>
      </w:r>
      <w:r>
        <w:rPr>
          <w:rFonts w:hint="eastAsia" w:ascii="Times New Roman" w:hAnsi="Times New Roman" w:eastAsia="仿宋_GB2312" w:cs="仿宋_GB2312"/>
          <w:color w:val="auto"/>
          <w:spacing w:val="0"/>
          <w:w w:val="100"/>
          <w:sz w:val="32"/>
          <w:szCs w:val="32"/>
        </w:rPr>
        <w:t>市</w:t>
      </w:r>
      <w:r>
        <w:rPr>
          <w:rFonts w:hint="eastAsia" w:ascii="Times New Roman" w:hAnsi="Times New Roman" w:eastAsia="仿宋_GB2312" w:cs="仿宋_GB2312"/>
          <w:color w:val="auto"/>
          <w:spacing w:val="0"/>
          <w:w w:val="100"/>
          <w:sz w:val="32"/>
          <w:szCs w:val="32"/>
          <w:lang w:eastAsia="zh-CN"/>
        </w:rPr>
        <w:t>范畴外的所有单位的安全生产执法，但不承担中央在湘和省属企业的监管执法，确保辖区内重点单位执法全覆盖。</w:t>
      </w:r>
    </w:p>
    <w:p>
      <w:pPr>
        <w:keepNext w:val="0"/>
        <w:keepLines w:val="0"/>
        <w:pageBreakBefore w:val="0"/>
        <w:widowControl w:val="0"/>
        <w:kinsoku/>
        <w:wordWrap/>
        <w:overflowPunct/>
        <w:topLinePunct w:val="0"/>
        <w:autoSpaceDE w:val="0"/>
        <w:autoSpaceDN w:val="0"/>
        <w:bidi w:val="0"/>
        <w:adjustRightInd/>
        <w:snapToGrid/>
        <w:spacing w:line="618" w:lineRule="exact"/>
        <w:ind w:left="0" w:right="0" w:firstLine="643" w:firstLineChars="200"/>
        <w:jc w:val="both"/>
        <w:textAlignment w:val="auto"/>
        <w:rPr>
          <w:rFonts w:hint="eastAsia" w:ascii="Times New Roman" w:hAnsi="Times New Roman" w:eastAsia="仿宋_GB2312" w:cs="仿宋_GB2312"/>
          <w:spacing w:val="0"/>
          <w:w w:val="100"/>
          <w:sz w:val="32"/>
          <w:szCs w:val="32"/>
        </w:rPr>
      </w:pPr>
      <w:r>
        <w:rPr>
          <w:rFonts w:hint="eastAsia" w:ascii="Times New Roman" w:hAnsi="Times New Roman" w:eastAsia="楷体_GB2312" w:cs="楷体_GB2312"/>
          <w:b/>
          <w:spacing w:val="0"/>
          <w:w w:val="100"/>
          <w:kern w:val="0"/>
          <w:sz w:val="32"/>
          <w:szCs w:val="32"/>
          <w:lang w:val="en-US" w:eastAsia="zh-CN" w:bidi="ar-SA"/>
        </w:rPr>
        <w:t>（二）监督检查内容。</w:t>
      </w:r>
      <w:r>
        <w:rPr>
          <w:rFonts w:hint="eastAsia" w:ascii="Times New Roman" w:hAnsi="Times New Roman" w:eastAsia="仿宋_GB2312" w:cs="仿宋_GB2312"/>
          <w:b/>
          <w:spacing w:val="0"/>
          <w:w w:val="100"/>
          <w:sz w:val="32"/>
          <w:szCs w:val="32"/>
        </w:rPr>
        <w:t>一是</w:t>
      </w:r>
      <w:r>
        <w:rPr>
          <w:rFonts w:hint="eastAsia" w:ascii="Times New Roman" w:hAnsi="Times New Roman" w:eastAsia="仿宋_GB2312" w:cs="仿宋_GB2312"/>
          <w:spacing w:val="0"/>
          <w:w w:val="100"/>
          <w:sz w:val="32"/>
          <w:szCs w:val="32"/>
        </w:rPr>
        <w:t>安全生产责任制落实情况。</w:t>
      </w:r>
      <w:r>
        <w:rPr>
          <w:rFonts w:hint="eastAsia" w:ascii="Times New Roman" w:hAnsi="Times New Roman" w:eastAsia="仿宋_GB2312" w:cs="仿宋_GB2312"/>
          <w:b/>
          <w:spacing w:val="0"/>
          <w:w w:val="100"/>
          <w:sz w:val="32"/>
          <w:szCs w:val="32"/>
        </w:rPr>
        <w:t>二是</w:t>
      </w:r>
      <w:r>
        <w:rPr>
          <w:rFonts w:hint="eastAsia" w:ascii="Times New Roman" w:hAnsi="Times New Roman" w:eastAsia="仿宋_GB2312" w:cs="仿宋_GB2312"/>
          <w:spacing w:val="0"/>
          <w:w w:val="100"/>
          <w:sz w:val="32"/>
          <w:szCs w:val="32"/>
        </w:rPr>
        <w:t>安全生产源头防范落实情况。</w:t>
      </w:r>
      <w:r>
        <w:rPr>
          <w:rFonts w:hint="eastAsia" w:ascii="Times New Roman" w:hAnsi="Times New Roman" w:eastAsia="仿宋_GB2312" w:cs="仿宋_GB2312"/>
          <w:b/>
          <w:spacing w:val="0"/>
          <w:w w:val="100"/>
          <w:sz w:val="32"/>
          <w:szCs w:val="32"/>
        </w:rPr>
        <w:t>三是</w:t>
      </w:r>
      <w:r>
        <w:rPr>
          <w:rFonts w:hint="eastAsia" w:ascii="Times New Roman" w:hAnsi="Times New Roman" w:eastAsia="仿宋_GB2312" w:cs="仿宋_GB2312"/>
          <w:spacing w:val="0"/>
          <w:w w:val="100"/>
          <w:sz w:val="32"/>
          <w:szCs w:val="32"/>
        </w:rPr>
        <w:t>事故隐患排查治理落实情况。</w:t>
      </w:r>
      <w:r>
        <w:rPr>
          <w:rFonts w:hint="eastAsia" w:ascii="Times New Roman" w:hAnsi="Times New Roman" w:eastAsia="仿宋_GB2312" w:cs="仿宋_GB2312"/>
          <w:b/>
          <w:spacing w:val="0"/>
          <w:w w:val="100"/>
          <w:sz w:val="32"/>
          <w:szCs w:val="32"/>
        </w:rPr>
        <w:t>四是</w:t>
      </w:r>
      <w:r>
        <w:rPr>
          <w:rFonts w:hint="eastAsia" w:ascii="Times New Roman" w:hAnsi="Times New Roman" w:eastAsia="仿宋_GB2312" w:cs="仿宋_GB2312"/>
          <w:spacing w:val="0"/>
          <w:w w:val="100"/>
          <w:sz w:val="32"/>
          <w:szCs w:val="32"/>
        </w:rPr>
        <w:t>安全生产教育培训落实情况,特别是特种作业人员持证上岗情况。</w:t>
      </w:r>
      <w:r>
        <w:rPr>
          <w:rFonts w:hint="eastAsia" w:ascii="Times New Roman" w:hAnsi="Times New Roman" w:eastAsia="仿宋_GB2312" w:cs="仿宋_GB2312"/>
          <w:b/>
          <w:spacing w:val="0"/>
          <w:w w:val="100"/>
          <w:sz w:val="32"/>
          <w:szCs w:val="32"/>
        </w:rPr>
        <w:t>五是</w:t>
      </w:r>
      <w:r>
        <w:rPr>
          <w:rFonts w:hint="eastAsia" w:ascii="Times New Roman" w:hAnsi="Times New Roman" w:eastAsia="仿宋_GB2312" w:cs="仿宋_GB2312"/>
          <w:spacing w:val="0"/>
          <w:w w:val="100"/>
          <w:sz w:val="32"/>
          <w:szCs w:val="32"/>
        </w:rPr>
        <w:t>现场作业安全管理落实情况，特别是危险物品使用和管理情况。</w:t>
      </w:r>
      <w:r>
        <w:rPr>
          <w:rFonts w:hint="eastAsia" w:ascii="Times New Roman" w:hAnsi="Times New Roman" w:eastAsia="仿宋_GB2312" w:cs="仿宋_GB2312"/>
          <w:b/>
          <w:spacing w:val="0"/>
          <w:w w:val="100"/>
          <w:sz w:val="32"/>
          <w:szCs w:val="32"/>
        </w:rPr>
        <w:t>六是</w:t>
      </w:r>
      <w:r>
        <w:rPr>
          <w:rFonts w:hint="eastAsia" w:ascii="Times New Roman" w:hAnsi="Times New Roman" w:eastAsia="仿宋_GB2312" w:cs="仿宋_GB2312"/>
          <w:spacing w:val="0"/>
          <w:w w:val="100"/>
          <w:sz w:val="32"/>
          <w:szCs w:val="32"/>
        </w:rPr>
        <w:t>安全生产应急管理建设落实情况。</w:t>
      </w:r>
      <w:r>
        <w:rPr>
          <w:rFonts w:hint="eastAsia" w:ascii="Times New Roman" w:hAnsi="Times New Roman" w:eastAsia="仿宋_GB2312" w:cs="仿宋_GB2312"/>
          <w:b/>
          <w:spacing w:val="0"/>
          <w:w w:val="100"/>
          <w:sz w:val="32"/>
          <w:szCs w:val="32"/>
        </w:rPr>
        <w:t>七是</w:t>
      </w:r>
      <w:r>
        <w:rPr>
          <w:rFonts w:hint="eastAsia" w:ascii="Times New Roman" w:hAnsi="Times New Roman" w:eastAsia="仿宋_GB2312" w:cs="仿宋_GB2312"/>
          <w:spacing w:val="0"/>
          <w:w w:val="100"/>
          <w:sz w:val="32"/>
          <w:szCs w:val="32"/>
        </w:rPr>
        <w:t>企业取得安全生产许可后的保持安全生产条件的情况。</w:t>
      </w:r>
      <w:r>
        <w:rPr>
          <w:rFonts w:hint="eastAsia" w:ascii="Times New Roman" w:hAnsi="Times New Roman" w:eastAsia="仿宋_GB2312" w:cs="仿宋_GB2312"/>
          <w:b/>
          <w:spacing w:val="0"/>
          <w:w w:val="100"/>
          <w:sz w:val="32"/>
          <w:szCs w:val="32"/>
        </w:rPr>
        <w:t>八是</w:t>
      </w:r>
      <w:r>
        <w:rPr>
          <w:rFonts w:hint="eastAsia" w:ascii="Times New Roman" w:hAnsi="Times New Roman" w:eastAsia="仿宋_GB2312" w:cs="仿宋_GB2312"/>
          <w:spacing w:val="0"/>
          <w:w w:val="100"/>
          <w:sz w:val="32"/>
          <w:szCs w:val="32"/>
        </w:rPr>
        <w:t>行政许可委托下放的企业取证情况。</w:t>
      </w:r>
    </w:p>
    <w:p>
      <w:pPr>
        <w:pStyle w:val="4"/>
        <w:keepNext w:val="0"/>
        <w:keepLines w:val="0"/>
        <w:pageBreakBefore w:val="0"/>
        <w:widowControl w:val="0"/>
        <w:kinsoku/>
        <w:wordWrap/>
        <w:overflowPunct/>
        <w:topLinePunct w:val="0"/>
        <w:autoSpaceDE w:val="0"/>
        <w:autoSpaceDN w:val="0"/>
        <w:bidi w:val="0"/>
        <w:adjustRightInd/>
        <w:snapToGrid/>
        <w:spacing w:line="618" w:lineRule="exact"/>
        <w:ind w:left="0" w:right="0" w:firstLine="640" w:firstLineChars="200"/>
        <w:jc w:val="both"/>
        <w:textAlignment w:val="auto"/>
        <w:rPr>
          <w:rFonts w:hint="eastAsia" w:ascii="Times New Roman" w:hAnsi="Times New Roman" w:eastAsia="黑体" w:cs="黑体"/>
          <w:spacing w:val="0"/>
          <w:w w:val="100"/>
          <w:sz w:val="32"/>
          <w:szCs w:val="32"/>
        </w:rPr>
      </w:pPr>
      <w:r>
        <w:rPr>
          <w:rFonts w:hint="eastAsia" w:ascii="Times New Roman" w:hAnsi="Times New Roman" w:eastAsia="黑体" w:cs="黑体"/>
          <w:spacing w:val="0"/>
          <w:w w:val="100"/>
          <w:sz w:val="32"/>
          <w:szCs w:val="32"/>
        </w:rPr>
        <w:t>四、规范执法程序</w:t>
      </w:r>
    </w:p>
    <w:p>
      <w:pPr>
        <w:keepNext w:val="0"/>
        <w:keepLines w:val="0"/>
        <w:pageBreakBefore w:val="0"/>
        <w:widowControl w:val="0"/>
        <w:kinsoku/>
        <w:wordWrap/>
        <w:overflowPunct/>
        <w:topLinePunct w:val="0"/>
        <w:autoSpaceDE w:val="0"/>
        <w:autoSpaceDN w:val="0"/>
        <w:bidi w:val="0"/>
        <w:adjustRightInd/>
        <w:snapToGrid/>
        <w:spacing w:line="618" w:lineRule="exact"/>
        <w:ind w:left="0" w:right="0" w:firstLine="643" w:firstLineChars="200"/>
        <w:jc w:val="both"/>
        <w:textAlignment w:val="auto"/>
        <w:rPr>
          <w:rFonts w:hint="eastAsia" w:ascii="Times New Roman" w:hAnsi="Times New Roman" w:eastAsia="仿宋_GB2312" w:cs="仿宋_GB2312"/>
          <w:spacing w:val="0"/>
          <w:w w:val="100"/>
          <w:sz w:val="32"/>
          <w:szCs w:val="32"/>
        </w:rPr>
      </w:pPr>
      <w:r>
        <w:rPr>
          <w:rFonts w:hint="eastAsia" w:ascii="Times New Roman" w:hAnsi="Times New Roman" w:eastAsia="楷体_GB2312" w:cs="楷体_GB2312"/>
          <w:b/>
          <w:spacing w:val="0"/>
          <w:w w:val="100"/>
          <w:kern w:val="0"/>
          <w:sz w:val="32"/>
          <w:szCs w:val="32"/>
          <w:lang w:val="en-US" w:eastAsia="zh-CN" w:bidi="ar-SA"/>
        </w:rPr>
        <w:t>（一）做好准备工作。</w:t>
      </w:r>
      <w:r>
        <w:rPr>
          <w:rFonts w:hint="eastAsia" w:ascii="Times New Roman" w:hAnsi="Times New Roman" w:eastAsia="仿宋_GB2312" w:cs="仿宋_GB2312"/>
          <w:b/>
          <w:spacing w:val="0"/>
          <w:w w:val="100"/>
          <w:sz w:val="32"/>
          <w:szCs w:val="32"/>
        </w:rPr>
        <w:t>一是</w:t>
      </w:r>
      <w:r>
        <w:rPr>
          <w:rFonts w:hint="eastAsia" w:ascii="Times New Roman" w:hAnsi="Times New Roman" w:eastAsia="仿宋_GB2312" w:cs="仿宋_GB2312"/>
          <w:spacing w:val="0"/>
          <w:w w:val="100"/>
          <w:sz w:val="32"/>
          <w:szCs w:val="32"/>
        </w:rPr>
        <w:t>合理配备执法人员；</w:t>
      </w:r>
      <w:r>
        <w:rPr>
          <w:rFonts w:hint="eastAsia" w:ascii="Times New Roman" w:hAnsi="Times New Roman" w:eastAsia="仿宋_GB2312" w:cs="仿宋_GB2312"/>
          <w:b/>
          <w:spacing w:val="0"/>
          <w:w w:val="100"/>
          <w:sz w:val="32"/>
          <w:szCs w:val="32"/>
        </w:rPr>
        <w:t>二是</w:t>
      </w:r>
      <w:r>
        <w:rPr>
          <w:rFonts w:hint="eastAsia" w:ascii="Times New Roman" w:hAnsi="Times New Roman" w:eastAsia="仿宋_GB2312" w:cs="仿宋_GB2312"/>
          <w:spacing w:val="0"/>
          <w:w w:val="100"/>
          <w:sz w:val="32"/>
          <w:szCs w:val="32"/>
        </w:rPr>
        <w:t>准备好执法设备及资源；</w:t>
      </w:r>
      <w:r>
        <w:rPr>
          <w:rFonts w:hint="eastAsia" w:ascii="Times New Roman" w:hAnsi="Times New Roman" w:eastAsia="仿宋_GB2312" w:cs="仿宋_GB2312"/>
          <w:b/>
          <w:spacing w:val="0"/>
          <w:w w:val="100"/>
          <w:sz w:val="32"/>
          <w:szCs w:val="32"/>
        </w:rPr>
        <w:t>三是</w:t>
      </w:r>
      <w:r>
        <w:rPr>
          <w:rFonts w:hint="eastAsia" w:ascii="Times New Roman" w:hAnsi="Times New Roman" w:eastAsia="仿宋_GB2312" w:cs="仿宋_GB2312"/>
          <w:spacing w:val="0"/>
          <w:w w:val="100"/>
          <w:sz w:val="32"/>
          <w:szCs w:val="32"/>
        </w:rPr>
        <w:t>搞好执法保障。</w:t>
      </w:r>
    </w:p>
    <w:p>
      <w:pPr>
        <w:pStyle w:val="4"/>
        <w:keepNext w:val="0"/>
        <w:keepLines w:val="0"/>
        <w:pageBreakBefore w:val="0"/>
        <w:widowControl w:val="0"/>
        <w:kinsoku/>
        <w:wordWrap/>
        <w:overflowPunct/>
        <w:topLinePunct w:val="0"/>
        <w:autoSpaceDE w:val="0"/>
        <w:autoSpaceDN w:val="0"/>
        <w:bidi w:val="0"/>
        <w:adjustRightInd/>
        <w:snapToGrid/>
        <w:spacing w:line="618" w:lineRule="exact"/>
        <w:ind w:left="0" w:right="0" w:firstLine="643" w:firstLineChars="200"/>
        <w:jc w:val="both"/>
        <w:textAlignment w:val="auto"/>
        <w:rPr>
          <w:rFonts w:hint="eastAsia" w:ascii="Times New Roman" w:hAnsi="Times New Roman" w:eastAsia="仿宋_GB2312" w:cs="仿宋_GB2312"/>
          <w:spacing w:val="0"/>
          <w:w w:val="100"/>
          <w:sz w:val="32"/>
          <w:szCs w:val="32"/>
        </w:rPr>
      </w:pPr>
      <w:r>
        <w:rPr>
          <w:rFonts w:hint="eastAsia" w:ascii="Times New Roman" w:hAnsi="Times New Roman" w:eastAsia="楷体_GB2312" w:cs="楷体_GB2312"/>
          <w:b/>
          <w:spacing w:val="0"/>
          <w:w w:val="100"/>
          <w:kern w:val="0"/>
          <w:sz w:val="32"/>
          <w:szCs w:val="32"/>
          <w:lang w:val="en-US" w:eastAsia="zh-CN" w:bidi="ar-SA"/>
        </w:rPr>
        <w:t>（二）提升执法水平。</w:t>
      </w:r>
      <w:r>
        <w:rPr>
          <w:rFonts w:hint="eastAsia" w:ascii="Times New Roman" w:hAnsi="Times New Roman" w:eastAsia="仿宋_GB2312" w:cs="仿宋_GB2312"/>
          <w:b/>
          <w:spacing w:val="0"/>
          <w:w w:val="100"/>
          <w:sz w:val="32"/>
          <w:szCs w:val="32"/>
        </w:rPr>
        <w:t>一是</w:t>
      </w:r>
      <w:r>
        <w:rPr>
          <w:rFonts w:hint="eastAsia" w:ascii="Times New Roman" w:hAnsi="Times New Roman" w:eastAsia="仿宋_GB2312" w:cs="仿宋_GB2312"/>
          <w:spacing w:val="0"/>
          <w:w w:val="100"/>
          <w:sz w:val="32"/>
          <w:szCs w:val="32"/>
        </w:rPr>
        <w:t>学习运用好《安全生产执法手册（2020年版）》。</w:t>
      </w:r>
      <w:r>
        <w:rPr>
          <w:rFonts w:hint="eastAsia" w:ascii="Times New Roman" w:hAnsi="Times New Roman" w:eastAsia="仿宋_GB2312" w:cs="仿宋_GB2312"/>
          <w:b/>
          <w:spacing w:val="0"/>
          <w:w w:val="100"/>
          <w:sz w:val="32"/>
          <w:szCs w:val="32"/>
        </w:rPr>
        <w:t>二是</w:t>
      </w:r>
      <w:r>
        <w:rPr>
          <w:rFonts w:hint="eastAsia" w:ascii="Times New Roman" w:hAnsi="Times New Roman" w:eastAsia="仿宋_GB2312" w:cs="仿宋_GB2312"/>
          <w:spacing w:val="0"/>
          <w:w w:val="100"/>
          <w:sz w:val="32"/>
          <w:szCs w:val="32"/>
        </w:rPr>
        <w:t>强化业务学习，提升办案、办卷水平，积极推动“执法质量提升年”活动。</w:t>
      </w:r>
      <w:r>
        <w:rPr>
          <w:rFonts w:hint="eastAsia" w:ascii="Times New Roman" w:hAnsi="Times New Roman" w:eastAsia="仿宋_GB2312" w:cs="仿宋_GB2312"/>
          <w:b/>
          <w:spacing w:val="0"/>
          <w:w w:val="100"/>
          <w:sz w:val="32"/>
          <w:szCs w:val="32"/>
        </w:rPr>
        <w:t>三是</w:t>
      </w:r>
      <w:r>
        <w:rPr>
          <w:rFonts w:hint="eastAsia" w:ascii="Times New Roman" w:hAnsi="Times New Roman" w:eastAsia="仿宋_GB2312" w:cs="仿宋_GB2312"/>
          <w:spacing w:val="0"/>
          <w:w w:val="100"/>
          <w:sz w:val="32"/>
          <w:szCs w:val="32"/>
        </w:rPr>
        <w:t>强化知法、学法、懂法的氛围，大力开展案卷评查活动。</w:t>
      </w:r>
    </w:p>
    <w:p>
      <w:pPr>
        <w:keepNext w:val="0"/>
        <w:keepLines w:val="0"/>
        <w:pageBreakBefore w:val="0"/>
        <w:widowControl w:val="0"/>
        <w:kinsoku/>
        <w:wordWrap/>
        <w:overflowPunct/>
        <w:topLinePunct w:val="0"/>
        <w:autoSpaceDE w:val="0"/>
        <w:autoSpaceDN w:val="0"/>
        <w:bidi w:val="0"/>
        <w:adjustRightInd/>
        <w:snapToGrid/>
        <w:spacing w:line="618" w:lineRule="exact"/>
        <w:ind w:left="0" w:right="0" w:firstLine="643" w:firstLineChars="200"/>
        <w:jc w:val="both"/>
        <w:textAlignment w:val="auto"/>
        <w:rPr>
          <w:rFonts w:hint="eastAsia" w:ascii="Times New Roman" w:hAnsi="Times New Roman" w:eastAsia="仿宋_GB2312" w:cs="仿宋_GB2312"/>
          <w:spacing w:val="0"/>
          <w:w w:val="100"/>
          <w:sz w:val="32"/>
          <w:szCs w:val="32"/>
        </w:rPr>
      </w:pPr>
      <w:r>
        <w:rPr>
          <w:rFonts w:hint="eastAsia" w:ascii="Times New Roman" w:hAnsi="Times New Roman" w:eastAsia="楷体_GB2312" w:cs="楷体_GB2312"/>
          <w:b/>
          <w:spacing w:val="0"/>
          <w:w w:val="100"/>
          <w:kern w:val="0"/>
          <w:sz w:val="32"/>
          <w:szCs w:val="32"/>
          <w:lang w:val="en-US" w:eastAsia="zh-CN" w:bidi="ar-SA"/>
        </w:rPr>
        <w:t>（三）正确处置执法事宜。</w:t>
      </w:r>
      <w:r>
        <w:rPr>
          <w:rFonts w:hint="eastAsia" w:ascii="Times New Roman" w:hAnsi="Times New Roman" w:eastAsia="仿宋_GB2312" w:cs="仿宋_GB2312"/>
          <w:b/>
          <w:spacing w:val="0"/>
          <w:w w:val="100"/>
          <w:sz w:val="32"/>
          <w:szCs w:val="32"/>
        </w:rPr>
        <w:t>一是</w:t>
      </w:r>
      <w:r>
        <w:rPr>
          <w:rFonts w:hint="eastAsia" w:ascii="Times New Roman" w:hAnsi="Times New Roman" w:eastAsia="仿宋_GB2312" w:cs="仿宋_GB2312"/>
          <w:spacing w:val="0"/>
          <w:w w:val="100"/>
          <w:sz w:val="32"/>
          <w:szCs w:val="32"/>
        </w:rPr>
        <w:t>严格落实审批。</w:t>
      </w:r>
      <w:r>
        <w:rPr>
          <w:rFonts w:hint="eastAsia" w:ascii="Times New Roman" w:hAnsi="Times New Roman" w:eastAsia="仿宋_GB2312" w:cs="仿宋_GB2312"/>
          <w:b/>
          <w:spacing w:val="0"/>
          <w:w w:val="100"/>
          <w:sz w:val="32"/>
          <w:szCs w:val="32"/>
        </w:rPr>
        <w:t>二是</w:t>
      </w:r>
      <w:r>
        <w:rPr>
          <w:rFonts w:hint="eastAsia" w:ascii="Times New Roman" w:hAnsi="Times New Roman" w:eastAsia="仿宋_GB2312" w:cs="仿宋_GB2312"/>
          <w:spacing w:val="0"/>
          <w:w w:val="100"/>
          <w:sz w:val="32"/>
          <w:szCs w:val="32"/>
        </w:rPr>
        <w:t>实行双人持证互助执法。</w:t>
      </w:r>
      <w:r>
        <w:rPr>
          <w:rFonts w:hint="eastAsia" w:ascii="Times New Roman" w:hAnsi="Times New Roman" w:eastAsia="仿宋_GB2312" w:cs="仿宋_GB2312"/>
          <w:b/>
          <w:spacing w:val="0"/>
          <w:w w:val="100"/>
          <w:sz w:val="32"/>
          <w:szCs w:val="32"/>
        </w:rPr>
        <w:t>三是</w:t>
      </w:r>
      <w:r>
        <w:rPr>
          <w:rFonts w:hint="eastAsia" w:ascii="Times New Roman" w:hAnsi="Times New Roman" w:eastAsia="仿宋_GB2312" w:cs="仿宋_GB2312"/>
          <w:spacing w:val="0"/>
          <w:w w:val="100"/>
          <w:sz w:val="32"/>
          <w:szCs w:val="32"/>
        </w:rPr>
        <w:t>认真执行“三项制度”，搞好全过程记录、法制审核和公示。</w:t>
      </w:r>
      <w:r>
        <w:rPr>
          <w:rFonts w:hint="eastAsia" w:ascii="Times New Roman" w:hAnsi="Times New Roman" w:eastAsia="仿宋_GB2312" w:cs="仿宋_GB2312"/>
          <w:b/>
          <w:spacing w:val="0"/>
          <w:w w:val="100"/>
          <w:sz w:val="32"/>
          <w:szCs w:val="32"/>
        </w:rPr>
        <w:t>四是</w:t>
      </w:r>
      <w:r>
        <w:rPr>
          <w:rFonts w:hint="eastAsia" w:ascii="Times New Roman" w:hAnsi="Times New Roman" w:eastAsia="仿宋_GB2312" w:cs="仿宋_GB2312"/>
          <w:spacing w:val="0"/>
          <w:w w:val="100"/>
          <w:sz w:val="32"/>
          <w:szCs w:val="32"/>
        </w:rPr>
        <w:t>严格落实时限要求。</w:t>
      </w:r>
      <w:r>
        <w:rPr>
          <w:rFonts w:hint="eastAsia" w:ascii="Times New Roman" w:hAnsi="Times New Roman" w:eastAsia="仿宋_GB2312" w:cs="仿宋_GB2312"/>
          <w:b/>
          <w:spacing w:val="0"/>
          <w:w w:val="100"/>
          <w:sz w:val="32"/>
          <w:szCs w:val="32"/>
        </w:rPr>
        <w:t>五是</w:t>
      </w:r>
      <w:r>
        <w:rPr>
          <w:rFonts w:hint="eastAsia" w:ascii="Times New Roman" w:hAnsi="Times New Roman" w:eastAsia="仿宋_GB2312" w:cs="仿宋_GB2312"/>
          <w:spacing w:val="0"/>
          <w:w w:val="100"/>
          <w:sz w:val="32"/>
          <w:szCs w:val="32"/>
        </w:rPr>
        <w:t>及时、准确填报数据和信息。</w:t>
      </w:r>
      <w:r>
        <w:rPr>
          <w:rFonts w:hint="eastAsia" w:ascii="Times New Roman" w:hAnsi="Times New Roman" w:eastAsia="仿宋_GB2312" w:cs="仿宋_GB2312"/>
          <w:b/>
          <w:spacing w:val="0"/>
          <w:w w:val="100"/>
          <w:sz w:val="32"/>
          <w:szCs w:val="32"/>
        </w:rPr>
        <w:t>六是</w:t>
      </w:r>
      <w:r>
        <w:rPr>
          <w:rFonts w:hint="eastAsia" w:ascii="Times New Roman" w:hAnsi="Times New Roman" w:eastAsia="仿宋_GB2312" w:cs="仿宋_GB2312"/>
          <w:spacing w:val="0"/>
          <w:w w:val="100"/>
          <w:sz w:val="32"/>
          <w:szCs w:val="32"/>
        </w:rPr>
        <w:t>惩戒和宣教相结合。</w:t>
      </w:r>
      <w:r>
        <w:rPr>
          <w:rFonts w:hint="eastAsia" w:ascii="Times New Roman" w:hAnsi="Times New Roman" w:eastAsia="仿宋_GB2312" w:cs="仿宋_GB2312"/>
          <w:b/>
          <w:spacing w:val="0"/>
          <w:w w:val="100"/>
          <w:sz w:val="32"/>
          <w:szCs w:val="32"/>
        </w:rPr>
        <w:t>七是</w:t>
      </w:r>
      <w:r>
        <w:rPr>
          <w:rFonts w:hint="eastAsia" w:ascii="Times New Roman" w:hAnsi="Times New Roman" w:eastAsia="仿宋_GB2312" w:cs="仿宋_GB2312"/>
          <w:spacing w:val="0"/>
          <w:w w:val="100"/>
          <w:sz w:val="32"/>
          <w:szCs w:val="32"/>
        </w:rPr>
        <w:t>合理使用裁量权。</w:t>
      </w:r>
    </w:p>
    <w:p>
      <w:pPr>
        <w:pStyle w:val="4"/>
        <w:keepNext w:val="0"/>
        <w:keepLines w:val="0"/>
        <w:pageBreakBefore w:val="0"/>
        <w:widowControl w:val="0"/>
        <w:kinsoku/>
        <w:wordWrap/>
        <w:overflowPunct/>
        <w:topLinePunct w:val="0"/>
        <w:autoSpaceDE w:val="0"/>
        <w:autoSpaceDN w:val="0"/>
        <w:bidi w:val="0"/>
        <w:adjustRightInd/>
        <w:snapToGrid/>
        <w:spacing w:line="618" w:lineRule="exact"/>
        <w:ind w:left="0" w:right="0" w:firstLine="640" w:firstLineChars="200"/>
        <w:jc w:val="both"/>
        <w:textAlignment w:val="auto"/>
        <w:rPr>
          <w:rFonts w:hint="eastAsia" w:ascii="Times New Roman" w:hAnsi="Times New Roman" w:eastAsia="黑体" w:cs="黑体"/>
          <w:spacing w:val="0"/>
          <w:w w:val="100"/>
          <w:sz w:val="32"/>
          <w:szCs w:val="32"/>
        </w:rPr>
      </w:pPr>
      <w:r>
        <w:rPr>
          <w:rFonts w:hint="eastAsia" w:ascii="Times New Roman" w:hAnsi="Times New Roman" w:eastAsia="黑体" w:cs="黑体"/>
          <w:spacing w:val="0"/>
          <w:w w:val="100"/>
          <w:sz w:val="32"/>
          <w:szCs w:val="32"/>
        </w:rPr>
        <w:t>五、工作要求</w:t>
      </w:r>
    </w:p>
    <w:p>
      <w:pPr>
        <w:pStyle w:val="4"/>
        <w:keepNext w:val="0"/>
        <w:keepLines w:val="0"/>
        <w:pageBreakBefore w:val="0"/>
        <w:widowControl w:val="0"/>
        <w:kinsoku/>
        <w:wordWrap/>
        <w:overflowPunct/>
        <w:topLinePunct w:val="0"/>
        <w:autoSpaceDE w:val="0"/>
        <w:autoSpaceDN w:val="0"/>
        <w:bidi w:val="0"/>
        <w:adjustRightInd/>
        <w:snapToGrid/>
        <w:spacing w:line="618" w:lineRule="exact"/>
        <w:ind w:left="0" w:right="0" w:firstLine="643" w:firstLineChars="200"/>
        <w:jc w:val="both"/>
        <w:textAlignment w:val="auto"/>
        <w:rPr>
          <w:rFonts w:hint="eastAsia" w:ascii="Times New Roman" w:hAnsi="Times New Roman" w:eastAsia="仿宋_GB2312" w:cs="仿宋_GB2312"/>
          <w:spacing w:val="0"/>
          <w:w w:val="100"/>
          <w:sz w:val="32"/>
          <w:szCs w:val="32"/>
        </w:rPr>
      </w:pPr>
      <w:r>
        <w:rPr>
          <w:rFonts w:hint="eastAsia" w:ascii="Times New Roman" w:hAnsi="Times New Roman" w:eastAsia="楷体_GB2312" w:cs="楷体_GB2312"/>
          <w:b/>
          <w:spacing w:val="0"/>
          <w:w w:val="100"/>
          <w:kern w:val="0"/>
          <w:sz w:val="32"/>
          <w:szCs w:val="32"/>
          <w:lang w:val="en-US" w:eastAsia="zh-CN" w:bidi="ar-SA"/>
        </w:rPr>
        <w:t>（一）加强组织领导。</w:t>
      </w:r>
      <w:r>
        <w:rPr>
          <w:rFonts w:hint="eastAsia" w:ascii="Times New Roman" w:hAnsi="Times New Roman" w:eastAsia="仿宋_GB2312" w:cs="仿宋_GB2312"/>
          <w:spacing w:val="0"/>
          <w:w w:val="100"/>
          <w:sz w:val="32"/>
          <w:szCs w:val="32"/>
        </w:rPr>
        <w:t>分级分类执法是贯彻习近平总书记关于安全生产重要指示的落细落实措施，是建立完善安全执法体系改革的重要内容，执法科室要切实提高政治站位，牢固树立安全生产执法“一盘棋”的思想，建立健全工作机制，切实加强领导，周密部署，精心组织，积极推进，确保执法分类分级工作取得实效。</w:t>
      </w:r>
    </w:p>
    <w:p>
      <w:pPr>
        <w:keepNext w:val="0"/>
        <w:keepLines w:val="0"/>
        <w:pageBreakBefore w:val="0"/>
        <w:widowControl w:val="0"/>
        <w:kinsoku/>
        <w:wordWrap/>
        <w:overflowPunct/>
        <w:topLinePunct w:val="0"/>
        <w:autoSpaceDE w:val="0"/>
        <w:autoSpaceDN w:val="0"/>
        <w:bidi w:val="0"/>
        <w:adjustRightInd/>
        <w:snapToGrid/>
        <w:spacing w:line="618" w:lineRule="exact"/>
        <w:ind w:left="0" w:right="0" w:firstLine="643" w:firstLineChars="200"/>
        <w:jc w:val="both"/>
        <w:textAlignment w:val="auto"/>
        <w:rPr>
          <w:rFonts w:hint="eastAsia" w:ascii="Times New Roman" w:hAnsi="Times New Roman" w:eastAsia="仿宋_GB2312" w:cs="仿宋_GB2312"/>
          <w:spacing w:val="0"/>
          <w:w w:val="100"/>
          <w:sz w:val="32"/>
          <w:szCs w:val="32"/>
        </w:rPr>
      </w:pPr>
      <w:r>
        <w:rPr>
          <w:rFonts w:hint="eastAsia" w:ascii="Times New Roman" w:hAnsi="Times New Roman" w:eastAsia="楷体_GB2312" w:cs="楷体_GB2312"/>
          <w:b/>
          <w:spacing w:val="0"/>
          <w:w w:val="100"/>
          <w:kern w:val="0"/>
          <w:sz w:val="32"/>
          <w:szCs w:val="32"/>
          <w:lang w:val="en-US" w:eastAsia="zh-CN" w:bidi="ar-SA"/>
        </w:rPr>
        <w:t>（二）完善基础数据。</w:t>
      </w:r>
      <w:r>
        <w:rPr>
          <w:rFonts w:hint="eastAsia" w:ascii="Times New Roman" w:hAnsi="Times New Roman" w:eastAsia="仿宋_GB2312" w:cs="仿宋_GB2312"/>
          <w:b/>
          <w:spacing w:val="0"/>
          <w:w w:val="100"/>
          <w:sz w:val="32"/>
          <w:szCs w:val="32"/>
        </w:rPr>
        <w:t>一是</w:t>
      </w:r>
      <w:r>
        <w:rPr>
          <w:rFonts w:hint="eastAsia" w:ascii="Times New Roman" w:hAnsi="Times New Roman" w:eastAsia="仿宋_GB2312" w:cs="仿宋_GB2312"/>
          <w:spacing w:val="0"/>
          <w:w w:val="100"/>
          <w:sz w:val="32"/>
          <w:szCs w:val="32"/>
        </w:rPr>
        <w:t>认真准备，应录尽录。</w:t>
      </w:r>
      <w:r>
        <w:rPr>
          <w:rFonts w:hint="eastAsia" w:ascii="Times New Roman" w:hAnsi="Times New Roman" w:eastAsia="仿宋_GB2312" w:cs="仿宋_GB2312"/>
          <w:b/>
          <w:spacing w:val="0"/>
          <w:w w:val="100"/>
          <w:sz w:val="32"/>
          <w:szCs w:val="32"/>
        </w:rPr>
        <w:t>二是</w:t>
      </w:r>
      <w:r>
        <w:rPr>
          <w:rFonts w:hint="eastAsia" w:ascii="Times New Roman" w:hAnsi="Times New Roman" w:eastAsia="仿宋_GB2312" w:cs="仿宋_GB2312"/>
          <w:spacing w:val="0"/>
          <w:w w:val="100"/>
          <w:sz w:val="32"/>
          <w:szCs w:val="32"/>
        </w:rPr>
        <w:t>纸质文书与电子数据要保持一致。</w:t>
      </w:r>
      <w:r>
        <w:rPr>
          <w:rFonts w:hint="eastAsia" w:ascii="Times New Roman" w:hAnsi="Times New Roman" w:eastAsia="仿宋_GB2312" w:cs="仿宋_GB2312"/>
          <w:b/>
          <w:spacing w:val="0"/>
          <w:w w:val="100"/>
          <w:sz w:val="32"/>
          <w:szCs w:val="32"/>
        </w:rPr>
        <w:t>三是</w:t>
      </w:r>
      <w:r>
        <w:rPr>
          <w:rFonts w:hint="eastAsia" w:ascii="Times New Roman" w:hAnsi="Times New Roman" w:eastAsia="仿宋_GB2312" w:cs="仿宋_GB2312"/>
          <w:spacing w:val="0"/>
          <w:w w:val="100"/>
          <w:sz w:val="32"/>
          <w:szCs w:val="32"/>
        </w:rPr>
        <w:t>注意录入文件格式，提升系统内案卷质量。</w:t>
      </w:r>
      <w:r>
        <w:rPr>
          <w:rFonts w:hint="eastAsia" w:ascii="Times New Roman" w:hAnsi="Times New Roman" w:eastAsia="仿宋_GB2312" w:cs="仿宋_GB2312"/>
          <w:b/>
          <w:spacing w:val="0"/>
          <w:w w:val="100"/>
          <w:sz w:val="32"/>
          <w:szCs w:val="32"/>
        </w:rPr>
        <w:t>四是</w:t>
      </w:r>
      <w:r>
        <w:rPr>
          <w:rFonts w:hint="eastAsia" w:ascii="Times New Roman" w:hAnsi="Times New Roman" w:eastAsia="仿宋_GB2312" w:cs="仿宋_GB2312"/>
          <w:spacing w:val="0"/>
          <w:w w:val="100"/>
          <w:sz w:val="32"/>
          <w:szCs w:val="32"/>
        </w:rPr>
        <w:t>把握关键环节，在立案、核审、申诉等环节要及时录入数据。</w:t>
      </w:r>
    </w:p>
    <w:p>
      <w:pPr>
        <w:pStyle w:val="4"/>
        <w:keepNext w:val="0"/>
        <w:keepLines w:val="0"/>
        <w:pageBreakBefore w:val="0"/>
        <w:widowControl w:val="0"/>
        <w:kinsoku/>
        <w:wordWrap/>
        <w:overflowPunct/>
        <w:topLinePunct w:val="0"/>
        <w:autoSpaceDE w:val="0"/>
        <w:autoSpaceDN w:val="0"/>
        <w:bidi w:val="0"/>
        <w:adjustRightInd/>
        <w:snapToGrid/>
        <w:spacing w:line="618" w:lineRule="exact"/>
        <w:ind w:left="0" w:right="0" w:firstLine="643" w:firstLineChars="200"/>
        <w:jc w:val="both"/>
        <w:textAlignment w:val="auto"/>
        <w:rPr>
          <w:rFonts w:hint="eastAsia" w:ascii="Times New Roman" w:hAnsi="Times New Roman" w:eastAsia="仿宋_GB2312" w:cs="仿宋_GB2312"/>
          <w:spacing w:val="0"/>
          <w:w w:val="100"/>
          <w:sz w:val="32"/>
          <w:szCs w:val="32"/>
        </w:rPr>
      </w:pPr>
      <w:r>
        <w:rPr>
          <w:rFonts w:hint="eastAsia" w:ascii="Times New Roman" w:hAnsi="Times New Roman" w:eastAsia="楷体_GB2312" w:cs="楷体_GB2312"/>
          <w:b/>
          <w:spacing w:val="0"/>
          <w:w w:val="100"/>
          <w:kern w:val="0"/>
          <w:sz w:val="32"/>
          <w:szCs w:val="32"/>
          <w:lang w:val="en-US" w:eastAsia="zh-CN" w:bidi="ar-SA"/>
        </w:rPr>
        <w:t>（三）落实宣教责任。</w:t>
      </w:r>
      <w:r>
        <w:rPr>
          <w:rFonts w:hint="eastAsia" w:ascii="Times New Roman" w:hAnsi="Times New Roman" w:eastAsia="仿宋_GB2312" w:cs="仿宋_GB2312"/>
          <w:spacing w:val="0"/>
          <w:w w:val="100"/>
          <w:sz w:val="32"/>
          <w:szCs w:val="32"/>
        </w:rPr>
        <w:t>要将普法工作融入年度监督检查计划实施全过程，在执法中不断加强普法工作，在监督检查活动中向社会公众特别是广大生产经营单位及其从业人员普法释，并将《湖南省生产经营单位安全生产主体责任规定》作为宣传重点，要做到“执法一家，宣教一家，提升一家”，切实落实好“谁执法谁普法”的普法责任。</w:t>
      </w:r>
    </w:p>
    <w:p>
      <w:pPr>
        <w:keepNext w:val="0"/>
        <w:keepLines w:val="0"/>
        <w:pageBreakBefore w:val="0"/>
        <w:widowControl w:val="0"/>
        <w:kinsoku/>
        <w:wordWrap/>
        <w:overflowPunct/>
        <w:topLinePunct w:val="0"/>
        <w:autoSpaceDE w:val="0"/>
        <w:autoSpaceDN w:val="0"/>
        <w:bidi w:val="0"/>
        <w:adjustRightInd/>
        <w:snapToGrid/>
        <w:spacing w:line="618" w:lineRule="exact"/>
        <w:ind w:left="0" w:right="0" w:firstLine="643" w:firstLineChars="200"/>
        <w:jc w:val="both"/>
        <w:textAlignment w:val="auto"/>
        <w:rPr>
          <w:rFonts w:hint="eastAsia" w:ascii="Times New Roman" w:hAnsi="Times New Roman" w:eastAsia="仿宋_GB2312" w:cs="仿宋_GB2312"/>
          <w:spacing w:val="0"/>
          <w:w w:val="100"/>
          <w:sz w:val="32"/>
          <w:szCs w:val="32"/>
        </w:rPr>
      </w:pPr>
      <w:r>
        <w:rPr>
          <w:rFonts w:hint="eastAsia" w:ascii="Times New Roman" w:hAnsi="Times New Roman" w:eastAsia="楷体_GB2312" w:cs="楷体_GB2312"/>
          <w:b/>
          <w:spacing w:val="0"/>
          <w:w w:val="100"/>
          <w:kern w:val="0"/>
          <w:sz w:val="32"/>
          <w:szCs w:val="32"/>
          <w:lang w:val="en-US" w:eastAsia="zh-CN" w:bidi="ar-SA"/>
        </w:rPr>
        <w:t>（四）严明廉政纪律。</w:t>
      </w:r>
      <w:r>
        <w:rPr>
          <w:rFonts w:hint="eastAsia" w:ascii="Times New Roman" w:hAnsi="Times New Roman" w:eastAsia="仿宋_GB2312" w:cs="仿宋_GB2312"/>
          <w:spacing w:val="0"/>
          <w:w w:val="100"/>
          <w:sz w:val="32"/>
          <w:szCs w:val="32"/>
        </w:rPr>
        <w:t>要严格执行党风廉政建设相关规定，持之以恒反“四风”，在监督检查中体现应急铁军“政治强、作风硬、业务精、执法严”的形象。要严格依法行政，公正公开公平执法，接受监管执法对象的监督。要按照相关法律法规的要求开展监督检查，对不依法履行职责或者违反法定权限和程序不作为、乱作为的，依照相关规定</w:t>
      </w:r>
      <w:r>
        <w:rPr>
          <w:rFonts w:hint="eastAsia" w:ascii="Times New Roman" w:hAnsi="Times New Roman" w:eastAsia="仿宋_GB2312" w:cs="仿宋_GB2312"/>
          <w:spacing w:val="0"/>
          <w:w w:val="100"/>
          <w:sz w:val="32"/>
          <w:szCs w:val="32"/>
          <w:lang w:eastAsia="zh-CN"/>
        </w:rPr>
        <w:t>，</w:t>
      </w:r>
      <w:r>
        <w:rPr>
          <w:rFonts w:hint="eastAsia" w:ascii="Times New Roman" w:hAnsi="Times New Roman" w:eastAsia="仿宋_GB2312" w:cs="仿宋_GB2312"/>
          <w:spacing w:val="0"/>
          <w:w w:val="100"/>
          <w:sz w:val="32"/>
          <w:szCs w:val="32"/>
        </w:rPr>
        <w:t>严肃追究相关人员的责任。</w:t>
      </w:r>
    </w:p>
    <w:p>
      <w:pPr>
        <w:pStyle w:val="4"/>
        <w:keepNext w:val="0"/>
        <w:keepLines w:val="0"/>
        <w:pageBreakBefore w:val="0"/>
        <w:widowControl w:val="0"/>
        <w:kinsoku/>
        <w:wordWrap/>
        <w:overflowPunct/>
        <w:topLinePunct w:val="0"/>
        <w:autoSpaceDE w:val="0"/>
        <w:autoSpaceDN w:val="0"/>
        <w:bidi w:val="0"/>
        <w:adjustRightInd/>
        <w:snapToGrid/>
        <w:spacing w:line="618" w:lineRule="exact"/>
        <w:ind w:left="0" w:right="0" w:firstLine="640" w:firstLineChars="200"/>
        <w:jc w:val="both"/>
        <w:textAlignment w:val="auto"/>
        <w:rPr>
          <w:rFonts w:hint="eastAsia" w:ascii="Times New Roman" w:hAnsi="Times New Roman" w:eastAsia="仿宋_GB2312" w:cs="仿宋_GB2312"/>
          <w:spacing w:val="0"/>
          <w:w w:val="100"/>
          <w:sz w:val="32"/>
          <w:szCs w:val="32"/>
          <w:lang w:eastAsia="zh-CN"/>
        </w:rPr>
      </w:pPr>
    </w:p>
    <w:p>
      <w:pPr>
        <w:pStyle w:val="4"/>
        <w:keepNext w:val="0"/>
        <w:keepLines w:val="0"/>
        <w:pageBreakBefore w:val="0"/>
        <w:widowControl w:val="0"/>
        <w:kinsoku/>
        <w:wordWrap/>
        <w:overflowPunct/>
        <w:topLinePunct w:val="0"/>
        <w:autoSpaceDE w:val="0"/>
        <w:autoSpaceDN w:val="0"/>
        <w:bidi w:val="0"/>
        <w:adjustRightInd/>
        <w:snapToGrid/>
        <w:spacing w:line="618" w:lineRule="exact"/>
        <w:ind w:left="0" w:right="0" w:firstLine="640" w:firstLineChars="200"/>
        <w:jc w:val="both"/>
        <w:textAlignment w:val="auto"/>
        <w:rPr>
          <w:rFonts w:hint="eastAsia" w:ascii="Times New Roman" w:hAnsi="Times New Roman" w:eastAsia="仿宋_GB2312" w:cs="仿宋_GB2312"/>
          <w:spacing w:val="0"/>
          <w:w w:val="100"/>
          <w:sz w:val="32"/>
          <w:szCs w:val="32"/>
        </w:rPr>
      </w:pPr>
      <w:r>
        <w:rPr>
          <w:rFonts w:hint="eastAsia" w:ascii="Times New Roman" w:hAnsi="Times New Roman" w:eastAsia="仿宋_GB2312" w:cs="仿宋_GB2312"/>
          <w:spacing w:val="0"/>
          <w:w w:val="100"/>
          <w:sz w:val="32"/>
          <w:szCs w:val="32"/>
        </w:rPr>
        <w:t>附件：1.2022年度危险化学品企业安全生产监督检查计划</w:t>
      </w:r>
    </w:p>
    <w:p>
      <w:pPr>
        <w:pStyle w:val="4"/>
        <w:keepNext w:val="0"/>
        <w:keepLines w:val="0"/>
        <w:pageBreakBefore w:val="0"/>
        <w:widowControl w:val="0"/>
        <w:kinsoku/>
        <w:wordWrap/>
        <w:overflowPunct/>
        <w:topLinePunct w:val="0"/>
        <w:autoSpaceDE w:val="0"/>
        <w:autoSpaceDN w:val="0"/>
        <w:bidi w:val="0"/>
        <w:adjustRightInd/>
        <w:snapToGrid/>
        <w:spacing w:line="618" w:lineRule="exact"/>
        <w:ind w:left="0" w:leftChars="0" w:right="0" w:firstLine="1497" w:firstLineChars="468"/>
        <w:jc w:val="both"/>
        <w:textAlignment w:val="auto"/>
        <w:rPr>
          <w:rFonts w:hint="eastAsia" w:ascii="Times New Roman" w:hAnsi="Times New Roman" w:eastAsia="仿宋_GB2312" w:cs="仿宋_GB2312"/>
          <w:spacing w:val="0"/>
          <w:w w:val="100"/>
          <w:sz w:val="32"/>
          <w:szCs w:val="32"/>
        </w:rPr>
      </w:pPr>
      <w:r>
        <w:rPr>
          <w:rFonts w:hint="eastAsia" w:ascii="Times New Roman" w:hAnsi="Times New Roman" w:eastAsia="仿宋_GB2312" w:cs="仿宋_GB2312"/>
          <w:spacing w:val="0"/>
          <w:w w:val="100"/>
          <w:sz w:val="32"/>
          <w:szCs w:val="32"/>
        </w:rPr>
        <w:t>2.2022年度烟花爆竹企业安全生产监督检查计划</w:t>
      </w:r>
    </w:p>
    <w:p>
      <w:pPr>
        <w:pStyle w:val="4"/>
        <w:keepNext w:val="0"/>
        <w:keepLines w:val="0"/>
        <w:pageBreakBefore w:val="0"/>
        <w:widowControl w:val="0"/>
        <w:kinsoku/>
        <w:wordWrap/>
        <w:overflowPunct/>
        <w:topLinePunct w:val="0"/>
        <w:autoSpaceDE w:val="0"/>
        <w:autoSpaceDN w:val="0"/>
        <w:bidi w:val="0"/>
        <w:adjustRightInd/>
        <w:snapToGrid/>
        <w:spacing w:line="618" w:lineRule="exact"/>
        <w:ind w:left="0" w:leftChars="0" w:right="0" w:firstLine="1497" w:firstLineChars="468"/>
        <w:jc w:val="both"/>
        <w:textAlignment w:val="auto"/>
        <w:rPr>
          <w:rFonts w:hint="eastAsia" w:ascii="Times New Roman" w:hAnsi="Times New Roman" w:eastAsia="仿宋_GB2312" w:cs="仿宋_GB2312"/>
          <w:spacing w:val="0"/>
          <w:w w:val="100"/>
          <w:sz w:val="32"/>
          <w:szCs w:val="32"/>
        </w:rPr>
      </w:pPr>
      <w:r>
        <w:rPr>
          <w:rFonts w:hint="eastAsia" w:ascii="Times New Roman" w:hAnsi="Times New Roman" w:eastAsia="仿宋_GB2312" w:cs="仿宋_GB2312"/>
          <w:spacing w:val="0"/>
          <w:w w:val="100"/>
          <w:sz w:val="32"/>
          <w:szCs w:val="32"/>
        </w:rPr>
        <w:t>3.2022年度</w:t>
      </w:r>
      <w:r>
        <w:rPr>
          <w:rFonts w:hint="eastAsia" w:ascii="Times New Roman" w:hAnsi="Times New Roman" w:eastAsia="仿宋_GB2312" w:cs="仿宋_GB2312"/>
          <w:spacing w:val="0"/>
          <w:w w:val="100"/>
          <w:sz w:val="32"/>
          <w:szCs w:val="32"/>
          <w:lang w:eastAsia="zh-CN"/>
        </w:rPr>
        <w:t>非煤</w:t>
      </w:r>
      <w:r>
        <w:rPr>
          <w:rFonts w:hint="eastAsia" w:ascii="Times New Roman" w:hAnsi="Times New Roman" w:eastAsia="仿宋_GB2312" w:cs="仿宋_GB2312"/>
          <w:spacing w:val="0"/>
          <w:w w:val="100"/>
          <w:sz w:val="32"/>
          <w:szCs w:val="32"/>
        </w:rPr>
        <w:t>矿山企业安全生产监督检查计划</w:t>
      </w:r>
    </w:p>
    <w:p>
      <w:pPr>
        <w:pStyle w:val="4"/>
        <w:keepNext w:val="0"/>
        <w:keepLines w:val="0"/>
        <w:pageBreakBefore w:val="0"/>
        <w:widowControl w:val="0"/>
        <w:kinsoku/>
        <w:wordWrap/>
        <w:overflowPunct/>
        <w:topLinePunct w:val="0"/>
        <w:autoSpaceDE w:val="0"/>
        <w:autoSpaceDN w:val="0"/>
        <w:bidi w:val="0"/>
        <w:adjustRightInd/>
        <w:snapToGrid/>
        <w:spacing w:line="618" w:lineRule="exact"/>
        <w:ind w:left="0" w:leftChars="0" w:right="0" w:firstLine="1497" w:firstLineChars="468"/>
        <w:jc w:val="both"/>
        <w:textAlignment w:val="auto"/>
        <w:rPr>
          <w:rFonts w:hint="eastAsia" w:ascii="Times New Roman" w:hAnsi="Times New Roman" w:eastAsia="仿宋_GB2312" w:cs="仿宋_GB2312"/>
          <w:spacing w:val="0"/>
          <w:w w:val="100"/>
          <w:sz w:val="32"/>
          <w:szCs w:val="32"/>
        </w:rPr>
      </w:pPr>
      <w:r>
        <w:rPr>
          <w:rFonts w:hint="eastAsia" w:ascii="Times New Roman" w:hAnsi="Times New Roman" w:eastAsia="仿宋_GB2312" w:cs="仿宋_GB2312"/>
          <w:spacing w:val="0"/>
          <w:w w:val="100"/>
          <w:sz w:val="32"/>
          <w:szCs w:val="32"/>
        </w:rPr>
        <w:t>4.2022年度工贸企业安全生产监督检查计划</w:t>
      </w:r>
    </w:p>
    <w:p>
      <w:pPr>
        <w:pStyle w:val="4"/>
        <w:keepNext w:val="0"/>
        <w:keepLines w:val="0"/>
        <w:pageBreakBefore w:val="0"/>
        <w:widowControl w:val="0"/>
        <w:kinsoku/>
        <w:wordWrap/>
        <w:overflowPunct/>
        <w:topLinePunct w:val="0"/>
        <w:autoSpaceDE w:val="0"/>
        <w:autoSpaceDN w:val="0"/>
        <w:bidi w:val="0"/>
        <w:adjustRightInd/>
        <w:snapToGrid/>
        <w:spacing w:line="618" w:lineRule="exact"/>
        <w:ind w:left="0" w:leftChars="0" w:right="0" w:firstLine="1497" w:firstLineChars="468"/>
        <w:jc w:val="both"/>
        <w:textAlignment w:val="auto"/>
        <w:rPr>
          <w:rFonts w:hint="eastAsia" w:ascii="Times New Roman" w:hAnsi="Times New Roman" w:eastAsia="仿宋_GB2312" w:cs="仿宋_GB2312"/>
          <w:spacing w:val="0"/>
          <w:w w:val="100"/>
          <w:sz w:val="32"/>
          <w:szCs w:val="32"/>
        </w:rPr>
      </w:pPr>
    </w:p>
    <w:p>
      <w:pPr>
        <w:pStyle w:val="4"/>
        <w:keepNext w:val="0"/>
        <w:keepLines w:val="0"/>
        <w:pageBreakBefore w:val="0"/>
        <w:widowControl w:val="0"/>
        <w:kinsoku/>
        <w:wordWrap/>
        <w:overflowPunct/>
        <w:topLinePunct w:val="0"/>
        <w:autoSpaceDE w:val="0"/>
        <w:autoSpaceDN w:val="0"/>
        <w:bidi w:val="0"/>
        <w:adjustRightInd/>
        <w:snapToGrid/>
        <w:spacing w:line="618" w:lineRule="exact"/>
        <w:ind w:left="0" w:leftChars="0" w:right="0" w:firstLine="1497" w:firstLineChars="468"/>
        <w:jc w:val="both"/>
        <w:textAlignment w:val="auto"/>
        <w:rPr>
          <w:rFonts w:hint="eastAsia" w:ascii="Times New Roman" w:hAnsi="Times New Roman" w:eastAsia="仿宋_GB2312" w:cs="仿宋_GB2312"/>
          <w:spacing w:val="0"/>
          <w:w w:val="100"/>
          <w:sz w:val="32"/>
          <w:szCs w:val="32"/>
        </w:rPr>
      </w:pPr>
    </w:p>
    <w:p>
      <w:pPr>
        <w:pStyle w:val="4"/>
        <w:keepNext w:val="0"/>
        <w:keepLines w:val="0"/>
        <w:pageBreakBefore w:val="0"/>
        <w:widowControl w:val="0"/>
        <w:kinsoku/>
        <w:wordWrap/>
        <w:overflowPunct/>
        <w:topLinePunct w:val="0"/>
        <w:autoSpaceDE w:val="0"/>
        <w:autoSpaceDN w:val="0"/>
        <w:bidi w:val="0"/>
        <w:adjustRightInd/>
        <w:snapToGrid/>
        <w:spacing w:line="618" w:lineRule="exact"/>
        <w:ind w:left="0" w:leftChars="0" w:right="0" w:firstLine="1497" w:firstLineChars="468"/>
        <w:jc w:val="both"/>
        <w:textAlignment w:val="auto"/>
        <w:rPr>
          <w:rFonts w:hint="eastAsia" w:ascii="Times New Roman" w:hAnsi="Times New Roman" w:eastAsia="仿宋_GB2312" w:cs="仿宋_GB2312"/>
          <w:spacing w:val="0"/>
          <w:w w:val="100"/>
          <w:sz w:val="32"/>
          <w:szCs w:val="32"/>
          <w:highlight w:val="yellow"/>
        </w:rPr>
      </w:pPr>
    </w:p>
    <w:p>
      <w:pPr>
        <w:pStyle w:val="4"/>
        <w:keepNext w:val="0"/>
        <w:keepLines w:val="0"/>
        <w:pageBreakBefore w:val="0"/>
        <w:widowControl w:val="0"/>
        <w:kinsoku/>
        <w:wordWrap/>
        <w:overflowPunct/>
        <w:topLinePunct w:val="0"/>
        <w:autoSpaceDE w:val="0"/>
        <w:autoSpaceDN w:val="0"/>
        <w:bidi w:val="0"/>
        <w:adjustRightInd/>
        <w:snapToGrid/>
        <w:spacing w:line="618" w:lineRule="exact"/>
        <w:ind w:left="0" w:leftChars="0" w:right="0" w:firstLine="5334" w:firstLineChars="1667"/>
        <w:jc w:val="both"/>
        <w:textAlignment w:val="auto"/>
        <w:rPr>
          <w:rFonts w:hint="eastAsia" w:ascii="Times New Roman" w:hAnsi="Times New Roman" w:eastAsia="仿宋_GB2312" w:cs="仿宋_GB2312"/>
          <w:spacing w:val="0"/>
          <w:w w:val="100"/>
          <w:sz w:val="32"/>
          <w:szCs w:val="32"/>
          <w:highlight w:val="none"/>
        </w:rPr>
      </w:pPr>
      <w:r>
        <w:rPr>
          <w:rFonts w:hint="eastAsia" w:ascii="Times New Roman" w:hAnsi="Times New Roman" w:eastAsia="仿宋_GB2312" w:cs="仿宋_GB2312"/>
          <w:spacing w:val="0"/>
          <w:w w:val="100"/>
          <w:sz w:val="32"/>
          <w:szCs w:val="32"/>
          <w:highlight w:val="none"/>
        </w:rPr>
        <w:t>宁乡市应急管理局</w:t>
      </w:r>
    </w:p>
    <w:p>
      <w:pPr>
        <w:pStyle w:val="4"/>
        <w:keepNext w:val="0"/>
        <w:keepLines w:val="0"/>
        <w:pageBreakBefore w:val="0"/>
        <w:widowControl w:val="0"/>
        <w:kinsoku/>
        <w:wordWrap/>
        <w:overflowPunct/>
        <w:topLinePunct w:val="0"/>
        <w:autoSpaceDE w:val="0"/>
        <w:autoSpaceDN w:val="0"/>
        <w:bidi w:val="0"/>
        <w:adjustRightInd/>
        <w:snapToGrid/>
        <w:spacing w:line="618" w:lineRule="exact"/>
        <w:ind w:left="0" w:leftChars="0" w:right="0" w:firstLine="5619" w:firstLineChars="1756"/>
        <w:jc w:val="both"/>
        <w:textAlignment w:val="auto"/>
        <w:rPr>
          <w:rFonts w:hint="default" w:ascii="Times New Roman" w:hAnsi="Times New Roman" w:eastAsia="仿宋_GB2312" w:cs="仿宋_GB2312"/>
          <w:spacing w:val="0"/>
          <w:w w:val="100"/>
          <w:sz w:val="32"/>
          <w:szCs w:val="32"/>
          <w:highlight w:val="none"/>
          <w:lang w:val="en-US" w:eastAsia="zh-CN"/>
        </w:rPr>
      </w:pPr>
      <w:r>
        <w:rPr>
          <w:rFonts w:hint="eastAsia" w:ascii="Times New Roman" w:hAnsi="Times New Roman" w:eastAsia="仿宋_GB2312" w:cs="仿宋_GB2312"/>
          <w:spacing w:val="0"/>
          <w:w w:val="100"/>
          <w:sz w:val="32"/>
          <w:szCs w:val="32"/>
          <w:highlight w:val="none"/>
          <w:lang w:val="en-US" w:eastAsia="zh-CN"/>
        </w:rPr>
        <w:t>2022年2月16日</w:t>
      </w:r>
    </w:p>
    <w:p>
      <w:pPr>
        <w:rPr>
          <w:rFonts w:hint="eastAsia" w:ascii="Times New Roman" w:hAnsi="Times New Roman" w:eastAsia="仿宋_GB2312" w:cs="仿宋_GB2312"/>
          <w:spacing w:val="0"/>
          <w:w w:val="100"/>
          <w:sz w:val="32"/>
          <w:szCs w:val="32"/>
        </w:rPr>
      </w:pPr>
      <w:r>
        <w:rPr>
          <w:rFonts w:hint="eastAsia" w:ascii="Times New Roman" w:hAnsi="Times New Roman" w:eastAsia="仿宋_GB2312" w:cs="仿宋_GB2312"/>
          <w:spacing w:val="0"/>
          <w:w w:val="100"/>
          <w:sz w:val="32"/>
          <w:szCs w:val="32"/>
        </w:rPr>
        <w:br w:type="page"/>
      </w:r>
    </w:p>
    <w:p>
      <w:pPr>
        <w:keepNext w:val="0"/>
        <w:keepLines w:val="0"/>
        <w:pageBreakBefore w:val="0"/>
        <w:widowControl/>
        <w:kinsoku/>
        <w:wordWrap/>
        <w:overflowPunct/>
        <w:topLinePunct w:val="0"/>
        <w:autoSpaceDE/>
        <w:autoSpaceDN/>
        <w:bidi w:val="0"/>
        <w:adjustRightInd/>
        <w:snapToGrid/>
        <w:spacing w:line="700" w:lineRule="exact"/>
        <w:jc w:val="both"/>
        <w:textAlignment w:val="auto"/>
        <w:rPr>
          <w:rFonts w:hint="eastAsia" w:ascii="Times New Roman" w:hAnsi="Times New Roman" w:eastAsia="仿宋_GB2312" w:cs="仿宋_GB2312"/>
          <w:spacing w:val="0"/>
          <w:w w:val="100"/>
          <w:sz w:val="32"/>
          <w:szCs w:val="32"/>
          <w:lang w:val="en-US" w:eastAsia="zh-CN"/>
        </w:rPr>
      </w:pPr>
      <w:r>
        <w:rPr>
          <w:rFonts w:hint="eastAsia" w:ascii="Times New Roman" w:hAnsi="Times New Roman" w:eastAsia="仿宋_GB2312" w:cs="仿宋_GB2312"/>
          <w:spacing w:val="0"/>
          <w:w w:val="100"/>
          <w:sz w:val="32"/>
          <w:szCs w:val="32"/>
        </w:rPr>
        <w:t>附件</w:t>
      </w:r>
      <w:r>
        <w:rPr>
          <w:rFonts w:hint="eastAsia" w:ascii="Times New Roman" w:hAnsi="Times New Roman" w:eastAsia="仿宋_GB2312" w:cs="仿宋_GB2312"/>
          <w:spacing w:val="0"/>
          <w:w w:val="100"/>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240" w:lineRule="exact"/>
        <w:ind w:firstLine="641"/>
        <w:jc w:val="left"/>
        <w:textAlignment w:val="auto"/>
        <w:rPr>
          <w:rFonts w:ascii="Times New Roman" w:hAnsi="Times New Roman" w:eastAsia="仿宋" w:cs="Times New Roman"/>
          <w:spacing w:val="0"/>
          <w:w w:val="100"/>
          <w:kern w:val="0"/>
          <w:sz w:val="32"/>
          <w:szCs w:val="32"/>
        </w:rPr>
      </w:pPr>
    </w:p>
    <w:p>
      <w:pPr>
        <w:keepNext w:val="0"/>
        <w:keepLines w:val="0"/>
        <w:pageBreakBefore w:val="0"/>
        <w:widowControl w:val="0"/>
        <w:kinsoku/>
        <w:wordWrap/>
        <w:overflowPunct/>
        <w:topLinePunct w:val="0"/>
        <w:autoSpaceDE/>
        <w:autoSpaceDN/>
        <w:bidi w:val="0"/>
        <w:adjustRightInd/>
        <w:snapToGrid/>
        <w:spacing w:line="240" w:lineRule="exact"/>
        <w:ind w:firstLine="641"/>
        <w:jc w:val="left"/>
        <w:textAlignment w:val="auto"/>
        <w:rPr>
          <w:rFonts w:ascii="Times New Roman" w:hAnsi="Times New Roman" w:eastAsia="仿宋" w:cs="Times New Roman"/>
          <w:spacing w:val="0"/>
          <w:w w:val="100"/>
          <w:kern w:val="0"/>
          <w:sz w:val="32"/>
          <w:szCs w:val="32"/>
        </w:rPr>
      </w:pPr>
    </w:p>
    <w:p>
      <w:pPr>
        <w:keepNext w:val="0"/>
        <w:keepLines w:val="0"/>
        <w:pageBreakBefore w:val="0"/>
        <w:widowControl w:val="0"/>
        <w:kinsoku/>
        <w:wordWrap/>
        <w:overflowPunct/>
        <w:topLinePunct w:val="0"/>
        <w:autoSpaceDE w:val="0"/>
        <w:autoSpaceDN w:val="0"/>
        <w:bidi w:val="0"/>
        <w:adjustRightInd/>
        <w:snapToGrid/>
        <w:spacing w:line="700" w:lineRule="exact"/>
        <w:ind w:left="0" w:right="0"/>
        <w:jc w:val="center"/>
        <w:textAlignment w:val="auto"/>
        <w:rPr>
          <w:rFonts w:hint="eastAsia" w:ascii="方正小标宋简体" w:hAnsi="方正小标宋简体" w:eastAsia="方正小标宋简体" w:cs="方正小标宋简体"/>
          <w:b w:val="0"/>
          <w:bCs w:val="0"/>
          <w:spacing w:val="0"/>
          <w:w w:val="100"/>
          <w:sz w:val="44"/>
          <w:szCs w:val="44"/>
        </w:rPr>
      </w:pPr>
      <w:r>
        <w:rPr>
          <w:rFonts w:hint="eastAsia" w:ascii="方正小标宋简体" w:hAnsi="方正小标宋简体" w:eastAsia="方正小标宋简体" w:cs="方正小标宋简体"/>
          <w:b w:val="0"/>
          <w:bCs w:val="0"/>
          <w:spacing w:val="0"/>
          <w:w w:val="100"/>
          <w:sz w:val="44"/>
          <w:szCs w:val="44"/>
        </w:rPr>
        <w:t>202</w:t>
      </w:r>
      <w:r>
        <w:rPr>
          <w:rFonts w:hint="eastAsia" w:ascii="方正小标宋简体" w:hAnsi="方正小标宋简体" w:eastAsia="方正小标宋简体" w:cs="方正小标宋简体"/>
          <w:b w:val="0"/>
          <w:bCs w:val="0"/>
          <w:spacing w:val="0"/>
          <w:w w:val="100"/>
          <w:sz w:val="44"/>
          <w:szCs w:val="44"/>
          <w:lang w:val="en-US" w:eastAsia="zh-CN"/>
        </w:rPr>
        <w:t>2</w:t>
      </w:r>
      <w:r>
        <w:rPr>
          <w:rFonts w:hint="eastAsia" w:ascii="方正小标宋简体" w:hAnsi="方正小标宋简体" w:eastAsia="方正小标宋简体" w:cs="方正小标宋简体"/>
          <w:b w:val="0"/>
          <w:bCs w:val="0"/>
          <w:spacing w:val="0"/>
          <w:w w:val="100"/>
          <w:sz w:val="44"/>
          <w:szCs w:val="44"/>
        </w:rPr>
        <w:t>年度</w:t>
      </w:r>
      <w:r>
        <w:rPr>
          <w:rFonts w:hint="eastAsia" w:ascii="方正小标宋简体" w:hAnsi="方正小标宋简体" w:eastAsia="方正小标宋简体" w:cs="方正小标宋简体"/>
          <w:b w:val="0"/>
          <w:bCs w:val="0"/>
          <w:spacing w:val="0"/>
          <w:w w:val="100"/>
          <w:sz w:val="44"/>
          <w:szCs w:val="44"/>
          <w:lang w:eastAsia="zh-CN"/>
        </w:rPr>
        <w:t>危险化学品企业</w:t>
      </w:r>
      <w:r>
        <w:rPr>
          <w:rFonts w:hint="eastAsia" w:ascii="方正小标宋简体" w:hAnsi="方正小标宋简体" w:eastAsia="方正小标宋简体" w:cs="方正小标宋简体"/>
          <w:b w:val="0"/>
          <w:bCs w:val="0"/>
          <w:spacing w:val="0"/>
          <w:w w:val="100"/>
          <w:sz w:val="44"/>
          <w:szCs w:val="44"/>
        </w:rPr>
        <w:t>安全生产</w:t>
      </w:r>
    </w:p>
    <w:p>
      <w:pPr>
        <w:keepNext w:val="0"/>
        <w:keepLines w:val="0"/>
        <w:pageBreakBefore w:val="0"/>
        <w:widowControl/>
        <w:kinsoku/>
        <w:wordWrap/>
        <w:overflowPunct/>
        <w:topLinePunct w:val="0"/>
        <w:autoSpaceDE/>
        <w:autoSpaceDN/>
        <w:bidi w:val="0"/>
        <w:adjustRightInd/>
        <w:snapToGrid/>
        <w:spacing w:line="700" w:lineRule="exact"/>
        <w:jc w:val="center"/>
        <w:textAlignment w:val="auto"/>
        <w:rPr>
          <w:rFonts w:hint="eastAsia" w:ascii="Times New Roman" w:hAnsi="Times New Roman" w:eastAsia="方正小标宋简体" w:cs="方正小标宋简体"/>
          <w:spacing w:val="0"/>
          <w:w w:val="100"/>
          <w:kern w:val="0"/>
          <w:sz w:val="44"/>
          <w:szCs w:val="44"/>
          <w:lang w:eastAsia="zh-CN"/>
        </w:rPr>
      </w:pPr>
      <w:r>
        <w:rPr>
          <w:rFonts w:hint="eastAsia" w:ascii="Times New Roman" w:hAnsi="Times New Roman" w:eastAsia="方正小标宋简体" w:cs="方正小标宋简体"/>
          <w:bCs/>
          <w:spacing w:val="0"/>
          <w:w w:val="100"/>
          <w:kern w:val="0"/>
          <w:sz w:val="44"/>
          <w:szCs w:val="44"/>
        </w:rPr>
        <w:t>监督检查计划</w:t>
      </w:r>
    </w:p>
    <w:p>
      <w:pPr>
        <w:keepNext w:val="0"/>
        <w:keepLines w:val="0"/>
        <w:pageBreakBefore w:val="0"/>
        <w:widowControl w:val="0"/>
        <w:kinsoku/>
        <w:wordWrap/>
        <w:overflowPunct/>
        <w:topLinePunct w:val="0"/>
        <w:autoSpaceDE/>
        <w:autoSpaceDN/>
        <w:bidi w:val="0"/>
        <w:adjustRightInd/>
        <w:snapToGrid/>
        <w:spacing w:line="240" w:lineRule="exact"/>
        <w:ind w:firstLine="641"/>
        <w:jc w:val="left"/>
        <w:textAlignment w:val="auto"/>
        <w:rPr>
          <w:rFonts w:hint="eastAsia" w:ascii="Times New Roman" w:hAnsi="Times New Roman" w:eastAsia="方正小标宋简体" w:cs="方正小标宋简体"/>
          <w:spacing w:val="0"/>
          <w:w w:val="100"/>
          <w:kern w:val="0"/>
          <w:sz w:val="44"/>
          <w:szCs w:val="44"/>
        </w:rPr>
      </w:pPr>
    </w:p>
    <w:p>
      <w:pPr>
        <w:keepNext w:val="0"/>
        <w:keepLines w:val="0"/>
        <w:pageBreakBefore w:val="0"/>
        <w:widowControl w:val="0"/>
        <w:kinsoku/>
        <w:wordWrap/>
        <w:overflowPunct/>
        <w:topLinePunct w:val="0"/>
        <w:autoSpaceDE/>
        <w:autoSpaceDN/>
        <w:bidi w:val="0"/>
        <w:adjustRightInd/>
        <w:snapToGrid/>
        <w:spacing w:line="240" w:lineRule="exact"/>
        <w:ind w:firstLine="641"/>
        <w:jc w:val="left"/>
        <w:textAlignment w:val="auto"/>
        <w:rPr>
          <w:rFonts w:ascii="Times New Roman" w:hAnsi="Times New Roman" w:eastAsia="仿宋" w:cs="Times New Roman"/>
          <w:spacing w:val="0"/>
          <w:w w:val="100"/>
          <w:kern w:val="0"/>
          <w:sz w:val="32"/>
          <w:szCs w:val="32"/>
        </w:rPr>
      </w:pP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eastAsia" w:ascii="Times New Roman" w:hAnsi="Times New Roman" w:eastAsia="黑体" w:cs="黑体"/>
          <w:spacing w:val="0"/>
          <w:w w:val="100"/>
          <w:kern w:val="0"/>
          <w:sz w:val="32"/>
          <w:szCs w:val="32"/>
          <w:lang w:val="en-US" w:eastAsia="zh-CN" w:bidi="ar-SA"/>
        </w:rPr>
      </w:pPr>
      <w:r>
        <w:rPr>
          <w:rFonts w:hint="eastAsia" w:ascii="Times New Roman" w:hAnsi="Times New Roman" w:eastAsia="黑体" w:cs="黑体"/>
          <w:spacing w:val="0"/>
          <w:w w:val="100"/>
          <w:kern w:val="0"/>
          <w:sz w:val="32"/>
          <w:szCs w:val="32"/>
          <w:lang w:val="en-US" w:eastAsia="zh-CN" w:bidi="ar-SA"/>
        </w:rPr>
        <w:t>一、全市危险化学品（化工、医药）基本情况</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eastAsia" w:ascii="Times New Roman" w:hAnsi="Times New Roman" w:eastAsia="仿宋_GB2312" w:cs="仿宋_GB2312"/>
          <w:spacing w:val="0"/>
          <w:w w:val="100"/>
          <w:kern w:val="2"/>
          <w:sz w:val="32"/>
          <w:szCs w:val="32"/>
          <w:highlight w:val="none"/>
        </w:rPr>
      </w:pPr>
      <w:r>
        <w:rPr>
          <w:rFonts w:hint="eastAsia" w:ascii="Times New Roman" w:hAnsi="Times New Roman" w:eastAsia="仿宋_GB2312" w:cs="仿宋_GB2312"/>
          <w:spacing w:val="0"/>
          <w:w w:val="100"/>
          <w:kern w:val="2"/>
          <w:sz w:val="32"/>
          <w:szCs w:val="32"/>
          <w:lang w:eastAsia="zh-CN"/>
        </w:rPr>
        <w:t>宁乡</w:t>
      </w:r>
      <w:r>
        <w:rPr>
          <w:rFonts w:hint="eastAsia" w:ascii="Times New Roman" w:hAnsi="Times New Roman" w:eastAsia="仿宋_GB2312" w:cs="仿宋_GB2312"/>
          <w:spacing w:val="0"/>
          <w:w w:val="100"/>
          <w:kern w:val="2"/>
          <w:sz w:val="32"/>
          <w:szCs w:val="32"/>
        </w:rPr>
        <w:t>市目前共有危险化学品生产企业</w:t>
      </w:r>
      <w:r>
        <w:rPr>
          <w:rFonts w:hint="eastAsia" w:ascii="Times New Roman" w:hAnsi="Times New Roman" w:eastAsia="仿宋_GB2312" w:cs="仿宋_GB2312"/>
          <w:spacing w:val="0"/>
          <w:w w:val="100"/>
          <w:kern w:val="2"/>
          <w:sz w:val="32"/>
          <w:szCs w:val="32"/>
          <w:lang w:val="en-US" w:eastAsia="zh-CN"/>
        </w:rPr>
        <w:t>15</w:t>
      </w:r>
      <w:r>
        <w:rPr>
          <w:rFonts w:hint="eastAsia" w:ascii="Times New Roman" w:hAnsi="Times New Roman" w:eastAsia="仿宋_GB2312" w:cs="仿宋_GB2312"/>
          <w:spacing w:val="0"/>
          <w:w w:val="100"/>
          <w:kern w:val="2"/>
          <w:sz w:val="32"/>
          <w:szCs w:val="32"/>
        </w:rPr>
        <w:t>家，医药化工企业</w:t>
      </w:r>
      <w:r>
        <w:rPr>
          <w:rFonts w:hint="eastAsia" w:ascii="Times New Roman" w:hAnsi="Times New Roman" w:eastAsia="仿宋_GB2312" w:cs="仿宋_GB2312"/>
          <w:spacing w:val="0"/>
          <w:w w:val="100"/>
          <w:kern w:val="2"/>
          <w:sz w:val="32"/>
          <w:szCs w:val="32"/>
          <w:lang w:val="en-US" w:eastAsia="zh-CN"/>
        </w:rPr>
        <w:t>14</w:t>
      </w:r>
      <w:r>
        <w:rPr>
          <w:rFonts w:hint="eastAsia" w:ascii="Times New Roman" w:hAnsi="Times New Roman" w:eastAsia="仿宋_GB2312" w:cs="仿宋_GB2312"/>
          <w:spacing w:val="0"/>
          <w:w w:val="100"/>
          <w:kern w:val="2"/>
          <w:sz w:val="32"/>
          <w:szCs w:val="32"/>
        </w:rPr>
        <w:t>家，危险化学品经营企业</w:t>
      </w:r>
      <w:r>
        <w:rPr>
          <w:rFonts w:hint="eastAsia" w:ascii="Times New Roman" w:hAnsi="Times New Roman" w:eastAsia="仿宋_GB2312" w:cs="仿宋_GB2312"/>
          <w:spacing w:val="0"/>
          <w:w w:val="100"/>
          <w:kern w:val="2"/>
          <w:sz w:val="32"/>
          <w:szCs w:val="32"/>
          <w:lang w:val="en-US" w:eastAsia="zh-CN"/>
        </w:rPr>
        <w:t>153</w:t>
      </w:r>
      <w:r>
        <w:rPr>
          <w:rFonts w:hint="eastAsia" w:ascii="Times New Roman" w:hAnsi="Times New Roman" w:eastAsia="仿宋_GB2312" w:cs="仿宋_GB2312"/>
          <w:spacing w:val="0"/>
          <w:w w:val="100"/>
          <w:kern w:val="2"/>
          <w:sz w:val="32"/>
          <w:szCs w:val="32"/>
        </w:rPr>
        <w:t>家（成品油经营企业</w:t>
      </w:r>
      <w:r>
        <w:rPr>
          <w:rFonts w:hint="eastAsia" w:ascii="Times New Roman" w:hAnsi="Times New Roman" w:eastAsia="仿宋_GB2312" w:cs="仿宋_GB2312"/>
          <w:spacing w:val="0"/>
          <w:w w:val="100"/>
          <w:kern w:val="2"/>
          <w:sz w:val="32"/>
          <w:szCs w:val="32"/>
          <w:lang w:val="en-US" w:eastAsia="zh-CN"/>
        </w:rPr>
        <w:t>119</w:t>
      </w:r>
      <w:r>
        <w:rPr>
          <w:rFonts w:hint="eastAsia" w:ascii="Times New Roman" w:hAnsi="Times New Roman" w:eastAsia="仿宋_GB2312" w:cs="仿宋_GB2312"/>
          <w:spacing w:val="0"/>
          <w:w w:val="100"/>
          <w:kern w:val="2"/>
          <w:sz w:val="32"/>
          <w:szCs w:val="32"/>
        </w:rPr>
        <w:t>家</w:t>
      </w:r>
      <w:r>
        <w:rPr>
          <w:rFonts w:hint="eastAsia" w:ascii="Times New Roman" w:hAnsi="Times New Roman" w:eastAsia="仿宋_GB2312" w:cs="仿宋_GB2312"/>
          <w:spacing w:val="0"/>
          <w:w w:val="100"/>
          <w:kern w:val="2"/>
          <w:sz w:val="32"/>
          <w:szCs w:val="32"/>
          <w:lang w:eastAsia="zh-CN"/>
        </w:rPr>
        <w:t>，其它经营企业</w:t>
      </w:r>
      <w:r>
        <w:rPr>
          <w:rFonts w:hint="eastAsia" w:ascii="Times New Roman" w:hAnsi="Times New Roman" w:eastAsia="仿宋_GB2312" w:cs="仿宋_GB2312"/>
          <w:spacing w:val="0"/>
          <w:w w:val="100"/>
          <w:kern w:val="2"/>
          <w:sz w:val="32"/>
          <w:szCs w:val="32"/>
          <w:lang w:val="en-US" w:eastAsia="zh-CN"/>
        </w:rPr>
        <w:t>34家</w:t>
      </w:r>
      <w:r>
        <w:rPr>
          <w:rFonts w:hint="eastAsia" w:ascii="Times New Roman" w:hAnsi="Times New Roman" w:eastAsia="仿宋_GB2312" w:cs="仿宋_GB2312"/>
          <w:spacing w:val="0"/>
          <w:w w:val="100"/>
          <w:kern w:val="2"/>
          <w:sz w:val="32"/>
          <w:szCs w:val="32"/>
        </w:rPr>
        <w:t>）。</w:t>
      </w:r>
      <w:r>
        <w:rPr>
          <w:rFonts w:hint="eastAsia" w:ascii="Times New Roman" w:hAnsi="Times New Roman" w:eastAsia="仿宋_GB2312" w:cs="仿宋_GB2312"/>
          <w:spacing w:val="0"/>
          <w:w w:val="100"/>
          <w:kern w:val="2"/>
          <w:sz w:val="32"/>
          <w:szCs w:val="32"/>
          <w:lang w:eastAsia="zh-CN"/>
        </w:rPr>
        <w:t>其中，</w:t>
      </w:r>
      <w:r>
        <w:rPr>
          <w:rFonts w:hint="eastAsia" w:ascii="Times New Roman" w:hAnsi="Times New Roman" w:eastAsia="仿宋_GB2312" w:cs="仿宋_GB2312"/>
          <w:spacing w:val="0"/>
          <w:w w:val="100"/>
          <w:kern w:val="2"/>
          <w:sz w:val="32"/>
          <w:szCs w:val="32"/>
        </w:rPr>
        <w:t>危险化学品</w:t>
      </w:r>
      <w:r>
        <w:rPr>
          <w:rFonts w:hint="eastAsia" w:ascii="Times New Roman" w:hAnsi="Times New Roman" w:eastAsia="仿宋_GB2312" w:cs="仿宋_GB2312"/>
          <w:spacing w:val="0"/>
          <w:w w:val="100"/>
          <w:kern w:val="2"/>
          <w:sz w:val="32"/>
          <w:szCs w:val="32"/>
          <w:lang w:eastAsia="zh-CN"/>
        </w:rPr>
        <w:t>领域</w:t>
      </w:r>
      <w:r>
        <w:rPr>
          <w:rFonts w:hint="eastAsia" w:ascii="Times New Roman" w:hAnsi="Times New Roman" w:eastAsia="仿宋_GB2312" w:cs="仿宋_GB2312"/>
          <w:spacing w:val="0"/>
          <w:w w:val="100"/>
          <w:kern w:val="2"/>
          <w:sz w:val="32"/>
          <w:szCs w:val="32"/>
        </w:rPr>
        <w:t>重大危险源的企业</w:t>
      </w:r>
      <w:r>
        <w:rPr>
          <w:rFonts w:hint="eastAsia" w:ascii="Times New Roman" w:hAnsi="Times New Roman" w:eastAsia="仿宋_GB2312" w:cs="仿宋_GB2312"/>
          <w:spacing w:val="0"/>
          <w:w w:val="100"/>
          <w:kern w:val="2"/>
          <w:sz w:val="32"/>
          <w:szCs w:val="32"/>
          <w:lang w:val="en-US" w:eastAsia="zh-CN"/>
        </w:rPr>
        <w:t>3</w:t>
      </w:r>
      <w:r>
        <w:rPr>
          <w:rFonts w:hint="eastAsia" w:ascii="Times New Roman" w:hAnsi="Times New Roman" w:eastAsia="仿宋_GB2312" w:cs="仿宋_GB2312"/>
          <w:spacing w:val="0"/>
          <w:w w:val="100"/>
          <w:kern w:val="2"/>
          <w:sz w:val="32"/>
          <w:szCs w:val="32"/>
        </w:rPr>
        <w:t>家</w:t>
      </w:r>
      <w:r>
        <w:rPr>
          <w:rFonts w:hint="eastAsia" w:ascii="Times New Roman" w:hAnsi="Times New Roman" w:eastAsia="仿宋_GB2312" w:cs="仿宋_GB2312"/>
          <w:spacing w:val="0"/>
          <w:w w:val="100"/>
          <w:kern w:val="2"/>
          <w:sz w:val="32"/>
          <w:szCs w:val="32"/>
          <w:lang w:eastAsia="zh-CN"/>
        </w:rPr>
        <w:t>，无</w:t>
      </w:r>
      <w:r>
        <w:rPr>
          <w:rFonts w:hint="eastAsia" w:ascii="Times New Roman" w:hAnsi="Times New Roman" w:eastAsia="仿宋_GB2312" w:cs="仿宋_GB2312"/>
          <w:spacing w:val="0"/>
          <w:w w:val="100"/>
          <w:kern w:val="2"/>
          <w:sz w:val="32"/>
          <w:szCs w:val="32"/>
        </w:rPr>
        <w:t>涉及重点监管的危险化工工艺企业。经安全风险综合研判，</w:t>
      </w:r>
      <w:r>
        <w:rPr>
          <w:rFonts w:hint="eastAsia" w:ascii="Times New Roman" w:hAnsi="Times New Roman" w:eastAsia="仿宋_GB2312" w:cs="仿宋_GB2312"/>
          <w:spacing w:val="0"/>
          <w:w w:val="100"/>
          <w:kern w:val="2"/>
          <w:sz w:val="32"/>
          <w:szCs w:val="32"/>
          <w:highlight w:val="none"/>
        </w:rPr>
        <w:t>目前我市无重大</w:t>
      </w:r>
      <w:r>
        <w:rPr>
          <w:rFonts w:hint="eastAsia" w:ascii="Times New Roman" w:hAnsi="Times New Roman" w:eastAsia="仿宋_GB2312" w:cs="仿宋_GB2312"/>
          <w:spacing w:val="0"/>
          <w:w w:val="100"/>
          <w:kern w:val="2"/>
          <w:sz w:val="32"/>
          <w:szCs w:val="32"/>
          <w:highlight w:val="none"/>
          <w:lang w:eastAsia="zh-CN"/>
        </w:rPr>
        <w:t>、较大</w:t>
      </w:r>
      <w:r>
        <w:rPr>
          <w:rFonts w:hint="eastAsia" w:ascii="Times New Roman" w:hAnsi="Times New Roman" w:eastAsia="仿宋_GB2312" w:cs="仿宋_GB2312"/>
          <w:spacing w:val="0"/>
          <w:w w:val="100"/>
          <w:kern w:val="2"/>
          <w:sz w:val="32"/>
          <w:szCs w:val="32"/>
          <w:highlight w:val="none"/>
        </w:rPr>
        <w:t>风险的危险化学品企业。</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eastAsia" w:ascii="Times New Roman" w:hAnsi="Times New Roman" w:eastAsia="黑体" w:cs="黑体"/>
          <w:spacing w:val="0"/>
          <w:w w:val="100"/>
          <w:kern w:val="0"/>
          <w:sz w:val="32"/>
          <w:szCs w:val="32"/>
          <w:lang w:val="en-US" w:eastAsia="zh-CN" w:bidi="ar-SA"/>
        </w:rPr>
      </w:pPr>
      <w:r>
        <w:rPr>
          <w:rFonts w:hint="eastAsia" w:ascii="Times New Roman" w:hAnsi="Times New Roman" w:eastAsia="黑体" w:cs="黑体"/>
          <w:spacing w:val="0"/>
          <w:w w:val="100"/>
          <w:kern w:val="0"/>
          <w:sz w:val="32"/>
          <w:szCs w:val="32"/>
          <w:lang w:val="en-US" w:eastAsia="zh-CN" w:bidi="ar-SA"/>
        </w:rPr>
        <w:t>二、主要执法依据</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eastAsia" w:ascii="Times New Roman" w:hAnsi="Times New Roman" w:eastAsia="仿宋_GB2312" w:cs="仿宋_GB2312"/>
          <w:spacing w:val="0"/>
          <w:w w:val="100"/>
          <w:kern w:val="2"/>
          <w:sz w:val="32"/>
          <w:szCs w:val="32"/>
        </w:rPr>
      </w:pPr>
      <w:r>
        <w:rPr>
          <w:rFonts w:hint="eastAsia" w:ascii="Times New Roman" w:hAnsi="Times New Roman" w:eastAsia="仿宋_GB2312" w:cs="仿宋_GB2312"/>
          <w:spacing w:val="0"/>
          <w:w w:val="100"/>
          <w:kern w:val="2"/>
          <w:sz w:val="32"/>
          <w:szCs w:val="32"/>
        </w:rPr>
        <w:t>（一）《安全生产法》《行政处罚法》《危险化学品安全管理条例》《安全生产许可证条例》《生产安全事故应急条例》《湖南省安全生产条例》；</w:t>
      </w:r>
    </w:p>
    <w:p>
      <w:pPr>
        <w:keepNext w:val="0"/>
        <w:keepLines w:val="0"/>
        <w:pageBreakBefore w:val="0"/>
        <w:widowControl w:val="0"/>
        <w:kinsoku/>
        <w:wordWrap/>
        <w:overflowPunct/>
        <w:topLinePunct w:val="0"/>
        <w:autoSpaceDE/>
        <w:autoSpaceDN/>
        <w:bidi w:val="0"/>
        <w:adjustRightInd/>
        <w:snapToGrid/>
        <w:spacing w:line="618" w:lineRule="exact"/>
        <w:ind w:firstLine="640" w:firstLineChars="200"/>
        <w:jc w:val="both"/>
        <w:textAlignment w:val="auto"/>
        <w:rPr>
          <w:rFonts w:hint="eastAsia" w:ascii="Times New Roman" w:hAnsi="Times New Roman" w:eastAsia="仿宋_GB2312" w:cs="仿宋_GB2312"/>
          <w:spacing w:val="0"/>
          <w:w w:val="100"/>
          <w:kern w:val="2"/>
          <w:sz w:val="32"/>
          <w:szCs w:val="32"/>
        </w:rPr>
      </w:pPr>
      <w:r>
        <w:rPr>
          <w:rFonts w:hint="eastAsia" w:ascii="Times New Roman" w:hAnsi="Times New Roman" w:eastAsia="仿宋_GB2312" w:cs="仿宋_GB2312"/>
          <w:spacing w:val="0"/>
          <w:w w:val="100"/>
          <w:kern w:val="2"/>
          <w:sz w:val="32"/>
          <w:szCs w:val="32"/>
        </w:rPr>
        <w:t>（二）《安全生产事故隐患排查治理暂行规定》《危险化学品生产企业安全生产许可证实施办法》《危险化学品重大危险源监督管理暂行规定》《危险化学品输送管道安全管理办法》《危险化学品建设项目安全监督管理办法》《危险化学品经营许可证管理办法》《化学品物理危险性鉴定与分类管理办法》《危险化学品安全使用许可证实施办法》《安全生产监管监察职责和行政执法责任追究的规定》《湖南省生产经营单位安全生产主体责任规定》；</w:t>
      </w:r>
    </w:p>
    <w:p>
      <w:pPr>
        <w:keepNext w:val="0"/>
        <w:keepLines w:val="0"/>
        <w:pageBreakBefore w:val="0"/>
        <w:widowControl w:val="0"/>
        <w:kinsoku/>
        <w:wordWrap/>
        <w:overflowPunct/>
        <w:topLinePunct w:val="0"/>
        <w:autoSpaceDE/>
        <w:autoSpaceDN/>
        <w:bidi w:val="0"/>
        <w:adjustRightInd/>
        <w:snapToGrid/>
        <w:spacing w:line="618" w:lineRule="exact"/>
        <w:ind w:firstLine="640" w:firstLineChars="200"/>
        <w:jc w:val="both"/>
        <w:textAlignment w:val="auto"/>
        <w:rPr>
          <w:rFonts w:hint="eastAsia" w:ascii="Times New Roman" w:hAnsi="Times New Roman" w:eastAsia="仿宋_GB2312" w:cs="仿宋_GB2312"/>
          <w:spacing w:val="0"/>
          <w:w w:val="100"/>
          <w:kern w:val="2"/>
          <w:sz w:val="32"/>
          <w:szCs w:val="32"/>
        </w:rPr>
      </w:pPr>
      <w:r>
        <w:rPr>
          <w:rFonts w:hint="eastAsia" w:ascii="Times New Roman" w:hAnsi="Times New Roman" w:eastAsia="仿宋_GB2312" w:cs="仿宋_GB2312"/>
          <w:spacing w:val="0"/>
          <w:w w:val="100"/>
          <w:kern w:val="2"/>
          <w:sz w:val="32"/>
          <w:szCs w:val="32"/>
        </w:rPr>
        <w:t>（三）《化工（危险化学品）企业安全检查重点指导目录》</w:t>
      </w:r>
    </w:p>
    <w:p>
      <w:pPr>
        <w:keepNext w:val="0"/>
        <w:keepLines w:val="0"/>
        <w:pageBreakBefore w:val="0"/>
        <w:widowControl w:val="0"/>
        <w:kinsoku/>
        <w:wordWrap/>
        <w:overflowPunct/>
        <w:topLinePunct w:val="0"/>
        <w:autoSpaceDE/>
        <w:autoSpaceDN/>
        <w:bidi w:val="0"/>
        <w:adjustRightInd/>
        <w:snapToGrid/>
        <w:spacing w:line="618" w:lineRule="exact"/>
        <w:ind w:firstLine="640" w:firstLineChars="200"/>
        <w:jc w:val="both"/>
        <w:textAlignment w:val="auto"/>
        <w:rPr>
          <w:rFonts w:hint="eastAsia" w:ascii="Times New Roman" w:hAnsi="Times New Roman" w:eastAsia="仿宋_GB2312" w:cs="仿宋_GB2312"/>
          <w:spacing w:val="0"/>
          <w:w w:val="100"/>
          <w:kern w:val="2"/>
          <w:sz w:val="32"/>
          <w:szCs w:val="32"/>
        </w:rPr>
      </w:pPr>
      <w:r>
        <w:rPr>
          <w:rFonts w:hint="eastAsia" w:ascii="Times New Roman" w:hAnsi="Times New Roman" w:eastAsia="仿宋_GB2312" w:cs="仿宋_GB2312"/>
          <w:spacing w:val="0"/>
          <w:w w:val="100"/>
          <w:kern w:val="2"/>
          <w:sz w:val="32"/>
          <w:szCs w:val="32"/>
        </w:rPr>
        <w:t>《化工和危险化学品生产经营单位重大生产安全事故隐患判定标准（试行）》《危险化学品生产储存企业安全风险评估诊断分级指南（试行）》；</w:t>
      </w:r>
    </w:p>
    <w:p>
      <w:pPr>
        <w:keepNext w:val="0"/>
        <w:keepLines w:val="0"/>
        <w:pageBreakBefore w:val="0"/>
        <w:widowControl w:val="0"/>
        <w:kinsoku/>
        <w:wordWrap/>
        <w:overflowPunct/>
        <w:topLinePunct w:val="0"/>
        <w:autoSpaceDE/>
        <w:autoSpaceDN/>
        <w:bidi w:val="0"/>
        <w:adjustRightInd/>
        <w:snapToGrid/>
        <w:spacing w:line="618" w:lineRule="exact"/>
        <w:ind w:firstLine="640" w:firstLineChars="200"/>
        <w:jc w:val="both"/>
        <w:textAlignment w:val="auto"/>
        <w:rPr>
          <w:rFonts w:hint="eastAsia" w:ascii="Times New Roman" w:hAnsi="Times New Roman" w:eastAsia="仿宋_GB2312" w:cs="仿宋_GB2312"/>
          <w:spacing w:val="0"/>
          <w:w w:val="100"/>
          <w:kern w:val="2"/>
          <w:sz w:val="32"/>
          <w:szCs w:val="32"/>
        </w:rPr>
      </w:pPr>
      <w:r>
        <w:rPr>
          <w:rFonts w:hint="eastAsia" w:ascii="Times New Roman" w:hAnsi="Times New Roman" w:eastAsia="仿宋_GB2312" w:cs="仿宋_GB2312"/>
          <w:spacing w:val="0"/>
          <w:w w:val="100"/>
          <w:kern w:val="2"/>
          <w:sz w:val="32"/>
          <w:szCs w:val="32"/>
        </w:rPr>
        <w:t>（四）其他相关法律法规和标准规范及法规性规范性文件。</w:t>
      </w:r>
    </w:p>
    <w:p>
      <w:pPr>
        <w:keepNext w:val="0"/>
        <w:keepLines w:val="0"/>
        <w:pageBreakBefore w:val="0"/>
        <w:widowControl w:val="0"/>
        <w:kinsoku/>
        <w:wordWrap/>
        <w:overflowPunct/>
        <w:topLinePunct w:val="0"/>
        <w:autoSpaceDE/>
        <w:autoSpaceDN/>
        <w:bidi w:val="0"/>
        <w:adjustRightInd/>
        <w:snapToGrid/>
        <w:spacing w:line="618" w:lineRule="exact"/>
        <w:ind w:firstLine="640" w:firstLineChars="200"/>
        <w:jc w:val="both"/>
        <w:textAlignment w:val="auto"/>
        <w:rPr>
          <w:rFonts w:hint="eastAsia" w:ascii="Times New Roman" w:hAnsi="Times New Roman" w:eastAsia="黑体" w:cs="黑体"/>
          <w:spacing w:val="0"/>
          <w:w w:val="100"/>
          <w:kern w:val="0"/>
          <w:sz w:val="32"/>
          <w:szCs w:val="32"/>
          <w:lang w:val="en-US" w:eastAsia="zh-CN" w:bidi="ar-SA"/>
        </w:rPr>
      </w:pPr>
      <w:r>
        <w:rPr>
          <w:rFonts w:hint="eastAsia" w:ascii="Times New Roman" w:hAnsi="Times New Roman" w:eastAsia="黑体" w:cs="黑体"/>
          <w:spacing w:val="0"/>
          <w:w w:val="100"/>
          <w:kern w:val="0"/>
          <w:sz w:val="32"/>
          <w:szCs w:val="32"/>
          <w:lang w:val="en-US" w:eastAsia="zh-CN" w:bidi="ar-SA"/>
        </w:rPr>
        <w:t>三、重点检查内容</w:t>
      </w:r>
    </w:p>
    <w:p>
      <w:pPr>
        <w:keepNext w:val="0"/>
        <w:keepLines w:val="0"/>
        <w:pageBreakBefore w:val="0"/>
        <w:widowControl w:val="0"/>
        <w:kinsoku/>
        <w:wordWrap/>
        <w:overflowPunct/>
        <w:topLinePunct w:val="0"/>
        <w:autoSpaceDE/>
        <w:autoSpaceDN/>
        <w:bidi w:val="0"/>
        <w:adjustRightInd/>
        <w:snapToGrid/>
        <w:spacing w:line="618" w:lineRule="exact"/>
        <w:ind w:firstLine="640" w:firstLineChars="200"/>
        <w:jc w:val="both"/>
        <w:textAlignment w:val="auto"/>
        <w:rPr>
          <w:rFonts w:hint="eastAsia" w:ascii="Times New Roman" w:hAnsi="Times New Roman" w:eastAsia="仿宋_GB2312" w:cs="仿宋_GB2312"/>
          <w:spacing w:val="0"/>
          <w:w w:val="100"/>
          <w:kern w:val="2"/>
          <w:sz w:val="32"/>
          <w:szCs w:val="32"/>
        </w:rPr>
      </w:pPr>
      <w:r>
        <w:rPr>
          <w:rFonts w:hint="eastAsia" w:ascii="Times New Roman" w:hAnsi="Times New Roman" w:eastAsia="仿宋_GB2312" w:cs="仿宋_GB2312"/>
          <w:spacing w:val="0"/>
          <w:w w:val="100"/>
          <w:kern w:val="2"/>
          <w:sz w:val="32"/>
          <w:szCs w:val="32"/>
        </w:rPr>
        <w:t>抓住危险化学品企业重大风险管控和重大事故隐患排查治理开展执法检查，督促企业加大安全投入、加快安全技术改造、强化安全风险管控、切实整治事故隐患，提高事故防范能力。对直接执法对象重点检查以下内容:</w:t>
      </w:r>
    </w:p>
    <w:p>
      <w:pPr>
        <w:keepNext w:val="0"/>
        <w:keepLines w:val="0"/>
        <w:pageBreakBefore w:val="0"/>
        <w:widowControl w:val="0"/>
        <w:kinsoku/>
        <w:wordWrap/>
        <w:overflowPunct/>
        <w:topLinePunct w:val="0"/>
        <w:autoSpaceDE/>
        <w:autoSpaceDN/>
        <w:bidi w:val="0"/>
        <w:adjustRightInd/>
        <w:snapToGrid/>
        <w:spacing w:line="618" w:lineRule="exact"/>
        <w:ind w:firstLine="640" w:firstLineChars="200"/>
        <w:jc w:val="both"/>
        <w:textAlignment w:val="auto"/>
        <w:rPr>
          <w:rFonts w:hint="eastAsia" w:ascii="Times New Roman" w:hAnsi="Times New Roman" w:eastAsia="仿宋_GB2312" w:cs="仿宋_GB2312"/>
          <w:spacing w:val="0"/>
          <w:w w:val="100"/>
          <w:kern w:val="2"/>
          <w:sz w:val="32"/>
          <w:szCs w:val="32"/>
        </w:rPr>
      </w:pPr>
      <w:r>
        <w:rPr>
          <w:rFonts w:hint="eastAsia" w:ascii="Times New Roman" w:hAnsi="Times New Roman" w:eastAsia="仿宋_GB2312" w:cs="仿宋_GB2312"/>
          <w:spacing w:val="0"/>
          <w:w w:val="100"/>
          <w:kern w:val="2"/>
          <w:sz w:val="32"/>
          <w:szCs w:val="32"/>
        </w:rPr>
        <w:t>（一）依法取得有关安全生产行政许可证照的情况；</w:t>
      </w:r>
    </w:p>
    <w:p>
      <w:pPr>
        <w:keepNext w:val="0"/>
        <w:keepLines w:val="0"/>
        <w:pageBreakBefore w:val="0"/>
        <w:widowControl w:val="0"/>
        <w:kinsoku/>
        <w:wordWrap/>
        <w:overflowPunct/>
        <w:topLinePunct w:val="0"/>
        <w:autoSpaceDE/>
        <w:autoSpaceDN/>
        <w:bidi w:val="0"/>
        <w:adjustRightInd/>
        <w:snapToGrid/>
        <w:spacing w:line="618" w:lineRule="exact"/>
        <w:ind w:firstLine="640" w:firstLineChars="200"/>
        <w:jc w:val="both"/>
        <w:textAlignment w:val="auto"/>
        <w:rPr>
          <w:rFonts w:hint="eastAsia" w:ascii="Times New Roman" w:hAnsi="Times New Roman" w:eastAsia="仿宋_GB2312" w:cs="仿宋_GB2312"/>
          <w:spacing w:val="0"/>
          <w:w w:val="100"/>
          <w:kern w:val="2"/>
          <w:sz w:val="32"/>
          <w:szCs w:val="32"/>
        </w:rPr>
      </w:pPr>
      <w:r>
        <w:rPr>
          <w:rFonts w:hint="eastAsia" w:ascii="Times New Roman" w:hAnsi="Times New Roman" w:eastAsia="仿宋_GB2312" w:cs="仿宋_GB2312"/>
          <w:spacing w:val="0"/>
          <w:w w:val="100"/>
          <w:kern w:val="2"/>
          <w:sz w:val="32"/>
          <w:szCs w:val="32"/>
        </w:rPr>
        <w:t>（二）生产、储存和使用危险化学品从事化工生产的企业依法每三年进行一次安全评价的情况；</w:t>
      </w:r>
    </w:p>
    <w:p>
      <w:pPr>
        <w:keepNext w:val="0"/>
        <w:keepLines w:val="0"/>
        <w:pageBreakBefore w:val="0"/>
        <w:widowControl w:val="0"/>
        <w:kinsoku/>
        <w:wordWrap/>
        <w:overflowPunct/>
        <w:topLinePunct w:val="0"/>
        <w:autoSpaceDE/>
        <w:autoSpaceDN/>
        <w:bidi w:val="0"/>
        <w:adjustRightInd/>
        <w:snapToGrid/>
        <w:spacing w:line="618" w:lineRule="exact"/>
        <w:ind w:firstLine="640" w:firstLineChars="200"/>
        <w:jc w:val="both"/>
        <w:textAlignment w:val="auto"/>
        <w:rPr>
          <w:rFonts w:hint="eastAsia" w:ascii="Times New Roman" w:hAnsi="Times New Roman" w:eastAsia="仿宋_GB2312" w:cs="仿宋_GB2312"/>
          <w:spacing w:val="0"/>
          <w:w w:val="100"/>
          <w:kern w:val="2"/>
          <w:sz w:val="32"/>
          <w:szCs w:val="32"/>
        </w:rPr>
      </w:pPr>
      <w:r>
        <w:rPr>
          <w:rFonts w:hint="eastAsia" w:ascii="Times New Roman" w:hAnsi="Times New Roman" w:eastAsia="仿宋_GB2312" w:cs="仿宋_GB2312"/>
          <w:spacing w:val="0"/>
          <w:w w:val="100"/>
          <w:kern w:val="2"/>
          <w:sz w:val="32"/>
          <w:szCs w:val="32"/>
        </w:rPr>
        <w:t>（三）建立和落实安全生产责任制、安全生产规章制度和操作规程、作业规程的情况；</w:t>
      </w:r>
    </w:p>
    <w:p>
      <w:pPr>
        <w:keepNext w:val="0"/>
        <w:keepLines w:val="0"/>
        <w:pageBreakBefore w:val="0"/>
        <w:widowControl w:val="0"/>
        <w:kinsoku/>
        <w:wordWrap/>
        <w:overflowPunct/>
        <w:topLinePunct w:val="0"/>
        <w:autoSpaceDE/>
        <w:autoSpaceDN/>
        <w:bidi w:val="0"/>
        <w:adjustRightInd/>
        <w:snapToGrid/>
        <w:spacing w:line="618" w:lineRule="exact"/>
        <w:ind w:firstLine="640" w:firstLineChars="200"/>
        <w:jc w:val="both"/>
        <w:textAlignment w:val="auto"/>
        <w:rPr>
          <w:rFonts w:hint="eastAsia" w:ascii="Times New Roman" w:hAnsi="Times New Roman" w:eastAsia="仿宋_GB2312" w:cs="仿宋_GB2312"/>
          <w:spacing w:val="0"/>
          <w:w w:val="100"/>
          <w:kern w:val="2"/>
          <w:sz w:val="32"/>
          <w:szCs w:val="32"/>
        </w:rPr>
      </w:pPr>
      <w:r>
        <w:rPr>
          <w:rFonts w:hint="eastAsia" w:ascii="Times New Roman" w:hAnsi="Times New Roman" w:eastAsia="仿宋_GB2312" w:cs="仿宋_GB2312"/>
          <w:spacing w:val="0"/>
          <w:w w:val="100"/>
          <w:kern w:val="2"/>
          <w:sz w:val="32"/>
          <w:szCs w:val="32"/>
        </w:rPr>
        <w:t>（四）按照国家规定提取和使用安全生产费用，以及其他安全生产投入的情况；</w:t>
      </w:r>
    </w:p>
    <w:p>
      <w:pPr>
        <w:keepNext w:val="0"/>
        <w:keepLines w:val="0"/>
        <w:pageBreakBefore w:val="0"/>
        <w:widowControl w:val="0"/>
        <w:kinsoku/>
        <w:wordWrap/>
        <w:overflowPunct/>
        <w:topLinePunct w:val="0"/>
        <w:autoSpaceDE/>
        <w:autoSpaceDN/>
        <w:bidi w:val="0"/>
        <w:adjustRightInd/>
        <w:snapToGrid/>
        <w:spacing w:line="618" w:lineRule="exact"/>
        <w:ind w:firstLine="640" w:firstLineChars="200"/>
        <w:jc w:val="both"/>
        <w:textAlignment w:val="auto"/>
        <w:rPr>
          <w:rFonts w:hint="eastAsia" w:ascii="Times New Roman" w:hAnsi="Times New Roman" w:eastAsia="仿宋_GB2312" w:cs="仿宋_GB2312"/>
          <w:spacing w:val="0"/>
          <w:w w:val="100"/>
          <w:kern w:val="2"/>
          <w:sz w:val="32"/>
          <w:szCs w:val="32"/>
        </w:rPr>
      </w:pPr>
      <w:r>
        <w:rPr>
          <w:rFonts w:hint="eastAsia" w:ascii="Times New Roman" w:hAnsi="Times New Roman" w:eastAsia="仿宋_GB2312" w:cs="仿宋_GB2312"/>
          <w:spacing w:val="0"/>
          <w:w w:val="100"/>
          <w:kern w:val="2"/>
          <w:sz w:val="32"/>
          <w:szCs w:val="32"/>
        </w:rPr>
        <w:t>（五）依法设置安全生产管理机构和配备安全生产管理人员的情况；</w:t>
      </w:r>
    </w:p>
    <w:p>
      <w:pPr>
        <w:keepNext w:val="0"/>
        <w:keepLines w:val="0"/>
        <w:pageBreakBefore w:val="0"/>
        <w:widowControl w:val="0"/>
        <w:kinsoku/>
        <w:wordWrap/>
        <w:overflowPunct/>
        <w:topLinePunct w:val="0"/>
        <w:autoSpaceDE/>
        <w:autoSpaceDN/>
        <w:bidi w:val="0"/>
        <w:adjustRightInd/>
        <w:snapToGrid/>
        <w:spacing w:line="618" w:lineRule="exact"/>
        <w:ind w:firstLine="640" w:firstLineChars="200"/>
        <w:jc w:val="both"/>
        <w:textAlignment w:val="auto"/>
        <w:rPr>
          <w:rFonts w:hint="eastAsia" w:ascii="Times New Roman" w:hAnsi="Times New Roman" w:eastAsia="仿宋_GB2312" w:cs="仿宋_GB2312"/>
          <w:spacing w:val="0"/>
          <w:w w:val="100"/>
          <w:kern w:val="2"/>
          <w:sz w:val="32"/>
          <w:szCs w:val="32"/>
        </w:rPr>
      </w:pPr>
      <w:r>
        <w:rPr>
          <w:rFonts w:hint="eastAsia" w:ascii="Times New Roman" w:hAnsi="Times New Roman" w:eastAsia="仿宋_GB2312" w:cs="仿宋_GB2312"/>
          <w:spacing w:val="0"/>
          <w:w w:val="100"/>
          <w:kern w:val="2"/>
          <w:sz w:val="32"/>
          <w:szCs w:val="32"/>
        </w:rPr>
        <w:t>（六）从业人员受到安全生产教育、培训，取得有关安全培训合格证书的情况；</w:t>
      </w:r>
    </w:p>
    <w:p>
      <w:pPr>
        <w:keepNext w:val="0"/>
        <w:keepLines w:val="0"/>
        <w:pageBreakBefore w:val="0"/>
        <w:widowControl w:val="0"/>
        <w:kinsoku/>
        <w:wordWrap/>
        <w:overflowPunct/>
        <w:topLinePunct w:val="0"/>
        <w:autoSpaceDE/>
        <w:autoSpaceDN/>
        <w:bidi w:val="0"/>
        <w:adjustRightInd/>
        <w:snapToGrid/>
        <w:spacing w:line="618" w:lineRule="exact"/>
        <w:ind w:firstLine="640" w:firstLineChars="200"/>
        <w:jc w:val="both"/>
        <w:textAlignment w:val="auto"/>
        <w:rPr>
          <w:rFonts w:hint="eastAsia" w:ascii="Times New Roman" w:hAnsi="Times New Roman" w:eastAsia="仿宋_GB2312" w:cs="仿宋_GB2312"/>
          <w:spacing w:val="0"/>
          <w:w w:val="100"/>
          <w:kern w:val="2"/>
          <w:sz w:val="32"/>
          <w:szCs w:val="32"/>
        </w:rPr>
      </w:pPr>
      <w:r>
        <w:rPr>
          <w:rFonts w:hint="eastAsia" w:ascii="Times New Roman" w:hAnsi="Times New Roman" w:eastAsia="仿宋_GB2312" w:cs="仿宋_GB2312"/>
          <w:spacing w:val="0"/>
          <w:w w:val="100"/>
          <w:kern w:val="2"/>
          <w:sz w:val="32"/>
          <w:szCs w:val="32"/>
        </w:rPr>
        <w:t>（七）新建、改建、扩建危险化学品项目的安全设施与主体工程同时设计、同时施工、同时投入生产和使用，以及按规定办理设计审查和自主实施竣工验收的情况；</w:t>
      </w:r>
    </w:p>
    <w:p>
      <w:pPr>
        <w:keepNext w:val="0"/>
        <w:keepLines w:val="0"/>
        <w:pageBreakBefore w:val="0"/>
        <w:widowControl w:val="0"/>
        <w:kinsoku/>
        <w:wordWrap/>
        <w:overflowPunct/>
        <w:topLinePunct w:val="0"/>
        <w:autoSpaceDE/>
        <w:autoSpaceDN/>
        <w:bidi w:val="0"/>
        <w:adjustRightInd/>
        <w:snapToGrid/>
        <w:spacing w:line="618" w:lineRule="exact"/>
        <w:ind w:firstLine="640" w:firstLineChars="200"/>
        <w:jc w:val="both"/>
        <w:textAlignment w:val="auto"/>
        <w:rPr>
          <w:rFonts w:hint="eastAsia" w:ascii="Times New Roman" w:hAnsi="Times New Roman" w:eastAsia="仿宋_GB2312" w:cs="仿宋_GB2312"/>
          <w:spacing w:val="0"/>
          <w:w w:val="100"/>
          <w:kern w:val="2"/>
          <w:sz w:val="32"/>
          <w:szCs w:val="32"/>
        </w:rPr>
      </w:pPr>
      <w:r>
        <w:rPr>
          <w:rFonts w:hint="eastAsia" w:ascii="Times New Roman" w:hAnsi="Times New Roman" w:eastAsia="仿宋_GB2312" w:cs="仿宋_GB2312"/>
          <w:spacing w:val="0"/>
          <w:w w:val="100"/>
          <w:kern w:val="2"/>
          <w:sz w:val="32"/>
          <w:szCs w:val="32"/>
        </w:rPr>
        <w:t>（八）在有较大危险因素的生产经营场所和有关设施、设备上，设置安全警示标志的情况；</w:t>
      </w:r>
    </w:p>
    <w:p>
      <w:pPr>
        <w:keepNext w:val="0"/>
        <w:keepLines w:val="0"/>
        <w:pageBreakBefore w:val="0"/>
        <w:widowControl w:val="0"/>
        <w:kinsoku/>
        <w:wordWrap/>
        <w:overflowPunct/>
        <w:topLinePunct w:val="0"/>
        <w:autoSpaceDE/>
        <w:autoSpaceDN/>
        <w:bidi w:val="0"/>
        <w:adjustRightInd/>
        <w:snapToGrid/>
        <w:spacing w:line="618" w:lineRule="exact"/>
        <w:ind w:firstLine="640" w:firstLineChars="200"/>
        <w:jc w:val="both"/>
        <w:textAlignment w:val="auto"/>
        <w:rPr>
          <w:rFonts w:hint="eastAsia" w:ascii="Times New Roman" w:hAnsi="Times New Roman" w:eastAsia="仿宋_GB2312" w:cs="仿宋_GB2312"/>
          <w:spacing w:val="0"/>
          <w:w w:val="100"/>
          <w:kern w:val="2"/>
          <w:sz w:val="32"/>
          <w:szCs w:val="32"/>
        </w:rPr>
      </w:pPr>
      <w:r>
        <w:rPr>
          <w:rFonts w:hint="eastAsia" w:ascii="Times New Roman" w:hAnsi="Times New Roman" w:eastAsia="仿宋_GB2312" w:cs="仿宋_GB2312"/>
          <w:spacing w:val="0"/>
          <w:w w:val="100"/>
          <w:kern w:val="2"/>
          <w:sz w:val="32"/>
          <w:szCs w:val="32"/>
        </w:rPr>
        <w:t>（九）对安全设备设施的维护、保养、定期检测的情况；</w:t>
      </w:r>
    </w:p>
    <w:p>
      <w:pPr>
        <w:keepNext w:val="0"/>
        <w:keepLines w:val="0"/>
        <w:pageBreakBefore w:val="0"/>
        <w:widowControl w:val="0"/>
        <w:kinsoku/>
        <w:wordWrap/>
        <w:overflowPunct/>
        <w:topLinePunct w:val="0"/>
        <w:autoSpaceDE/>
        <w:autoSpaceDN/>
        <w:bidi w:val="0"/>
        <w:adjustRightInd/>
        <w:snapToGrid/>
        <w:spacing w:line="618" w:lineRule="exact"/>
        <w:ind w:firstLine="640" w:firstLineChars="200"/>
        <w:jc w:val="both"/>
        <w:textAlignment w:val="auto"/>
        <w:rPr>
          <w:rFonts w:hint="eastAsia" w:ascii="Times New Roman" w:hAnsi="Times New Roman" w:eastAsia="仿宋_GB2312" w:cs="仿宋_GB2312"/>
          <w:spacing w:val="0"/>
          <w:w w:val="100"/>
          <w:kern w:val="2"/>
          <w:sz w:val="32"/>
          <w:szCs w:val="32"/>
        </w:rPr>
      </w:pPr>
      <w:r>
        <w:rPr>
          <w:rFonts w:hint="eastAsia" w:ascii="Times New Roman" w:hAnsi="Times New Roman" w:eastAsia="仿宋_GB2312" w:cs="仿宋_GB2312"/>
          <w:spacing w:val="0"/>
          <w:w w:val="100"/>
          <w:kern w:val="2"/>
          <w:sz w:val="32"/>
          <w:szCs w:val="32"/>
        </w:rPr>
        <w:t>（十）重大危险源登记建档、定期检测、评估、监控和制定应急预案的情况；</w:t>
      </w:r>
    </w:p>
    <w:p>
      <w:pPr>
        <w:keepNext w:val="0"/>
        <w:keepLines w:val="0"/>
        <w:pageBreakBefore w:val="0"/>
        <w:widowControl w:val="0"/>
        <w:kinsoku/>
        <w:wordWrap/>
        <w:overflowPunct/>
        <w:topLinePunct w:val="0"/>
        <w:autoSpaceDE/>
        <w:autoSpaceDN/>
        <w:bidi w:val="0"/>
        <w:adjustRightInd/>
        <w:snapToGrid/>
        <w:spacing w:line="618" w:lineRule="exact"/>
        <w:ind w:firstLine="640" w:firstLineChars="200"/>
        <w:jc w:val="both"/>
        <w:textAlignment w:val="auto"/>
        <w:rPr>
          <w:rFonts w:hint="eastAsia" w:ascii="Times New Roman" w:hAnsi="Times New Roman" w:eastAsia="仿宋_GB2312" w:cs="仿宋_GB2312"/>
          <w:spacing w:val="0"/>
          <w:w w:val="100"/>
          <w:kern w:val="2"/>
          <w:sz w:val="32"/>
          <w:szCs w:val="32"/>
        </w:rPr>
      </w:pPr>
      <w:r>
        <w:rPr>
          <w:rFonts w:hint="eastAsia" w:ascii="Times New Roman" w:hAnsi="Times New Roman" w:eastAsia="仿宋_GB2312" w:cs="仿宋_GB2312"/>
          <w:spacing w:val="0"/>
          <w:w w:val="100"/>
          <w:kern w:val="2"/>
          <w:sz w:val="32"/>
          <w:szCs w:val="32"/>
        </w:rPr>
        <w:t>（十一）教育和督促从业人员严格执行本单位的安全生产规章制度和安全操作规程，并向从业人员如实告知作业场所和工作岗位存在的危险因素、防范措施以及事故应急措施的情况；</w:t>
      </w:r>
    </w:p>
    <w:p>
      <w:pPr>
        <w:keepNext w:val="0"/>
        <w:keepLines w:val="0"/>
        <w:pageBreakBefore w:val="0"/>
        <w:widowControl w:val="0"/>
        <w:kinsoku/>
        <w:wordWrap/>
        <w:overflowPunct/>
        <w:topLinePunct w:val="0"/>
        <w:autoSpaceDE/>
        <w:autoSpaceDN/>
        <w:bidi w:val="0"/>
        <w:adjustRightInd/>
        <w:snapToGrid/>
        <w:spacing w:line="618" w:lineRule="exact"/>
        <w:ind w:firstLine="640" w:firstLineChars="200"/>
        <w:jc w:val="both"/>
        <w:textAlignment w:val="auto"/>
        <w:rPr>
          <w:rFonts w:hint="eastAsia" w:ascii="Times New Roman" w:hAnsi="Times New Roman" w:eastAsia="仿宋_GB2312" w:cs="仿宋_GB2312"/>
          <w:spacing w:val="0"/>
          <w:w w:val="100"/>
          <w:kern w:val="2"/>
          <w:sz w:val="32"/>
          <w:szCs w:val="32"/>
        </w:rPr>
      </w:pPr>
      <w:r>
        <w:rPr>
          <w:rFonts w:hint="eastAsia" w:ascii="Times New Roman" w:hAnsi="Times New Roman" w:eastAsia="仿宋_GB2312" w:cs="仿宋_GB2312"/>
          <w:spacing w:val="0"/>
          <w:w w:val="100"/>
          <w:kern w:val="2"/>
          <w:sz w:val="32"/>
          <w:szCs w:val="32"/>
        </w:rPr>
        <w:t>（十二）为从业人员提供符合国家标准或者行业标准的劳动防护用品，并监督、教育从业人员按照使用规则正确佩戴和使用的情况；</w:t>
      </w:r>
    </w:p>
    <w:p>
      <w:pPr>
        <w:keepNext w:val="0"/>
        <w:keepLines w:val="0"/>
        <w:pageBreakBefore w:val="0"/>
        <w:widowControl w:val="0"/>
        <w:kinsoku/>
        <w:wordWrap/>
        <w:overflowPunct/>
        <w:topLinePunct w:val="0"/>
        <w:autoSpaceDE/>
        <w:autoSpaceDN/>
        <w:bidi w:val="0"/>
        <w:adjustRightInd/>
        <w:snapToGrid/>
        <w:spacing w:line="618" w:lineRule="exact"/>
        <w:ind w:firstLine="640" w:firstLineChars="200"/>
        <w:jc w:val="both"/>
        <w:textAlignment w:val="auto"/>
        <w:rPr>
          <w:rFonts w:hint="eastAsia" w:ascii="Times New Roman" w:hAnsi="Times New Roman" w:eastAsia="仿宋_GB2312" w:cs="仿宋_GB2312"/>
          <w:spacing w:val="0"/>
          <w:w w:val="100"/>
          <w:kern w:val="2"/>
          <w:sz w:val="32"/>
          <w:szCs w:val="32"/>
        </w:rPr>
      </w:pPr>
      <w:r>
        <w:rPr>
          <w:rFonts w:hint="eastAsia" w:ascii="Times New Roman" w:hAnsi="Times New Roman" w:eastAsia="仿宋_GB2312" w:cs="仿宋_GB2312"/>
          <w:spacing w:val="0"/>
          <w:w w:val="100"/>
          <w:kern w:val="2"/>
          <w:sz w:val="32"/>
          <w:szCs w:val="32"/>
        </w:rPr>
        <w:t>（十三）在同一作业区域内进行生产经营活动，可能危及对方生产安全的，与对方签订安全生产管理协议，明确各自的安全生产管理职责和应当采取的安全措施，并指定专职安全生产管理人员进行安全检查与协调的情况；</w:t>
      </w:r>
    </w:p>
    <w:p>
      <w:pPr>
        <w:keepNext w:val="0"/>
        <w:keepLines w:val="0"/>
        <w:pageBreakBefore w:val="0"/>
        <w:widowControl w:val="0"/>
        <w:kinsoku/>
        <w:wordWrap/>
        <w:overflowPunct/>
        <w:topLinePunct w:val="0"/>
        <w:autoSpaceDE/>
        <w:autoSpaceDN/>
        <w:bidi w:val="0"/>
        <w:adjustRightInd/>
        <w:snapToGrid/>
        <w:spacing w:line="618" w:lineRule="exact"/>
        <w:ind w:firstLine="640" w:firstLineChars="200"/>
        <w:jc w:val="both"/>
        <w:textAlignment w:val="auto"/>
        <w:rPr>
          <w:rFonts w:hint="eastAsia" w:ascii="Times New Roman" w:hAnsi="Times New Roman" w:eastAsia="仿宋_GB2312" w:cs="仿宋_GB2312"/>
          <w:spacing w:val="0"/>
          <w:w w:val="100"/>
          <w:kern w:val="2"/>
          <w:sz w:val="32"/>
          <w:szCs w:val="32"/>
        </w:rPr>
      </w:pPr>
      <w:r>
        <w:rPr>
          <w:rFonts w:hint="eastAsia" w:ascii="Times New Roman" w:hAnsi="Times New Roman" w:eastAsia="仿宋_GB2312" w:cs="仿宋_GB2312"/>
          <w:spacing w:val="0"/>
          <w:w w:val="100"/>
          <w:kern w:val="2"/>
          <w:sz w:val="32"/>
          <w:szCs w:val="32"/>
        </w:rPr>
        <w:t>（十四）对承包单位、承租单位的安全生产工作实行统一协调、管理的情况；</w:t>
      </w:r>
    </w:p>
    <w:p>
      <w:pPr>
        <w:keepNext w:val="0"/>
        <w:keepLines w:val="0"/>
        <w:pageBreakBefore w:val="0"/>
        <w:widowControl w:val="0"/>
        <w:kinsoku/>
        <w:wordWrap/>
        <w:overflowPunct/>
        <w:topLinePunct w:val="0"/>
        <w:autoSpaceDE/>
        <w:autoSpaceDN/>
        <w:bidi w:val="0"/>
        <w:adjustRightInd/>
        <w:snapToGrid/>
        <w:spacing w:line="618" w:lineRule="exact"/>
        <w:ind w:firstLine="640" w:firstLineChars="200"/>
        <w:jc w:val="both"/>
        <w:textAlignment w:val="auto"/>
        <w:rPr>
          <w:rFonts w:hint="eastAsia" w:ascii="Times New Roman" w:hAnsi="Times New Roman" w:eastAsia="仿宋_GB2312" w:cs="仿宋_GB2312"/>
          <w:spacing w:val="0"/>
          <w:w w:val="100"/>
          <w:kern w:val="2"/>
          <w:sz w:val="32"/>
          <w:szCs w:val="32"/>
        </w:rPr>
      </w:pPr>
      <w:r>
        <w:rPr>
          <w:rFonts w:hint="eastAsia" w:ascii="Times New Roman" w:hAnsi="Times New Roman" w:eastAsia="仿宋_GB2312" w:cs="仿宋_GB2312"/>
          <w:spacing w:val="0"/>
          <w:w w:val="100"/>
          <w:kern w:val="2"/>
          <w:sz w:val="32"/>
          <w:szCs w:val="32"/>
        </w:rPr>
        <w:t>（十五）组织安全生产检查，及时排查治理生产安全事故隐患的情况；</w:t>
      </w:r>
    </w:p>
    <w:p>
      <w:pPr>
        <w:keepNext w:val="0"/>
        <w:keepLines w:val="0"/>
        <w:pageBreakBefore w:val="0"/>
        <w:widowControl w:val="0"/>
        <w:kinsoku/>
        <w:wordWrap/>
        <w:overflowPunct/>
        <w:topLinePunct w:val="0"/>
        <w:autoSpaceDE/>
        <w:autoSpaceDN/>
        <w:bidi w:val="0"/>
        <w:adjustRightInd/>
        <w:snapToGrid/>
        <w:spacing w:line="618" w:lineRule="exact"/>
        <w:ind w:firstLine="640" w:firstLineChars="200"/>
        <w:jc w:val="both"/>
        <w:textAlignment w:val="auto"/>
        <w:rPr>
          <w:rFonts w:hint="eastAsia" w:ascii="Times New Roman" w:hAnsi="Times New Roman" w:eastAsia="仿宋_GB2312" w:cs="仿宋_GB2312"/>
          <w:spacing w:val="0"/>
          <w:w w:val="100"/>
          <w:kern w:val="2"/>
          <w:sz w:val="32"/>
          <w:szCs w:val="32"/>
        </w:rPr>
      </w:pPr>
      <w:r>
        <w:rPr>
          <w:rFonts w:hint="eastAsia" w:ascii="Times New Roman" w:hAnsi="Times New Roman" w:eastAsia="仿宋_GB2312" w:cs="仿宋_GB2312"/>
          <w:spacing w:val="0"/>
          <w:w w:val="100"/>
          <w:kern w:val="2"/>
          <w:sz w:val="32"/>
          <w:szCs w:val="32"/>
        </w:rPr>
        <w:t>（十六）制定、实施生产安全事故应急预案，以及有关应急预案备案的情况；</w:t>
      </w:r>
    </w:p>
    <w:p>
      <w:pPr>
        <w:keepNext w:val="0"/>
        <w:keepLines w:val="0"/>
        <w:pageBreakBefore w:val="0"/>
        <w:widowControl w:val="0"/>
        <w:kinsoku/>
        <w:wordWrap/>
        <w:overflowPunct/>
        <w:topLinePunct w:val="0"/>
        <w:autoSpaceDE/>
        <w:autoSpaceDN/>
        <w:bidi w:val="0"/>
        <w:adjustRightInd/>
        <w:snapToGrid/>
        <w:spacing w:line="618" w:lineRule="exact"/>
        <w:ind w:firstLine="640" w:firstLineChars="200"/>
        <w:jc w:val="both"/>
        <w:textAlignment w:val="auto"/>
        <w:rPr>
          <w:rFonts w:hint="eastAsia" w:ascii="Times New Roman" w:hAnsi="Times New Roman" w:eastAsia="仿宋_GB2312" w:cs="仿宋_GB2312"/>
          <w:spacing w:val="0"/>
          <w:w w:val="100"/>
          <w:kern w:val="2"/>
          <w:sz w:val="32"/>
          <w:szCs w:val="32"/>
        </w:rPr>
      </w:pPr>
      <w:r>
        <w:rPr>
          <w:rFonts w:hint="eastAsia" w:ascii="Times New Roman" w:hAnsi="Times New Roman" w:eastAsia="仿宋_GB2312" w:cs="仿宋_GB2312"/>
          <w:spacing w:val="0"/>
          <w:w w:val="100"/>
          <w:kern w:val="2"/>
          <w:sz w:val="32"/>
          <w:szCs w:val="32"/>
        </w:rPr>
        <w:t>（十七）建立应急救援组织或者兼职救援队伍、签订应急救援协议，以及应急救援器材、设备的配备、维护、保养的情况；</w:t>
      </w:r>
    </w:p>
    <w:p>
      <w:pPr>
        <w:keepNext w:val="0"/>
        <w:keepLines w:val="0"/>
        <w:pageBreakBefore w:val="0"/>
        <w:widowControl w:val="0"/>
        <w:kinsoku/>
        <w:wordWrap/>
        <w:overflowPunct/>
        <w:topLinePunct w:val="0"/>
        <w:autoSpaceDE/>
        <w:autoSpaceDN/>
        <w:bidi w:val="0"/>
        <w:adjustRightInd/>
        <w:snapToGrid/>
        <w:spacing w:line="618" w:lineRule="exact"/>
        <w:ind w:firstLine="640" w:firstLineChars="200"/>
        <w:jc w:val="both"/>
        <w:textAlignment w:val="auto"/>
        <w:rPr>
          <w:rFonts w:hint="eastAsia" w:ascii="Times New Roman" w:hAnsi="Times New Roman" w:eastAsia="仿宋_GB2312" w:cs="仿宋_GB2312"/>
          <w:spacing w:val="0"/>
          <w:w w:val="100"/>
          <w:kern w:val="2"/>
          <w:sz w:val="32"/>
          <w:szCs w:val="32"/>
        </w:rPr>
      </w:pPr>
      <w:r>
        <w:rPr>
          <w:rFonts w:hint="eastAsia" w:ascii="Times New Roman" w:hAnsi="Times New Roman" w:eastAsia="仿宋_GB2312" w:cs="仿宋_GB2312"/>
          <w:spacing w:val="0"/>
          <w:w w:val="100"/>
          <w:kern w:val="2"/>
          <w:sz w:val="32"/>
          <w:szCs w:val="32"/>
        </w:rPr>
        <w:t>（十八）按照规定报告本单位生产安全事故的情况；</w:t>
      </w:r>
    </w:p>
    <w:p>
      <w:pPr>
        <w:keepNext w:val="0"/>
        <w:keepLines w:val="0"/>
        <w:pageBreakBefore w:val="0"/>
        <w:widowControl w:val="0"/>
        <w:kinsoku/>
        <w:wordWrap/>
        <w:overflowPunct/>
        <w:topLinePunct w:val="0"/>
        <w:autoSpaceDE/>
        <w:autoSpaceDN/>
        <w:bidi w:val="0"/>
        <w:adjustRightInd/>
        <w:snapToGrid/>
        <w:spacing w:line="618" w:lineRule="exact"/>
        <w:ind w:firstLine="640" w:firstLineChars="200"/>
        <w:jc w:val="both"/>
        <w:textAlignment w:val="auto"/>
        <w:rPr>
          <w:rFonts w:hint="eastAsia" w:ascii="Times New Roman" w:hAnsi="Times New Roman" w:eastAsia="仿宋_GB2312" w:cs="仿宋_GB2312"/>
          <w:spacing w:val="0"/>
          <w:w w:val="100"/>
          <w:kern w:val="2"/>
          <w:sz w:val="32"/>
          <w:szCs w:val="32"/>
        </w:rPr>
      </w:pPr>
      <w:r>
        <w:rPr>
          <w:rFonts w:hint="eastAsia" w:ascii="Times New Roman" w:hAnsi="Times New Roman" w:eastAsia="仿宋_GB2312" w:cs="仿宋_GB2312"/>
          <w:spacing w:val="0"/>
          <w:w w:val="100"/>
          <w:kern w:val="2"/>
          <w:sz w:val="32"/>
          <w:szCs w:val="32"/>
        </w:rPr>
        <w:t>（十九）依法应当监督检查的其他情况。</w:t>
      </w:r>
    </w:p>
    <w:p>
      <w:pPr>
        <w:keepNext w:val="0"/>
        <w:keepLines w:val="0"/>
        <w:pageBreakBefore w:val="0"/>
        <w:widowControl w:val="0"/>
        <w:kinsoku/>
        <w:wordWrap/>
        <w:overflowPunct/>
        <w:topLinePunct w:val="0"/>
        <w:autoSpaceDE/>
        <w:autoSpaceDN/>
        <w:bidi w:val="0"/>
        <w:adjustRightInd/>
        <w:snapToGrid/>
        <w:spacing w:line="618" w:lineRule="exact"/>
        <w:ind w:firstLine="640" w:firstLineChars="200"/>
        <w:jc w:val="both"/>
        <w:textAlignment w:val="auto"/>
        <w:rPr>
          <w:rFonts w:hint="eastAsia" w:ascii="Times New Roman" w:hAnsi="Times New Roman" w:eastAsia="黑体" w:cs="黑体"/>
          <w:spacing w:val="0"/>
          <w:w w:val="100"/>
          <w:kern w:val="0"/>
          <w:sz w:val="32"/>
          <w:szCs w:val="32"/>
          <w:lang w:val="en-US" w:eastAsia="zh-CN" w:bidi="ar-SA"/>
        </w:rPr>
      </w:pPr>
      <w:r>
        <w:rPr>
          <w:rFonts w:hint="eastAsia" w:ascii="Times New Roman" w:hAnsi="Times New Roman" w:eastAsia="黑体" w:cs="黑体"/>
          <w:spacing w:val="0"/>
          <w:w w:val="100"/>
          <w:kern w:val="0"/>
          <w:sz w:val="32"/>
          <w:szCs w:val="32"/>
          <w:lang w:val="en-US" w:eastAsia="zh-CN" w:bidi="ar-SA"/>
        </w:rPr>
        <w:t>四、重点监管执法对象</w:t>
      </w:r>
    </w:p>
    <w:p>
      <w:pPr>
        <w:keepNext w:val="0"/>
        <w:keepLines w:val="0"/>
        <w:pageBreakBefore w:val="0"/>
        <w:widowControl w:val="0"/>
        <w:kinsoku/>
        <w:wordWrap/>
        <w:overflowPunct/>
        <w:topLinePunct w:val="0"/>
        <w:autoSpaceDE/>
        <w:autoSpaceDN/>
        <w:bidi w:val="0"/>
        <w:adjustRightInd/>
        <w:snapToGrid/>
        <w:spacing w:line="618" w:lineRule="exact"/>
        <w:ind w:firstLine="640" w:firstLineChars="200"/>
        <w:jc w:val="both"/>
        <w:textAlignment w:val="auto"/>
        <w:rPr>
          <w:rFonts w:hint="eastAsia" w:ascii="Times New Roman" w:hAnsi="Times New Roman" w:eastAsia="仿宋_GB2312" w:cs="仿宋_GB2312"/>
          <w:spacing w:val="0"/>
          <w:w w:val="100"/>
          <w:kern w:val="2"/>
          <w:sz w:val="32"/>
          <w:szCs w:val="32"/>
        </w:rPr>
      </w:pPr>
      <w:r>
        <w:rPr>
          <w:rFonts w:hint="eastAsia" w:ascii="Times New Roman" w:hAnsi="Times New Roman" w:eastAsia="仿宋_GB2312" w:cs="仿宋_GB2312"/>
          <w:spacing w:val="0"/>
          <w:w w:val="100"/>
          <w:kern w:val="2"/>
          <w:sz w:val="32"/>
          <w:szCs w:val="32"/>
        </w:rPr>
        <w:t>按照分类分级实施安全监管执法的要求，</w:t>
      </w:r>
      <w:r>
        <w:rPr>
          <w:rFonts w:hint="eastAsia" w:ascii="Times New Roman" w:hAnsi="Times New Roman" w:eastAsia="仿宋_GB2312" w:cs="仿宋_GB2312"/>
          <w:spacing w:val="0"/>
          <w:w w:val="100"/>
          <w:kern w:val="2"/>
          <w:sz w:val="32"/>
          <w:szCs w:val="32"/>
          <w:lang w:eastAsia="zh-CN"/>
        </w:rPr>
        <w:t>宁乡</w:t>
      </w:r>
      <w:r>
        <w:rPr>
          <w:rFonts w:hint="eastAsia" w:ascii="Times New Roman" w:hAnsi="Times New Roman" w:eastAsia="仿宋_GB2312" w:cs="仿宋_GB2312"/>
          <w:spacing w:val="0"/>
          <w:w w:val="100"/>
          <w:kern w:val="2"/>
          <w:sz w:val="32"/>
          <w:szCs w:val="32"/>
        </w:rPr>
        <w:t>市应急管理局主要负责指导、协调和监督</w:t>
      </w:r>
      <w:r>
        <w:rPr>
          <w:rFonts w:hint="eastAsia" w:ascii="Times New Roman" w:hAnsi="Times New Roman" w:eastAsia="仿宋_GB2312" w:cs="仿宋_GB2312"/>
          <w:spacing w:val="0"/>
          <w:w w:val="100"/>
          <w:kern w:val="2"/>
          <w:sz w:val="32"/>
          <w:szCs w:val="32"/>
          <w:lang w:eastAsia="zh-CN"/>
        </w:rPr>
        <w:t>宁乡市地区</w:t>
      </w:r>
      <w:r>
        <w:rPr>
          <w:rFonts w:hint="eastAsia" w:ascii="Times New Roman" w:hAnsi="Times New Roman" w:eastAsia="仿宋_GB2312" w:cs="仿宋_GB2312"/>
          <w:spacing w:val="0"/>
          <w:w w:val="100"/>
          <w:kern w:val="2"/>
          <w:sz w:val="32"/>
          <w:szCs w:val="32"/>
        </w:rPr>
        <w:t>危险化学品安全监管执法工作，并对下列执法对象进行重点监管执法。</w:t>
      </w:r>
    </w:p>
    <w:p>
      <w:pPr>
        <w:keepNext w:val="0"/>
        <w:keepLines w:val="0"/>
        <w:pageBreakBefore w:val="0"/>
        <w:widowControl w:val="0"/>
        <w:kinsoku/>
        <w:wordWrap/>
        <w:overflowPunct/>
        <w:topLinePunct w:val="0"/>
        <w:autoSpaceDE/>
        <w:autoSpaceDN/>
        <w:bidi w:val="0"/>
        <w:adjustRightInd/>
        <w:snapToGrid/>
        <w:spacing w:line="618" w:lineRule="exact"/>
        <w:ind w:firstLine="643" w:firstLineChars="200"/>
        <w:jc w:val="both"/>
        <w:textAlignment w:val="auto"/>
        <w:rPr>
          <w:rFonts w:hint="eastAsia" w:ascii="Times New Roman" w:hAnsi="Times New Roman" w:eastAsia="楷体_GB2312" w:cs="楷体_GB2312"/>
          <w:b/>
          <w:spacing w:val="0"/>
          <w:w w:val="100"/>
          <w:kern w:val="2"/>
          <w:sz w:val="32"/>
          <w:szCs w:val="32"/>
        </w:rPr>
      </w:pPr>
      <w:r>
        <w:rPr>
          <w:rFonts w:hint="eastAsia" w:ascii="Times New Roman" w:hAnsi="Times New Roman" w:eastAsia="楷体_GB2312" w:cs="楷体_GB2312"/>
          <w:b/>
          <w:spacing w:val="0"/>
          <w:w w:val="100"/>
          <w:kern w:val="2"/>
          <w:sz w:val="32"/>
          <w:szCs w:val="32"/>
          <w:lang w:eastAsia="zh-CN"/>
        </w:rPr>
        <w:t>（一）直接对危险化学品生产企业，医药化工等企业实施安全监管执法，</w:t>
      </w:r>
      <w:r>
        <w:rPr>
          <w:rFonts w:hint="eastAsia" w:ascii="Times New Roman" w:hAnsi="Times New Roman" w:eastAsia="楷体_GB2312" w:cs="楷体_GB2312"/>
          <w:b/>
          <w:spacing w:val="0"/>
          <w:w w:val="100"/>
          <w:kern w:val="2"/>
          <w:sz w:val="32"/>
          <w:szCs w:val="32"/>
        </w:rPr>
        <w:t>具体对象为如下:</w:t>
      </w:r>
    </w:p>
    <w:tbl>
      <w:tblPr>
        <w:tblStyle w:val="7"/>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73"/>
        <w:gridCol w:w="4191"/>
        <w:gridCol w:w="34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72" w:hRule="atLeast"/>
          <w:tblHeader/>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before="0" w:line="360" w:lineRule="exact"/>
              <w:ind w:left="0" w:right="0"/>
              <w:jc w:val="center"/>
              <w:rPr>
                <w:rFonts w:hint="eastAsia" w:ascii="Times New Roman" w:hAnsi="Times New Roman" w:eastAsia="宋体" w:cs="宋体"/>
                <w:b/>
                <w:spacing w:val="0"/>
                <w:w w:val="100"/>
                <w:kern w:val="2"/>
                <w:sz w:val="28"/>
                <w:szCs w:val="28"/>
                <w:lang w:val="en-US" w:eastAsia="zh-CN" w:bidi="ar-SA"/>
              </w:rPr>
            </w:pPr>
            <w:r>
              <w:rPr>
                <w:rFonts w:hint="eastAsia" w:ascii="Times New Roman" w:hAnsi="Times New Roman" w:eastAsia="宋体" w:cs="宋体"/>
                <w:b/>
                <w:spacing w:val="0"/>
                <w:w w:val="100"/>
                <w:kern w:val="2"/>
                <w:sz w:val="28"/>
                <w:szCs w:val="28"/>
                <w:lang w:val="en-US" w:eastAsia="zh-CN" w:bidi="ar-SA"/>
              </w:rPr>
              <w:t>序号</w:t>
            </w:r>
          </w:p>
        </w:tc>
        <w:tc>
          <w:tcPr>
            <w:tcW w:w="4191" w:type="dxa"/>
            <w:noWrap w:val="0"/>
            <w:vAlign w:val="center"/>
          </w:tcPr>
          <w:p>
            <w:pPr>
              <w:keepNext w:val="0"/>
              <w:keepLines w:val="0"/>
              <w:pageBreakBefore w:val="0"/>
              <w:widowControl w:val="0"/>
              <w:kinsoku/>
              <w:wordWrap/>
              <w:overflowPunct/>
              <w:topLinePunct w:val="0"/>
              <w:autoSpaceDE/>
              <w:autoSpaceDN/>
              <w:bidi w:val="0"/>
              <w:adjustRightInd/>
              <w:snapToGrid/>
              <w:spacing w:before="0" w:line="360" w:lineRule="exact"/>
              <w:ind w:left="0" w:right="0"/>
              <w:jc w:val="center"/>
              <w:rPr>
                <w:rFonts w:hint="eastAsia" w:ascii="Times New Roman" w:hAnsi="Times New Roman" w:eastAsia="宋体" w:cs="宋体"/>
                <w:b/>
                <w:spacing w:val="0"/>
                <w:w w:val="100"/>
                <w:kern w:val="2"/>
                <w:sz w:val="28"/>
                <w:szCs w:val="28"/>
                <w:lang w:val="en-US" w:eastAsia="zh-CN" w:bidi="ar-SA"/>
              </w:rPr>
            </w:pPr>
            <w:r>
              <w:rPr>
                <w:rFonts w:hint="eastAsia" w:ascii="Times New Roman" w:hAnsi="Times New Roman" w:eastAsia="宋体" w:cs="宋体"/>
                <w:b/>
                <w:spacing w:val="0"/>
                <w:w w:val="100"/>
                <w:kern w:val="2"/>
                <w:sz w:val="28"/>
                <w:szCs w:val="28"/>
                <w:lang w:val="en-US" w:eastAsia="zh-CN" w:bidi="ar-SA"/>
              </w:rPr>
              <w:t>单位名称</w:t>
            </w:r>
          </w:p>
        </w:tc>
        <w:tc>
          <w:tcPr>
            <w:tcW w:w="3434" w:type="dxa"/>
            <w:noWrap w:val="0"/>
            <w:vAlign w:val="center"/>
          </w:tcPr>
          <w:p>
            <w:pPr>
              <w:keepNext w:val="0"/>
              <w:keepLines w:val="0"/>
              <w:pageBreakBefore w:val="0"/>
              <w:widowControl w:val="0"/>
              <w:kinsoku/>
              <w:wordWrap/>
              <w:overflowPunct/>
              <w:topLinePunct w:val="0"/>
              <w:autoSpaceDE/>
              <w:autoSpaceDN/>
              <w:bidi w:val="0"/>
              <w:adjustRightInd/>
              <w:snapToGrid/>
              <w:spacing w:before="0" w:line="360" w:lineRule="exact"/>
              <w:ind w:left="0" w:right="0"/>
              <w:jc w:val="center"/>
              <w:rPr>
                <w:rFonts w:hint="eastAsia" w:ascii="Times New Roman" w:hAnsi="Times New Roman" w:eastAsia="宋体" w:cs="宋体"/>
                <w:b/>
                <w:spacing w:val="0"/>
                <w:w w:val="100"/>
                <w:kern w:val="2"/>
                <w:sz w:val="28"/>
                <w:szCs w:val="28"/>
                <w:lang w:val="en-US" w:eastAsia="zh-CN" w:bidi="ar-SA"/>
              </w:rPr>
            </w:pPr>
            <w:r>
              <w:rPr>
                <w:rFonts w:hint="eastAsia" w:ascii="Times New Roman" w:hAnsi="Times New Roman" w:eastAsia="宋体" w:cs="宋体"/>
                <w:b/>
                <w:spacing w:val="0"/>
                <w:w w:val="100"/>
                <w:kern w:val="2"/>
                <w:sz w:val="28"/>
                <w:szCs w:val="28"/>
                <w:lang w:val="en-US" w:eastAsia="zh-CN" w:bidi="ar-SA"/>
              </w:rPr>
              <w:t>详细地址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3" w:hRule="atLeast"/>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before="0" w:line="360" w:lineRule="exact"/>
              <w:ind w:left="0" w:right="0"/>
              <w:jc w:val="center"/>
              <w:rPr>
                <w:rFonts w:hint="eastAsia" w:ascii="Times New Roman" w:hAnsi="Times New Roman" w:eastAsia="宋体" w:cs="宋体"/>
                <w:spacing w:val="0"/>
                <w:w w:val="100"/>
                <w:kern w:val="2"/>
                <w:sz w:val="28"/>
                <w:szCs w:val="28"/>
                <w:lang w:val="en-US" w:eastAsia="zh-CN" w:bidi="ar-SA"/>
              </w:rPr>
            </w:pPr>
            <w:r>
              <w:rPr>
                <w:rFonts w:hint="eastAsia" w:ascii="Times New Roman" w:hAnsi="Times New Roman" w:eastAsia="宋体" w:cs="宋体"/>
                <w:spacing w:val="0"/>
                <w:w w:val="100"/>
                <w:kern w:val="2"/>
                <w:sz w:val="28"/>
                <w:szCs w:val="28"/>
                <w:lang w:val="en-US" w:eastAsia="zh-CN" w:bidi="ar-SA"/>
              </w:rPr>
              <w:t>1</w:t>
            </w:r>
          </w:p>
        </w:tc>
        <w:tc>
          <w:tcPr>
            <w:tcW w:w="419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color w:val="000000"/>
                <w:spacing w:val="0"/>
                <w:w w:val="100"/>
                <w:kern w:val="2"/>
                <w:sz w:val="28"/>
                <w:szCs w:val="28"/>
              </w:rPr>
            </w:pPr>
            <w:r>
              <w:rPr>
                <w:rFonts w:hint="eastAsia" w:ascii="Times New Roman" w:hAnsi="Times New Roman" w:eastAsia="宋体" w:cs="宋体"/>
                <w:i w:val="0"/>
                <w:iCs w:val="0"/>
                <w:color w:val="000000"/>
                <w:spacing w:val="0"/>
                <w:w w:val="100"/>
                <w:kern w:val="0"/>
                <w:sz w:val="28"/>
                <w:szCs w:val="28"/>
                <w:u w:val="none"/>
                <w:lang w:val="en-US" w:eastAsia="zh-CN" w:bidi="ar"/>
              </w:rPr>
              <w:t>湖南振邦氟涂料有限公司</w:t>
            </w:r>
          </w:p>
        </w:tc>
        <w:tc>
          <w:tcPr>
            <w:tcW w:w="34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color w:val="000000"/>
                <w:spacing w:val="0"/>
                <w:w w:val="100"/>
                <w:kern w:val="2"/>
                <w:sz w:val="28"/>
                <w:szCs w:val="28"/>
              </w:rPr>
            </w:pPr>
            <w:r>
              <w:rPr>
                <w:rFonts w:hint="eastAsia" w:ascii="Times New Roman" w:hAnsi="Times New Roman" w:eastAsia="宋体" w:cs="宋体"/>
                <w:i w:val="0"/>
                <w:iCs w:val="0"/>
                <w:color w:val="000000"/>
                <w:spacing w:val="0"/>
                <w:w w:val="100"/>
                <w:kern w:val="0"/>
                <w:sz w:val="28"/>
                <w:szCs w:val="28"/>
                <w:u w:val="none"/>
                <w:lang w:val="en-US" w:eastAsia="zh-CN" w:bidi="ar"/>
              </w:rPr>
              <w:t>宁乡市城郊乡石泉村（经济技术开发区石泉村）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3" w:hRule="atLeast"/>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before="0" w:line="360" w:lineRule="exact"/>
              <w:ind w:left="0" w:right="0"/>
              <w:jc w:val="center"/>
              <w:rPr>
                <w:rFonts w:hint="eastAsia" w:ascii="Times New Roman" w:hAnsi="Times New Roman" w:eastAsia="宋体" w:cs="宋体"/>
                <w:spacing w:val="0"/>
                <w:w w:val="100"/>
                <w:kern w:val="2"/>
                <w:sz w:val="28"/>
                <w:szCs w:val="28"/>
                <w:lang w:val="en-US" w:eastAsia="zh-CN" w:bidi="ar-SA"/>
              </w:rPr>
            </w:pPr>
            <w:r>
              <w:rPr>
                <w:rFonts w:hint="eastAsia" w:ascii="Times New Roman" w:hAnsi="Times New Roman" w:eastAsia="宋体" w:cs="宋体"/>
                <w:spacing w:val="0"/>
                <w:w w:val="100"/>
                <w:kern w:val="2"/>
                <w:sz w:val="28"/>
                <w:szCs w:val="28"/>
                <w:lang w:val="en-US" w:eastAsia="zh-CN" w:bidi="ar-SA"/>
              </w:rPr>
              <w:t>2</w:t>
            </w:r>
          </w:p>
        </w:tc>
        <w:tc>
          <w:tcPr>
            <w:tcW w:w="419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color w:val="000000"/>
                <w:spacing w:val="0"/>
                <w:w w:val="100"/>
                <w:kern w:val="2"/>
                <w:sz w:val="28"/>
                <w:szCs w:val="28"/>
              </w:rPr>
            </w:pPr>
            <w:r>
              <w:rPr>
                <w:rFonts w:hint="eastAsia" w:ascii="Times New Roman" w:hAnsi="Times New Roman" w:eastAsia="宋体" w:cs="宋体"/>
                <w:i w:val="0"/>
                <w:iCs w:val="0"/>
                <w:color w:val="000000"/>
                <w:spacing w:val="0"/>
                <w:w w:val="100"/>
                <w:kern w:val="0"/>
                <w:sz w:val="28"/>
                <w:szCs w:val="28"/>
                <w:u w:val="none"/>
                <w:lang w:val="en-US" w:eastAsia="zh-CN" w:bidi="ar"/>
              </w:rPr>
              <w:t>湖南邦普循环科技有限公司</w:t>
            </w:r>
          </w:p>
        </w:tc>
        <w:tc>
          <w:tcPr>
            <w:tcW w:w="34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color w:val="000000"/>
                <w:spacing w:val="0"/>
                <w:w w:val="100"/>
                <w:kern w:val="2"/>
                <w:sz w:val="28"/>
                <w:szCs w:val="28"/>
              </w:rPr>
            </w:pPr>
            <w:r>
              <w:rPr>
                <w:rFonts w:hint="eastAsia" w:ascii="Times New Roman" w:hAnsi="Times New Roman" w:eastAsia="宋体" w:cs="宋体"/>
                <w:i w:val="0"/>
                <w:iCs w:val="0"/>
                <w:color w:val="000000"/>
                <w:spacing w:val="0"/>
                <w:w w:val="100"/>
                <w:kern w:val="0"/>
                <w:sz w:val="28"/>
                <w:szCs w:val="28"/>
                <w:u w:val="none"/>
                <w:lang w:val="en-US" w:eastAsia="zh-CN" w:bidi="ar"/>
              </w:rPr>
              <w:t>宁乡市金洲新区金沙东路018号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3" w:hRule="atLeast"/>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before="0" w:line="360" w:lineRule="exact"/>
              <w:ind w:left="0" w:right="0"/>
              <w:jc w:val="center"/>
              <w:rPr>
                <w:rFonts w:hint="eastAsia" w:ascii="Times New Roman" w:hAnsi="Times New Roman" w:eastAsia="宋体" w:cs="宋体"/>
                <w:spacing w:val="0"/>
                <w:w w:val="100"/>
                <w:kern w:val="2"/>
                <w:sz w:val="28"/>
                <w:szCs w:val="28"/>
                <w:lang w:val="en-US" w:eastAsia="zh-CN" w:bidi="ar-SA"/>
              </w:rPr>
            </w:pPr>
            <w:r>
              <w:rPr>
                <w:rFonts w:hint="eastAsia" w:ascii="Times New Roman" w:hAnsi="Times New Roman" w:eastAsia="宋体" w:cs="宋体"/>
                <w:spacing w:val="0"/>
                <w:w w:val="100"/>
                <w:kern w:val="2"/>
                <w:sz w:val="28"/>
                <w:szCs w:val="28"/>
                <w:lang w:val="en-US" w:eastAsia="zh-CN" w:bidi="ar-SA"/>
              </w:rPr>
              <w:t>3</w:t>
            </w:r>
          </w:p>
        </w:tc>
        <w:tc>
          <w:tcPr>
            <w:tcW w:w="419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color w:val="000000"/>
                <w:spacing w:val="0"/>
                <w:w w:val="100"/>
                <w:kern w:val="2"/>
                <w:sz w:val="28"/>
                <w:szCs w:val="28"/>
              </w:rPr>
            </w:pPr>
            <w:r>
              <w:rPr>
                <w:rFonts w:hint="eastAsia" w:ascii="Times New Roman" w:hAnsi="Times New Roman" w:eastAsia="宋体" w:cs="宋体"/>
                <w:i w:val="0"/>
                <w:iCs w:val="0"/>
                <w:color w:val="000000"/>
                <w:spacing w:val="0"/>
                <w:w w:val="100"/>
                <w:kern w:val="0"/>
                <w:sz w:val="28"/>
                <w:szCs w:val="28"/>
                <w:u w:val="none"/>
                <w:lang w:val="en-US" w:eastAsia="zh-CN" w:bidi="ar"/>
              </w:rPr>
              <w:t>长沙族兴新材料股份有限公司</w:t>
            </w:r>
          </w:p>
        </w:tc>
        <w:tc>
          <w:tcPr>
            <w:tcW w:w="34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color w:val="000000"/>
                <w:spacing w:val="0"/>
                <w:w w:val="100"/>
                <w:kern w:val="2"/>
                <w:sz w:val="28"/>
                <w:szCs w:val="28"/>
              </w:rPr>
            </w:pPr>
            <w:r>
              <w:rPr>
                <w:rFonts w:hint="eastAsia" w:ascii="Times New Roman" w:hAnsi="Times New Roman" w:eastAsia="宋体" w:cs="宋体"/>
                <w:i w:val="0"/>
                <w:iCs w:val="0"/>
                <w:color w:val="000000"/>
                <w:spacing w:val="0"/>
                <w:w w:val="100"/>
                <w:kern w:val="0"/>
                <w:sz w:val="28"/>
                <w:szCs w:val="28"/>
                <w:u w:val="none"/>
                <w:lang w:val="en-US" w:eastAsia="zh-CN" w:bidi="ar"/>
              </w:rPr>
              <w:t>宁乡市金洲新区金水东路68号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3" w:hRule="atLeast"/>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before="0" w:line="360" w:lineRule="exact"/>
              <w:ind w:left="0" w:right="0"/>
              <w:jc w:val="center"/>
              <w:rPr>
                <w:rFonts w:hint="eastAsia" w:ascii="Times New Roman" w:hAnsi="Times New Roman" w:eastAsia="宋体" w:cs="宋体"/>
                <w:spacing w:val="0"/>
                <w:w w:val="100"/>
                <w:kern w:val="2"/>
                <w:sz w:val="28"/>
                <w:szCs w:val="28"/>
                <w:lang w:val="en-US" w:eastAsia="zh-CN" w:bidi="ar-SA"/>
              </w:rPr>
            </w:pPr>
            <w:r>
              <w:rPr>
                <w:rFonts w:hint="eastAsia" w:ascii="Times New Roman" w:hAnsi="Times New Roman" w:eastAsia="宋体" w:cs="宋体"/>
                <w:spacing w:val="0"/>
                <w:w w:val="100"/>
                <w:kern w:val="2"/>
                <w:sz w:val="28"/>
                <w:szCs w:val="28"/>
                <w:lang w:val="en-US" w:eastAsia="zh-CN" w:bidi="ar-SA"/>
              </w:rPr>
              <w:t>4</w:t>
            </w:r>
          </w:p>
        </w:tc>
        <w:tc>
          <w:tcPr>
            <w:tcW w:w="419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color w:val="000000"/>
                <w:spacing w:val="0"/>
                <w:w w:val="100"/>
                <w:kern w:val="2"/>
                <w:sz w:val="28"/>
                <w:szCs w:val="28"/>
              </w:rPr>
            </w:pPr>
            <w:r>
              <w:rPr>
                <w:rFonts w:hint="eastAsia" w:ascii="Times New Roman" w:hAnsi="Times New Roman" w:eastAsia="宋体" w:cs="宋体"/>
                <w:i w:val="0"/>
                <w:iCs w:val="0"/>
                <w:color w:val="000000"/>
                <w:spacing w:val="0"/>
                <w:w w:val="100"/>
                <w:kern w:val="0"/>
                <w:sz w:val="28"/>
                <w:szCs w:val="28"/>
                <w:u w:val="none"/>
                <w:lang w:val="en-US" w:eastAsia="zh-CN" w:bidi="ar"/>
              </w:rPr>
              <w:t>湖南宁乡吉唯信金属粉体有限公司</w:t>
            </w:r>
          </w:p>
        </w:tc>
        <w:tc>
          <w:tcPr>
            <w:tcW w:w="34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i w:val="0"/>
                <w:iCs w:val="0"/>
                <w:color w:val="000000"/>
                <w:spacing w:val="0"/>
                <w:w w:val="100"/>
                <w:kern w:val="0"/>
                <w:sz w:val="28"/>
                <w:szCs w:val="28"/>
                <w:u w:val="none"/>
                <w:lang w:val="en-US" w:eastAsia="zh-CN" w:bidi="ar"/>
              </w:rPr>
            </w:pPr>
            <w:r>
              <w:rPr>
                <w:rFonts w:hint="eastAsia" w:ascii="Times New Roman" w:hAnsi="Times New Roman" w:eastAsia="宋体" w:cs="宋体"/>
                <w:i w:val="0"/>
                <w:iCs w:val="0"/>
                <w:color w:val="000000"/>
                <w:spacing w:val="0"/>
                <w:w w:val="100"/>
                <w:kern w:val="0"/>
                <w:sz w:val="28"/>
                <w:szCs w:val="28"/>
                <w:u w:val="none"/>
                <w:lang w:val="en-US" w:eastAsia="zh-CN" w:bidi="ar"/>
              </w:rPr>
              <w:t>宁乡市经济技术开发区</w:t>
            </w:r>
          </w:p>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color w:val="000000"/>
                <w:spacing w:val="0"/>
                <w:w w:val="100"/>
                <w:kern w:val="2"/>
                <w:sz w:val="28"/>
                <w:szCs w:val="28"/>
              </w:rPr>
            </w:pPr>
            <w:r>
              <w:rPr>
                <w:rFonts w:hint="eastAsia" w:ascii="Times New Roman" w:hAnsi="Times New Roman" w:eastAsia="宋体" w:cs="宋体"/>
                <w:i w:val="0"/>
                <w:iCs w:val="0"/>
                <w:color w:val="000000"/>
                <w:spacing w:val="0"/>
                <w:w w:val="100"/>
                <w:kern w:val="0"/>
                <w:sz w:val="28"/>
                <w:szCs w:val="28"/>
                <w:u w:val="none"/>
                <w:lang w:val="en-US" w:eastAsia="zh-CN" w:bidi="ar"/>
              </w:rPr>
              <w:t>宁乡大道87号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2" w:hRule="atLeast"/>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before="0" w:line="360" w:lineRule="exact"/>
              <w:ind w:left="0" w:right="0"/>
              <w:jc w:val="center"/>
              <w:rPr>
                <w:rFonts w:hint="eastAsia" w:ascii="Times New Roman" w:hAnsi="Times New Roman" w:eastAsia="宋体" w:cs="宋体"/>
                <w:spacing w:val="0"/>
                <w:w w:val="100"/>
                <w:kern w:val="2"/>
                <w:sz w:val="28"/>
                <w:szCs w:val="28"/>
                <w:lang w:val="en-US" w:eastAsia="zh-CN" w:bidi="ar-SA"/>
              </w:rPr>
            </w:pPr>
            <w:r>
              <w:rPr>
                <w:rFonts w:hint="eastAsia" w:ascii="Times New Roman" w:hAnsi="Times New Roman" w:eastAsia="宋体" w:cs="宋体"/>
                <w:spacing w:val="0"/>
                <w:w w:val="100"/>
                <w:kern w:val="2"/>
                <w:sz w:val="28"/>
                <w:szCs w:val="28"/>
                <w:lang w:val="en-US" w:eastAsia="zh-CN" w:bidi="ar-SA"/>
              </w:rPr>
              <w:t>5</w:t>
            </w:r>
          </w:p>
        </w:tc>
        <w:tc>
          <w:tcPr>
            <w:tcW w:w="419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color w:val="000000"/>
                <w:spacing w:val="0"/>
                <w:w w:val="100"/>
                <w:kern w:val="2"/>
                <w:sz w:val="28"/>
                <w:szCs w:val="28"/>
              </w:rPr>
            </w:pPr>
            <w:r>
              <w:rPr>
                <w:rFonts w:hint="eastAsia" w:ascii="Times New Roman" w:hAnsi="Times New Roman" w:eastAsia="宋体" w:cs="宋体"/>
                <w:i w:val="0"/>
                <w:iCs w:val="0"/>
                <w:color w:val="000000"/>
                <w:spacing w:val="0"/>
                <w:w w:val="100"/>
                <w:kern w:val="0"/>
                <w:sz w:val="28"/>
                <w:szCs w:val="28"/>
                <w:u w:val="none"/>
                <w:lang w:val="en-US" w:eastAsia="zh-CN" w:bidi="ar"/>
              </w:rPr>
              <w:t>湖南梓先新材料有限公司</w:t>
            </w:r>
          </w:p>
        </w:tc>
        <w:tc>
          <w:tcPr>
            <w:tcW w:w="34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color w:val="000000"/>
                <w:spacing w:val="0"/>
                <w:w w:val="100"/>
                <w:kern w:val="2"/>
                <w:sz w:val="28"/>
                <w:szCs w:val="28"/>
              </w:rPr>
            </w:pPr>
            <w:r>
              <w:rPr>
                <w:rFonts w:hint="eastAsia" w:ascii="Times New Roman" w:hAnsi="Times New Roman" w:eastAsia="宋体" w:cs="宋体"/>
                <w:i w:val="0"/>
                <w:iCs w:val="0"/>
                <w:color w:val="000000"/>
                <w:spacing w:val="0"/>
                <w:w w:val="100"/>
                <w:kern w:val="0"/>
                <w:sz w:val="28"/>
                <w:szCs w:val="28"/>
                <w:u w:val="none"/>
                <w:lang w:val="en-US" w:eastAsia="zh-CN" w:bidi="ar"/>
              </w:rPr>
              <w:t>宁乡市经开区创新路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3" w:hRule="atLeast"/>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before="0" w:line="360" w:lineRule="exact"/>
              <w:ind w:left="0" w:right="0"/>
              <w:jc w:val="center"/>
              <w:rPr>
                <w:rFonts w:hint="eastAsia" w:ascii="Times New Roman" w:hAnsi="Times New Roman" w:eastAsia="宋体" w:cs="宋体"/>
                <w:spacing w:val="0"/>
                <w:w w:val="100"/>
                <w:kern w:val="2"/>
                <w:sz w:val="28"/>
                <w:szCs w:val="28"/>
                <w:lang w:val="en-US" w:eastAsia="zh-CN" w:bidi="ar-SA"/>
              </w:rPr>
            </w:pPr>
            <w:r>
              <w:rPr>
                <w:rFonts w:hint="eastAsia" w:ascii="Times New Roman" w:hAnsi="Times New Roman" w:eastAsia="宋体" w:cs="宋体"/>
                <w:spacing w:val="0"/>
                <w:w w:val="100"/>
                <w:kern w:val="2"/>
                <w:sz w:val="28"/>
                <w:szCs w:val="28"/>
                <w:lang w:val="en-US" w:eastAsia="zh-CN" w:bidi="ar-SA"/>
              </w:rPr>
              <w:t>6</w:t>
            </w:r>
          </w:p>
        </w:tc>
        <w:tc>
          <w:tcPr>
            <w:tcW w:w="419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color w:val="000000"/>
                <w:spacing w:val="0"/>
                <w:w w:val="100"/>
                <w:kern w:val="2"/>
                <w:sz w:val="28"/>
                <w:szCs w:val="28"/>
              </w:rPr>
            </w:pPr>
            <w:r>
              <w:rPr>
                <w:rFonts w:hint="eastAsia" w:ascii="Times New Roman" w:hAnsi="Times New Roman" w:eastAsia="宋体" w:cs="宋体"/>
                <w:i w:val="0"/>
                <w:iCs w:val="0"/>
                <w:color w:val="000000"/>
                <w:spacing w:val="0"/>
                <w:w w:val="100"/>
                <w:kern w:val="0"/>
                <w:sz w:val="28"/>
                <w:szCs w:val="28"/>
                <w:u w:val="none"/>
                <w:lang w:val="en-US" w:eastAsia="zh-CN" w:bidi="ar"/>
              </w:rPr>
              <w:t>湖南松井新材料股份有限公司</w:t>
            </w:r>
          </w:p>
        </w:tc>
        <w:tc>
          <w:tcPr>
            <w:tcW w:w="34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color w:val="000000"/>
                <w:spacing w:val="0"/>
                <w:w w:val="100"/>
                <w:kern w:val="2"/>
                <w:sz w:val="28"/>
                <w:szCs w:val="28"/>
              </w:rPr>
            </w:pPr>
            <w:r>
              <w:rPr>
                <w:rFonts w:hint="eastAsia" w:ascii="Times New Roman" w:hAnsi="Times New Roman" w:eastAsia="宋体" w:cs="宋体"/>
                <w:i w:val="0"/>
                <w:iCs w:val="0"/>
                <w:color w:val="000000"/>
                <w:spacing w:val="0"/>
                <w:w w:val="100"/>
                <w:kern w:val="0"/>
                <w:sz w:val="28"/>
                <w:szCs w:val="28"/>
                <w:u w:val="none"/>
                <w:lang w:val="en-US" w:eastAsia="zh-CN" w:bidi="ar"/>
              </w:rPr>
              <w:t>湖南宁乡经开区三环北路777号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2" w:hRule="atLeast"/>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before="0" w:line="360" w:lineRule="exact"/>
              <w:ind w:left="0" w:right="0"/>
              <w:jc w:val="center"/>
              <w:rPr>
                <w:rFonts w:hint="eastAsia" w:ascii="Times New Roman" w:hAnsi="Times New Roman" w:eastAsia="宋体" w:cs="宋体"/>
                <w:spacing w:val="0"/>
                <w:w w:val="100"/>
                <w:kern w:val="2"/>
                <w:sz w:val="28"/>
                <w:szCs w:val="28"/>
                <w:lang w:val="en-US" w:eastAsia="zh-CN" w:bidi="ar-SA"/>
              </w:rPr>
            </w:pPr>
            <w:r>
              <w:rPr>
                <w:rFonts w:hint="eastAsia" w:ascii="Times New Roman" w:hAnsi="Times New Roman" w:eastAsia="宋体" w:cs="宋体"/>
                <w:spacing w:val="0"/>
                <w:w w:val="100"/>
                <w:kern w:val="2"/>
                <w:sz w:val="28"/>
                <w:szCs w:val="28"/>
                <w:lang w:val="en-US" w:eastAsia="zh-CN" w:bidi="ar-SA"/>
              </w:rPr>
              <w:t>7</w:t>
            </w:r>
          </w:p>
        </w:tc>
        <w:tc>
          <w:tcPr>
            <w:tcW w:w="419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color w:val="000000"/>
                <w:spacing w:val="0"/>
                <w:w w:val="100"/>
                <w:kern w:val="2"/>
                <w:sz w:val="28"/>
                <w:szCs w:val="28"/>
              </w:rPr>
            </w:pPr>
            <w:r>
              <w:rPr>
                <w:rFonts w:hint="eastAsia" w:ascii="Times New Roman" w:hAnsi="Times New Roman" w:eastAsia="宋体" w:cs="宋体"/>
                <w:i w:val="0"/>
                <w:iCs w:val="0"/>
                <w:color w:val="000000"/>
                <w:spacing w:val="0"/>
                <w:w w:val="100"/>
                <w:kern w:val="0"/>
                <w:sz w:val="28"/>
                <w:szCs w:val="28"/>
                <w:u w:val="none"/>
                <w:lang w:val="en-US" w:eastAsia="zh-CN" w:bidi="ar"/>
              </w:rPr>
              <w:t>长沙清华涂料开发有限公司</w:t>
            </w:r>
          </w:p>
        </w:tc>
        <w:tc>
          <w:tcPr>
            <w:tcW w:w="34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color w:val="000000"/>
                <w:spacing w:val="0"/>
                <w:w w:val="100"/>
                <w:kern w:val="2"/>
                <w:sz w:val="28"/>
                <w:szCs w:val="28"/>
              </w:rPr>
            </w:pPr>
            <w:r>
              <w:rPr>
                <w:rFonts w:hint="eastAsia" w:ascii="Times New Roman" w:hAnsi="Times New Roman" w:eastAsia="宋体" w:cs="宋体"/>
                <w:i w:val="0"/>
                <w:iCs w:val="0"/>
                <w:color w:val="000000"/>
                <w:spacing w:val="0"/>
                <w:w w:val="100"/>
                <w:kern w:val="0"/>
                <w:sz w:val="28"/>
                <w:szCs w:val="28"/>
                <w:u w:val="none"/>
                <w:lang w:val="en-US" w:eastAsia="zh-CN" w:bidi="ar"/>
              </w:rPr>
              <w:t>宁乡市菁华铺乡双洲村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3" w:hRule="atLeast"/>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before="0" w:line="360" w:lineRule="exact"/>
              <w:ind w:left="0" w:right="0"/>
              <w:jc w:val="center"/>
              <w:rPr>
                <w:rFonts w:hint="eastAsia" w:ascii="Times New Roman" w:hAnsi="Times New Roman" w:eastAsia="宋体" w:cs="宋体"/>
                <w:spacing w:val="0"/>
                <w:w w:val="100"/>
                <w:kern w:val="2"/>
                <w:sz w:val="28"/>
                <w:szCs w:val="28"/>
                <w:lang w:val="en-US" w:eastAsia="zh-CN" w:bidi="ar-SA"/>
              </w:rPr>
            </w:pPr>
            <w:r>
              <w:rPr>
                <w:rFonts w:hint="eastAsia" w:ascii="Times New Roman" w:hAnsi="Times New Roman" w:eastAsia="宋体" w:cs="宋体"/>
                <w:spacing w:val="0"/>
                <w:w w:val="100"/>
                <w:kern w:val="2"/>
                <w:sz w:val="28"/>
                <w:szCs w:val="28"/>
                <w:lang w:val="en-US" w:eastAsia="zh-CN" w:bidi="ar-SA"/>
              </w:rPr>
              <w:t>8</w:t>
            </w:r>
          </w:p>
        </w:tc>
        <w:tc>
          <w:tcPr>
            <w:tcW w:w="419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color w:val="000000"/>
                <w:spacing w:val="0"/>
                <w:w w:val="100"/>
                <w:kern w:val="2"/>
                <w:sz w:val="28"/>
                <w:szCs w:val="28"/>
              </w:rPr>
            </w:pPr>
            <w:r>
              <w:rPr>
                <w:rFonts w:hint="eastAsia" w:ascii="Times New Roman" w:hAnsi="Times New Roman" w:eastAsia="宋体" w:cs="宋体"/>
                <w:i w:val="0"/>
                <w:iCs w:val="0"/>
                <w:color w:val="000000"/>
                <w:spacing w:val="0"/>
                <w:w w:val="100"/>
                <w:kern w:val="0"/>
                <w:sz w:val="28"/>
                <w:szCs w:val="28"/>
                <w:u w:val="none"/>
                <w:lang w:val="en-US" w:eastAsia="zh-CN" w:bidi="ar"/>
              </w:rPr>
              <w:t>邦弗特新材料股份有限公司宁乡分公司</w:t>
            </w:r>
          </w:p>
        </w:tc>
        <w:tc>
          <w:tcPr>
            <w:tcW w:w="34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color w:val="000000"/>
                <w:spacing w:val="0"/>
                <w:w w:val="100"/>
                <w:kern w:val="2"/>
                <w:sz w:val="28"/>
                <w:szCs w:val="28"/>
              </w:rPr>
            </w:pPr>
            <w:r>
              <w:rPr>
                <w:rFonts w:hint="eastAsia" w:ascii="Times New Roman" w:hAnsi="Times New Roman" w:eastAsia="宋体" w:cs="宋体"/>
                <w:i w:val="0"/>
                <w:iCs w:val="0"/>
                <w:color w:val="000000"/>
                <w:spacing w:val="0"/>
                <w:w w:val="100"/>
                <w:kern w:val="0"/>
                <w:sz w:val="28"/>
                <w:szCs w:val="28"/>
                <w:u w:val="none"/>
                <w:lang w:val="en-US" w:eastAsia="zh-CN" w:bidi="ar"/>
              </w:rPr>
              <w:t>宁乡市历经铺乡大弯岭工业区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3" w:hRule="atLeast"/>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before="0" w:line="360" w:lineRule="exact"/>
              <w:ind w:left="0" w:leftChars="0" w:right="0"/>
              <w:jc w:val="center"/>
              <w:rPr>
                <w:rFonts w:hint="eastAsia" w:ascii="Times New Roman" w:hAnsi="Times New Roman" w:eastAsia="宋体" w:cs="宋体"/>
                <w:spacing w:val="0"/>
                <w:w w:val="100"/>
                <w:kern w:val="2"/>
                <w:sz w:val="28"/>
                <w:szCs w:val="28"/>
                <w:lang w:val="en-US" w:eastAsia="zh-CN" w:bidi="ar-SA"/>
              </w:rPr>
            </w:pPr>
            <w:r>
              <w:rPr>
                <w:rFonts w:hint="eastAsia" w:ascii="Times New Roman" w:hAnsi="Times New Roman" w:eastAsia="宋体" w:cs="宋体"/>
                <w:spacing w:val="0"/>
                <w:w w:val="100"/>
                <w:kern w:val="2"/>
                <w:sz w:val="28"/>
                <w:szCs w:val="28"/>
                <w:lang w:val="en-US" w:eastAsia="zh-CN" w:bidi="ar-SA"/>
              </w:rPr>
              <w:t>9</w:t>
            </w:r>
          </w:p>
        </w:tc>
        <w:tc>
          <w:tcPr>
            <w:tcW w:w="419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i w:val="0"/>
                <w:iCs w:val="0"/>
                <w:color w:val="000000"/>
                <w:spacing w:val="0"/>
                <w:w w:val="100"/>
                <w:kern w:val="0"/>
                <w:sz w:val="28"/>
                <w:szCs w:val="28"/>
                <w:u w:val="none"/>
                <w:lang w:val="en-US" w:eastAsia="zh-CN" w:bidi="ar"/>
              </w:rPr>
            </w:pPr>
            <w:r>
              <w:rPr>
                <w:rFonts w:hint="eastAsia" w:ascii="Times New Roman" w:hAnsi="Times New Roman" w:eastAsia="宋体" w:cs="宋体"/>
                <w:i w:val="0"/>
                <w:iCs w:val="0"/>
                <w:color w:val="000000"/>
                <w:spacing w:val="0"/>
                <w:w w:val="100"/>
                <w:kern w:val="0"/>
                <w:sz w:val="28"/>
                <w:szCs w:val="28"/>
                <w:u w:val="none"/>
                <w:lang w:val="en-US" w:eastAsia="zh-CN" w:bidi="ar"/>
              </w:rPr>
              <w:t>邦弗特新材料股份有限公司</w:t>
            </w:r>
          </w:p>
        </w:tc>
        <w:tc>
          <w:tcPr>
            <w:tcW w:w="34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i w:val="0"/>
                <w:iCs w:val="0"/>
                <w:color w:val="000000"/>
                <w:spacing w:val="0"/>
                <w:w w:val="100"/>
                <w:kern w:val="0"/>
                <w:sz w:val="28"/>
                <w:szCs w:val="28"/>
                <w:u w:val="none"/>
                <w:lang w:val="en-US" w:eastAsia="zh-CN" w:bidi="ar"/>
              </w:rPr>
            </w:pPr>
            <w:r>
              <w:rPr>
                <w:rFonts w:hint="eastAsia" w:ascii="Times New Roman" w:hAnsi="Times New Roman" w:eastAsia="宋体" w:cs="宋体"/>
                <w:i w:val="0"/>
                <w:iCs w:val="0"/>
                <w:color w:val="000000"/>
                <w:spacing w:val="0"/>
                <w:w w:val="100"/>
                <w:kern w:val="0"/>
                <w:sz w:val="28"/>
                <w:szCs w:val="28"/>
                <w:u w:val="none"/>
                <w:lang w:val="en-US" w:eastAsia="zh-CN" w:bidi="ar"/>
              </w:rPr>
              <w:t>长沙市宁乡经济技术开发区蓝月谷路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3" w:hRule="atLeast"/>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before="0" w:line="360" w:lineRule="exact"/>
              <w:ind w:left="0" w:leftChars="0" w:right="0" w:rightChars="0"/>
              <w:jc w:val="center"/>
              <w:rPr>
                <w:rFonts w:hint="eastAsia" w:ascii="Times New Roman" w:hAnsi="Times New Roman" w:eastAsia="宋体" w:cs="宋体"/>
                <w:spacing w:val="0"/>
                <w:w w:val="100"/>
                <w:kern w:val="2"/>
                <w:sz w:val="28"/>
                <w:szCs w:val="28"/>
                <w:lang w:val="en-US" w:eastAsia="zh-CN" w:bidi="ar-SA"/>
              </w:rPr>
            </w:pPr>
            <w:r>
              <w:rPr>
                <w:rFonts w:hint="eastAsia" w:ascii="Times New Roman" w:hAnsi="Times New Roman" w:eastAsia="宋体" w:cs="宋体"/>
                <w:spacing w:val="0"/>
                <w:w w:val="100"/>
                <w:kern w:val="2"/>
                <w:sz w:val="28"/>
                <w:szCs w:val="28"/>
                <w:lang w:val="en-US" w:eastAsia="zh-CN" w:bidi="ar-SA"/>
              </w:rPr>
              <w:t>10</w:t>
            </w:r>
          </w:p>
        </w:tc>
        <w:tc>
          <w:tcPr>
            <w:tcW w:w="419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color w:val="000000"/>
                <w:spacing w:val="0"/>
                <w:w w:val="100"/>
                <w:kern w:val="2"/>
                <w:sz w:val="28"/>
                <w:szCs w:val="28"/>
              </w:rPr>
            </w:pPr>
            <w:r>
              <w:rPr>
                <w:rFonts w:hint="eastAsia" w:ascii="Times New Roman" w:hAnsi="Times New Roman" w:eastAsia="宋体" w:cs="宋体"/>
                <w:i w:val="0"/>
                <w:iCs w:val="0"/>
                <w:color w:val="000000"/>
                <w:spacing w:val="0"/>
                <w:w w:val="100"/>
                <w:kern w:val="0"/>
                <w:sz w:val="28"/>
                <w:szCs w:val="28"/>
                <w:u w:val="none"/>
                <w:lang w:val="en-US" w:eastAsia="zh-CN" w:bidi="ar"/>
              </w:rPr>
              <w:t>长沙维一涂料有限公司</w:t>
            </w:r>
          </w:p>
        </w:tc>
        <w:tc>
          <w:tcPr>
            <w:tcW w:w="34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color w:val="000000"/>
                <w:spacing w:val="0"/>
                <w:w w:val="100"/>
                <w:kern w:val="2"/>
                <w:sz w:val="28"/>
                <w:szCs w:val="28"/>
              </w:rPr>
            </w:pPr>
            <w:r>
              <w:rPr>
                <w:rFonts w:hint="eastAsia" w:ascii="Times New Roman" w:hAnsi="Times New Roman" w:eastAsia="宋体" w:cs="宋体"/>
                <w:i w:val="0"/>
                <w:iCs w:val="0"/>
                <w:color w:val="000000"/>
                <w:spacing w:val="0"/>
                <w:w w:val="100"/>
                <w:kern w:val="0"/>
                <w:sz w:val="28"/>
                <w:szCs w:val="28"/>
                <w:u w:val="none"/>
                <w:lang w:val="en-US" w:eastAsia="zh-CN" w:bidi="ar"/>
              </w:rPr>
              <w:t>宁乡市夏铎铺镇六度庵村十五组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2" w:hRule="atLeast"/>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before="0" w:line="360" w:lineRule="exact"/>
              <w:ind w:left="0" w:leftChars="0" w:right="0" w:rightChars="0"/>
              <w:jc w:val="center"/>
              <w:rPr>
                <w:rFonts w:hint="eastAsia" w:ascii="Times New Roman" w:hAnsi="Times New Roman" w:eastAsia="宋体" w:cs="宋体"/>
                <w:spacing w:val="0"/>
                <w:w w:val="100"/>
                <w:kern w:val="2"/>
                <w:sz w:val="28"/>
                <w:szCs w:val="28"/>
                <w:lang w:val="en-US" w:eastAsia="zh-CN" w:bidi="ar-SA"/>
              </w:rPr>
            </w:pPr>
            <w:r>
              <w:rPr>
                <w:rFonts w:hint="eastAsia" w:ascii="Times New Roman" w:hAnsi="Times New Roman" w:eastAsia="宋体" w:cs="宋体"/>
                <w:spacing w:val="0"/>
                <w:w w:val="100"/>
                <w:kern w:val="2"/>
                <w:sz w:val="28"/>
                <w:szCs w:val="28"/>
                <w:lang w:val="en-US" w:eastAsia="zh-CN" w:bidi="ar-SA"/>
              </w:rPr>
              <w:t>11</w:t>
            </w:r>
          </w:p>
        </w:tc>
        <w:tc>
          <w:tcPr>
            <w:tcW w:w="419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color w:val="000000"/>
                <w:spacing w:val="0"/>
                <w:w w:val="100"/>
                <w:kern w:val="2"/>
                <w:sz w:val="28"/>
                <w:szCs w:val="28"/>
              </w:rPr>
            </w:pPr>
            <w:r>
              <w:rPr>
                <w:rFonts w:hint="eastAsia" w:ascii="Times New Roman" w:hAnsi="Times New Roman" w:eastAsia="宋体" w:cs="宋体"/>
                <w:i w:val="0"/>
                <w:iCs w:val="0"/>
                <w:color w:val="000000"/>
                <w:spacing w:val="0"/>
                <w:w w:val="100"/>
                <w:kern w:val="0"/>
                <w:sz w:val="28"/>
                <w:szCs w:val="28"/>
                <w:u w:val="none"/>
                <w:lang w:val="en-US" w:eastAsia="zh-CN" w:bidi="ar"/>
              </w:rPr>
              <w:t>长沙华泰涂料有限责任公司</w:t>
            </w:r>
          </w:p>
        </w:tc>
        <w:tc>
          <w:tcPr>
            <w:tcW w:w="34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color w:val="000000"/>
                <w:spacing w:val="0"/>
                <w:w w:val="100"/>
                <w:kern w:val="2"/>
                <w:sz w:val="28"/>
                <w:szCs w:val="28"/>
              </w:rPr>
            </w:pPr>
            <w:r>
              <w:rPr>
                <w:rFonts w:hint="eastAsia" w:ascii="Times New Roman" w:hAnsi="Times New Roman" w:eastAsia="宋体" w:cs="宋体"/>
                <w:i w:val="0"/>
                <w:iCs w:val="0"/>
                <w:color w:val="000000"/>
                <w:spacing w:val="0"/>
                <w:w w:val="100"/>
                <w:kern w:val="0"/>
                <w:sz w:val="28"/>
                <w:szCs w:val="28"/>
                <w:u w:val="none"/>
                <w:lang w:val="en-US" w:eastAsia="zh-CN" w:bidi="ar"/>
              </w:rPr>
              <w:t>宁乡市夏铎铺工业园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2" w:hRule="atLeast"/>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before="0" w:line="360" w:lineRule="exact"/>
              <w:ind w:left="0" w:leftChars="0" w:right="0" w:rightChars="0"/>
              <w:jc w:val="center"/>
              <w:rPr>
                <w:rFonts w:hint="eastAsia" w:ascii="Times New Roman" w:hAnsi="Times New Roman" w:eastAsia="宋体" w:cs="宋体"/>
                <w:spacing w:val="0"/>
                <w:w w:val="100"/>
                <w:kern w:val="2"/>
                <w:sz w:val="28"/>
                <w:szCs w:val="28"/>
                <w:lang w:val="en-US" w:eastAsia="zh-CN" w:bidi="ar-SA"/>
              </w:rPr>
            </w:pPr>
            <w:r>
              <w:rPr>
                <w:rFonts w:hint="eastAsia" w:ascii="Times New Roman" w:hAnsi="Times New Roman" w:eastAsia="宋体" w:cs="宋体"/>
                <w:spacing w:val="0"/>
                <w:w w:val="100"/>
                <w:kern w:val="2"/>
                <w:sz w:val="28"/>
                <w:szCs w:val="28"/>
                <w:lang w:val="en-US" w:eastAsia="zh-CN" w:bidi="ar-SA"/>
              </w:rPr>
              <w:t>12</w:t>
            </w:r>
          </w:p>
        </w:tc>
        <w:tc>
          <w:tcPr>
            <w:tcW w:w="419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color w:val="000000"/>
                <w:spacing w:val="0"/>
                <w:w w:val="100"/>
                <w:kern w:val="2"/>
                <w:sz w:val="28"/>
                <w:szCs w:val="28"/>
              </w:rPr>
            </w:pPr>
            <w:r>
              <w:rPr>
                <w:rFonts w:hint="eastAsia" w:ascii="Times New Roman" w:hAnsi="Times New Roman" w:eastAsia="宋体" w:cs="宋体"/>
                <w:i w:val="0"/>
                <w:iCs w:val="0"/>
                <w:color w:val="000000"/>
                <w:spacing w:val="0"/>
                <w:w w:val="100"/>
                <w:kern w:val="0"/>
                <w:sz w:val="28"/>
                <w:szCs w:val="28"/>
                <w:u w:val="none"/>
                <w:lang w:val="en-US" w:eastAsia="zh-CN" w:bidi="ar"/>
              </w:rPr>
              <w:t>宁乡市腾达气体有限公司</w:t>
            </w:r>
          </w:p>
        </w:tc>
        <w:tc>
          <w:tcPr>
            <w:tcW w:w="34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color w:val="000000"/>
                <w:spacing w:val="0"/>
                <w:w w:val="100"/>
                <w:kern w:val="2"/>
                <w:sz w:val="28"/>
                <w:szCs w:val="28"/>
              </w:rPr>
            </w:pPr>
            <w:r>
              <w:rPr>
                <w:rFonts w:hint="eastAsia" w:ascii="Times New Roman" w:hAnsi="Times New Roman" w:eastAsia="宋体" w:cs="宋体"/>
                <w:i w:val="0"/>
                <w:iCs w:val="0"/>
                <w:color w:val="000000"/>
                <w:spacing w:val="0"/>
                <w:w w:val="100"/>
                <w:kern w:val="0"/>
                <w:sz w:val="28"/>
                <w:szCs w:val="28"/>
                <w:u w:val="none"/>
                <w:lang w:val="en-US" w:eastAsia="zh-CN" w:bidi="ar"/>
              </w:rPr>
              <w:t>宁乡市夏铎铺工业园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3" w:hRule="atLeast"/>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before="0" w:line="360" w:lineRule="exact"/>
              <w:ind w:left="0" w:leftChars="0" w:right="0" w:rightChars="0"/>
              <w:jc w:val="center"/>
              <w:rPr>
                <w:rFonts w:hint="eastAsia" w:ascii="Times New Roman" w:hAnsi="Times New Roman" w:eastAsia="宋体" w:cs="宋体"/>
                <w:spacing w:val="0"/>
                <w:w w:val="100"/>
                <w:kern w:val="2"/>
                <w:sz w:val="28"/>
                <w:szCs w:val="28"/>
                <w:lang w:val="en-US" w:eastAsia="zh-CN" w:bidi="ar-SA"/>
              </w:rPr>
            </w:pPr>
            <w:r>
              <w:rPr>
                <w:rFonts w:hint="eastAsia" w:ascii="Times New Roman" w:hAnsi="Times New Roman" w:eastAsia="宋体" w:cs="宋体"/>
                <w:spacing w:val="0"/>
                <w:w w:val="100"/>
                <w:kern w:val="2"/>
                <w:sz w:val="28"/>
                <w:szCs w:val="28"/>
                <w:lang w:val="en-US" w:eastAsia="zh-CN" w:bidi="ar-SA"/>
              </w:rPr>
              <w:t>13</w:t>
            </w:r>
          </w:p>
        </w:tc>
        <w:tc>
          <w:tcPr>
            <w:tcW w:w="419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color w:val="000000"/>
                <w:spacing w:val="0"/>
                <w:w w:val="100"/>
                <w:kern w:val="2"/>
                <w:sz w:val="28"/>
                <w:szCs w:val="28"/>
              </w:rPr>
            </w:pPr>
            <w:r>
              <w:rPr>
                <w:rFonts w:hint="eastAsia" w:ascii="Times New Roman" w:hAnsi="Times New Roman" w:eastAsia="宋体" w:cs="宋体"/>
                <w:i w:val="0"/>
                <w:iCs w:val="0"/>
                <w:color w:val="000000"/>
                <w:spacing w:val="0"/>
                <w:w w:val="100"/>
                <w:kern w:val="0"/>
                <w:sz w:val="28"/>
                <w:szCs w:val="28"/>
                <w:u w:val="none"/>
                <w:lang w:val="en-US" w:eastAsia="zh-CN" w:bidi="ar"/>
              </w:rPr>
              <w:t>湖南鑫天化工涂料有限公司</w:t>
            </w:r>
          </w:p>
        </w:tc>
        <w:tc>
          <w:tcPr>
            <w:tcW w:w="34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i w:val="0"/>
                <w:iCs w:val="0"/>
                <w:color w:val="000000"/>
                <w:spacing w:val="0"/>
                <w:w w:val="100"/>
                <w:kern w:val="0"/>
                <w:sz w:val="28"/>
                <w:szCs w:val="28"/>
                <w:u w:val="none"/>
                <w:lang w:val="en-US" w:eastAsia="zh-CN" w:bidi="ar"/>
              </w:rPr>
            </w:pPr>
            <w:r>
              <w:rPr>
                <w:rFonts w:hint="eastAsia" w:ascii="Times New Roman" w:hAnsi="Times New Roman" w:eastAsia="宋体" w:cs="宋体"/>
                <w:i w:val="0"/>
                <w:iCs w:val="0"/>
                <w:color w:val="000000"/>
                <w:spacing w:val="0"/>
                <w:w w:val="100"/>
                <w:kern w:val="0"/>
                <w:sz w:val="28"/>
                <w:szCs w:val="28"/>
                <w:u w:val="none"/>
                <w:lang w:val="en-US" w:eastAsia="zh-CN" w:bidi="ar"/>
              </w:rPr>
              <w:t>宁乡市夏铎铺镇六庵村</w:t>
            </w:r>
          </w:p>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color w:val="000000"/>
                <w:spacing w:val="0"/>
                <w:w w:val="100"/>
                <w:kern w:val="2"/>
                <w:sz w:val="28"/>
                <w:szCs w:val="28"/>
              </w:rPr>
            </w:pPr>
            <w:r>
              <w:rPr>
                <w:rFonts w:hint="eastAsia" w:ascii="Times New Roman" w:hAnsi="Times New Roman" w:eastAsia="宋体" w:cs="宋体"/>
                <w:i w:val="0"/>
                <w:iCs w:val="0"/>
                <w:color w:val="000000"/>
                <w:spacing w:val="0"/>
                <w:w w:val="100"/>
                <w:kern w:val="0"/>
                <w:sz w:val="28"/>
                <w:szCs w:val="28"/>
                <w:u w:val="none"/>
                <w:lang w:val="en-US" w:eastAsia="zh-CN" w:bidi="ar"/>
              </w:rPr>
              <w:t>(机械工业园)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3" w:hRule="atLeast"/>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before="0" w:line="360" w:lineRule="exact"/>
              <w:ind w:left="0" w:leftChars="0" w:right="0" w:rightChars="0"/>
              <w:jc w:val="center"/>
              <w:rPr>
                <w:rFonts w:hint="eastAsia" w:ascii="Times New Roman" w:hAnsi="Times New Roman" w:eastAsia="宋体" w:cs="宋体"/>
                <w:spacing w:val="0"/>
                <w:w w:val="100"/>
                <w:kern w:val="2"/>
                <w:sz w:val="28"/>
                <w:szCs w:val="28"/>
                <w:lang w:val="en-US" w:eastAsia="zh-CN" w:bidi="ar-SA"/>
              </w:rPr>
            </w:pPr>
            <w:r>
              <w:rPr>
                <w:rFonts w:hint="eastAsia" w:ascii="Times New Roman" w:hAnsi="Times New Roman" w:eastAsia="宋体" w:cs="宋体"/>
                <w:spacing w:val="0"/>
                <w:w w:val="100"/>
                <w:kern w:val="2"/>
                <w:sz w:val="28"/>
                <w:szCs w:val="28"/>
                <w:lang w:val="en-US" w:eastAsia="zh-CN" w:bidi="ar-SA"/>
              </w:rPr>
              <w:t>14</w:t>
            </w:r>
          </w:p>
        </w:tc>
        <w:tc>
          <w:tcPr>
            <w:tcW w:w="419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i w:val="0"/>
                <w:iCs w:val="0"/>
                <w:color w:val="000000"/>
                <w:spacing w:val="0"/>
                <w:w w:val="100"/>
                <w:kern w:val="0"/>
                <w:sz w:val="28"/>
                <w:szCs w:val="28"/>
                <w:u w:val="none"/>
                <w:lang w:val="en-US" w:eastAsia="zh-CN" w:bidi="ar"/>
              </w:rPr>
            </w:pPr>
            <w:r>
              <w:rPr>
                <w:rFonts w:hint="eastAsia" w:ascii="Times New Roman" w:hAnsi="Times New Roman" w:eastAsia="宋体" w:cs="宋体"/>
                <w:i w:val="0"/>
                <w:iCs w:val="0"/>
                <w:color w:val="000000"/>
                <w:spacing w:val="0"/>
                <w:w w:val="100"/>
                <w:kern w:val="0"/>
                <w:sz w:val="28"/>
                <w:szCs w:val="28"/>
                <w:u w:val="none"/>
                <w:lang w:val="en-US" w:eastAsia="zh-CN" w:bidi="ar"/>
              </w:rPr>
              <w:t>长沙一力涂料科技有限公司</w:t>
            </w:r>
          </w:p>
        </w:tc>
        <w:tc>
          <w:tcPr>
            <w:tcW w:w="34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i w:val="0"/>
                <w:iCs w:val="0"/>
                <w:color w:val="000000"/>
                <w:spacing w:val="0"/>
                <w:w w:val="100"/>
                <w:kern w:val="0"/>
                <w:sz w:val="28"/>
                <w:szCs w:val="28"/>
                <w:u w:val="none"/>
                <w:lang w:val="en-US" w:eastAsia="zh-CN" w:bidi="ar"/>
              </w:rPr>
            </w:pPr>
            <w:r>
              <w:rPr>
                <w:rFonts w:hint="eastAsia" w:ascii="Times New Roman" w:hAnsi="Times New Roman" w:eastAsia="宋体" w:cs="宋体"/>
                <w:i w:val="0"/>
                <w:iCs w:val="0"/>
                <w:color w:val="000000"/>
                <w:spacing w:val="0"/>
                <w:w w:val="100"/>
                <w:kern w:val="0"/>
                <w:sz w:val="28"/>
                <w:szCs w:val="28"/>
                <w:u w:val="none"/>
                <w:lang w:val="en-US" w:eastAsia="zh-CN" w:bidi="ar"/>
              </w:rPr>
              <w:t>宁乡市夏铎铺镇六度庵村10号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3" w:hRule="atLeast"/>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before="0" w:line="360" w:lineRule="exact"/>
              <w:ind w:left="0" w:leftChars="0" w:right="0" w:rightChars="0"/>
              <w:jc w:val="center"/>
              <w:rPr>
                <w:rFonts w:hint="eastAsia" w:ascii="Times New Roman" w:hAnsi="Times New Roman" w:eastAsia="宋体" w:cs="宋体"/>
                <w:spacing w:val="0"/>
                <w:w w:val="100"/>
                <w:kern w:val="2"/>
                <w:sz w:val="28"/>
                <w:szCs w:val="28"/>
                <w:lang w:val="en-US" w:eastAsia="zh-CN" w:bidi="ar-SA"/>
              </w:rPr>
            </w:pPr>
            <w:r>
              <w:rPr>
                <w:rFonts w:hint="eastAsia" w:ascii="Times New Roman" w:hAnsi="Times New Roman" w:eastAsia="宋体" w:cs="宋体"/>
                <w:spacing w:val="0"/>
                <w:w w:val="100"/>
                <w:kern w:val="2"/>
                <w:sz w:val="28"/>
                <w:szCs w:val="28"/>
                <w:lang w:val="en-US" w:eastAsia="zh-CN" w:bidi="ar-SA"/>
              </w:rPr>
              <w:t>15</w:t>
            </w:r>
          </w:p>
        </w:tc>
        <w:tc>
          <w:tcPr>
            <w:tcW w:w="419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i w:val="0"/>
                <w:iCs w:val="0"/>
                <w:color w:val="000000"/>
                <w:spacing w:val="0"/>
                <w:w w:val="100"/>
                <w:kern w:val="0"/>
                <w:sz w:val="28"/>
                <w:szCs w:val="28"/>
                <w:u w:val="none"/>
                <w:lang w:val="en-US" w:eastAsia="zh-CN" w:bidi="ar"/>
              </w:rPr>
            </w:pPr>
            <w:r>
              <w:rPr>
                <w:rFonts w:hint="eastAsia" w:ascii="Times New Roman" w:hAnsi="Times New Roman" w:eastAsia="宋体" w:cs="宋体"/>
                <w:i w:val="0"/>
                <w:iCs w:val="0"/>
                <w:color w:val="000000"/>
                <w:spacing w:val="0"/>
                <w:w w:val="100"/>
                <w:kern w:val="0"/>
                <w:sz w:val="28"/>
                <w:szCs w:val="28"/>
                <w:u w:val="none"/>
                <w:lang w:val="en-US" w:eastAsia="zh-CN" w:bidi="ar"/>
              </w:rPr>
              <w:t>宁乡湘钢梅塞尔气体产品有限公司</w:t>
            </w:r>
          </w:p>
        </w:tc>
        <w:tc>
          <w:tcPr>
            <w:tcW w:w="34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i w:val="0"/>
                <w:iCs w:val="0"/>
                <w:color w:val="000000"/>
                <w:spacing w:val="0"/>
                <w:w w:val="100"/>
                <w:kern w:val="0"/>
                <w:sz w:val="28"/>
                <w:szCs w:val="28"/>
                <w:u w:val="none"/>
                <w:lang w:val="en-US" w:eastAsia="zh-CN" w:bidi="ar"/>
              </w:rPr>
            </w:pPr>
            <w:r>
              <w:rPr>
                <w:rFonts w:hint="eastAsia" w:ascii="Times New Roman" w:hAnsi="Times New Roman" w:eastAsia="宋体" w:cs="宋体"/>
                <w:i w:val="0"/>
                <w:iCs w:val="0"/>
                <w:color w:val="000000"/>
                <w:spacing w:val="0"/>
                <w:w w:val="100"/>
                <w:kern w:val="0"/>
                <w:sz w:val="28"/>
                <w:szCs w:val="28"/>
                <w:u w:val="none"/>
                <w:lang w:val="en-US" w:eastAsia="zh-CN" w:bidi="ar"/>
              </w:rPr>
              <w:t>长沙市宁乡高新技术园区金洲北路001号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3" w:hRule="atLeast"/>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before="0" w:line="360" w:lineRule="exact"/>
              <w:ind w:left="0" w:leftChars="0" w:right="0" w:rightChars="0"/>
              <w:jc w:val="center"/>
              <w:rPr>
                <w:rFonts w:hint="eastAsia" w:ascii="Times New Roman" w:hAnsi="Times New Roman" w:eastAsia="宋体" w:cs="宋体"/>
                <w:spacing w:val="0"/>
                <w:w w:val="100"/>
                <w:kern w:val="2"/>
                <w:sz w:val="28"/>
                <w:szCs w:val="28"/>
                <w:lang w:val="en-US" w:eastAsia="zh-CN" w:bidi="ar-SA"/>
              </w:rPr>
            </w:pPr>
            <w:r>
              <w:rPr>
                <w:rFonts w:hint="eastAsia" w:ascii="Times New Roman" w:hAnsi="Times New Roman" w:eastAsia="宋体" w:cs="宋体"/>
                <w:spacing w:val="0"/>
                <w:w w:val="100"/>
                <w:kern w:val="2"/>
                <w:sz w:val="28"/>
                <w:szCs w:val="28"/>
                <w:lang w:val="en-US" w:eastAsia="zh-CN" w:bidi="ar-SA"/>
              </w:rPr>
              <w:t>16</w:t>
            </w:r>
          </w:p>
        </w:tc>
        <w:tc>
          <w:tcPr>
            <w:tcW w:w="419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i w:val="0"/>
                <w:iCs w:val="0"/>
                <w:color w:val="000000"/>
                <w:spacing w:val="0"/>
                <w:w w:val="100"/>
                <w:kern w:val="0"/>
                <w:sz w:val="28"/>
                <w:szCs w:val="28"/>
                <w:u w:val="none"/>
                <w:lang w:val="en-US" w:eastAsia="zh-CN" w:bidi="ar"/>
              </w:rPr>
            </w:pPr>
            <w:r>
              <w:rPr>
                <w:rFonts w:hint="eastAsia" w:ascii="Times New Roman" w:hAnsi="Times New Roman" w:eastAsia="宋体" w:cs="宋体"/>
                <w:i w:val="0"/>
                <w:iCs w:val="0"/>
                <w:color w:val="000000"/>
                <w:spacing w:val="0"/>
                <w:w w:val="100"/>
                <w:kern w:val="0"/>
                <w:sz w:val="28"/>
                <w:szCs w:val="28"/>
                <w:u w:val="none"/>
                <w:lang w:val="en-US" w:eastAsia="zh-CN" w:bidi="ar"/>
              </w:rPr>
              <w:t>长沙港美新材料科技有限公司</w:t>
            </w:r>
          </w:p>
        </w:tc>
        <w:tc>
          <w:tcPr>
            <w:tcW w:w="34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i w:val="0"/>
                <w:iCs w:val="0"/>
                <w:color w:val="000000"/>
                <w:spacing w:val="0"/>
                <w:w w:val="100"/>
                <w:kern w:val="0"/>
                <w:sz w:val="28"/>
                <w:szCs w:val="28"/>
                <w:u w:val="none"/>
                <w:lang w:val="en-US" w:eastAsia="zh-CN" w:bidi="ar"/>
              </w:rPr>
            </w:pPr>
            <w:r>
              <w:rPr>
                <w:rFonts w:hint="eastAsia" w:ascii="Times New Roman" w:hAnsi="Times New Roman" w:eastAsia="宋体" w:cs="宋体"/>
                <w:i w:val="0"/>
                <w:iCs w:val="0"/>
                <w:color w:val="000000"/>
                <w:spacing w:val="0"/>
                <w:w w:val="100"/>
                <w:kern w:val="0"/>
                <w:sz w:val="28"/>
                <w:szCs w:val="28"/>
                <w:u w:val="none"/>
                <w:lang w:val="en-US" w:eastAsia="zh-CN" w:bidi="ar"/>
              </w:rPr>
              <w:t>长沙市宁乡经济技术开发区纸业园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2" w:hRule="atLeast"/>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before="0" w:line="360" w:lineRule="exact"/>
              <w:ind w:left="0" w:leftChars="0" w:right="0" w:rightChars="0"/>
              <w:jc w:val="center"/>
              <w:rPr>
                <w:rFonts w:hint="eastAsia" w:ascii="Times New Roman" w:hAnsi="Times New Roman" w:eastAsia="宋体" w:cs="宋体"/>
                <w:spacing w:val="0"/>
                <w:w w:val="100"/>
                <w:kern w:val="2"/>
                <w:sz w:val="28"/>
                <w:szCs w:val="28"/>
                <w:lang w:val="en-US" w:eastAsia="zh-CN" w:bidi="ar-SA"/>
              </w:rPr>
            </w:pPr>
            <w:r>
              <w:rPr>
                <w:rFonts w:hint="eastAsia" w:ascii="Times New Roman" w:hAnsi="Times New Roman" w:eastAsia="宋体" w:cs="宋体"/>
                <w:spacing w:val="0"/>
                <w:w w:val="100"/>
                <w:kern w:val="2"/>
                <w:sz w:val="28"/>
                <w:szCs w:val="28"/>
                <w:lang w:val="en-US" w:eastAsia="zh-CN" w:bidi="ar-SA"/>
              </w:rPr>
              <w:t>17</w:t>
            </w:r>
          </w:p>
        </w:tc>
        <w:tc>
          <w:tcPr>
            <w:tcW w:w="419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i w:val="0"/>
                <w:iCs w:val="0"/>
                <w:color w:val="000000"/>
                <w:spacing w:val="0"/>
                <w:w w:val="100"/>
                <w:kern w:val="0"/>
                <w:sz w:val="28"/>
                <w:szCs w:val="28"/>
                <w:u w:val="none"/>
                <w:lang w:val="en-US" w:eastAsia="zh-CN" w:bidi="ar"/>
              </w:rPr>
            </w:pPr>
            <w:r>
              <w:rPr>
                <w:rFonts w:hint="eastAsia" w:ascii="Times New Roman" w:hAnsi="Times New Roman" w:eastAsia="宋体" w:cs="宋体"/>
                <w:i w:val="0"/>
                <w:iCs w:val="0"/>
                <w:color w:val="000000"/>
                <w:spacing w:val="0"/>
                <w:w w:val="100"/>
                <w:kern w:val="0"/>
                <w:sz w:val="28"/>
                <w:szCs w:val="28"/>
                <w:u w:val="none"/>
                <w:lang w:val="en-US" w:eastAsia="zh-CN" w:bidi="ar"/>
              </w:rPr>
              <w:t>湖南优美嘉新材料科技有限公司</w:t>
            </w:r>
          </w:p>
        </w:tc>
        <w:tc>
          <w:tcPr>
            <w:tcW w:w="34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i w:val="0"/>
                <w:iCs w:val="0"/>
                <w:color w:val="000000"/>
                <w:spacing w:val="0"/>
                <w:w w:val="100"/>
                <w:kern w:val="0"/>
                <w:sz w:val="28"/>
                <w:szCs w:val="28"/>
                <w:u w:val="none"/>
                <w:lang w:val="en-US" w:eastAsia="zh-CN" w:bidi="ar"/>
              </w:rPr>
            </w:pPr>
            <w:r>
              <w:rPr>
                <w:rFonts w:hint="eastAsia" w:ascii="Times New Roman" w:hAnsi="Times New Roman" w:eastAsia="宋体" w:cs="宋体"/>
                <w:i w:val="0"/>
                <w:iCs w:val="0"/>
                <w:color w:val="000000"/>
                <w:spacing w:val="0"/>
                <w:w w:val="100"/>
                <w:kern w:val="0"/>
                <w:sz w:val="28"/>
                <w:szCs w:val="28"/>
                <w:u w:val="none"/>
                <w:lang w:val="en-US" w:eastAsia="zh-CN" w:bidi="ar"/>
              </w:rPr>
              <w:t>宁乡市金洲新区龙灯坡路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2" w:hRule="atLeast"/>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before="0" w:line="360" w:lineRule="exact"/>
              <w:ind w:left="0" w:leftChars="0" w:right="0" w:rightChars="0"/>
              <w:jc w:val="center"/>
              <w:rPr>
                <w:rFonts w:hint="eastAsia" w:ascii="Times New Roman" w:hAnsi="Times New Roman" w:eastAsia="宋体" w:cs="宋体"/>
                <w:spacing w:val="0"/>
                <w:w w:val="100"/>
                <w:kern w:val="2"/>
                <w:sz w:val="28"/>
                <w:szCs w:val="28"/>
                <w:lang w:val="en-US" w:eastAsia="zh-CN" w:bidi="ar-SA"/>
              </w:rPr>
            </w:pPr>
            <w:r>
              <w:rPr>
                <w:rFonts w:hint="eastAsia" w:ascii="Times New Roman" w:hAnsi="Times New Roman" w:eastAsia="宋体" w:cs="宋体"/>
                <w:spacing w:val="0"/>
                <w:w w:val="100"/>
                <w:kern w:val="2"/>
                <w:sz w:val="28"/>
                <w:szCs w:val="28"/>
                <w:lang w:val="en-US" w:eastAsia="zh-CN" w:bidi="ar-SA"/>
              </w:rPr>
              <w:t>18</w:t>
            </w:r>
          </w:p>
        </w:tc>
        <w:tc>
          <w:tcPr>
            <w:tcW w:w="419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i w:val="0"/>
                <w:iCs w:val="0"/>
                <w:color w:val="000000"/>
                <w:spacing w:val="0"/>
                <w:w w:val="100"/>
                <w:kern w:val="0"/>
                <w:sz w:val="28"/>
                <w:szCs w:val="28"/>
                <w:u w:val="none"/>
                <w:lang w:val="en-US" w:eastAsia="zh-CN" w:bidi="ar"/>
              </w:rPr>
            </w:pPr>
            <w:r>
              <w:rPr>
                <w:rFonts w:hint="eastAsia" w:ascii="Times New Roman" w:hAnsi="Times New Roman" w:eastAsia="宋体" w:cs="宋体"/>
                <w:i w:val="0"/>
                <w:iCs w:val="0"/>
                <w:color w:val="000000"/>
                <w:spacing w:val="0"/>
                <w:w w:val="100"/>
                <w:kern w:val="0"/>
                <w:sz w:val="28"/>
                <w:szCs w:val="28"/>
                <w:u w:val="none"/>
                <w:lang w:val="en-US" w:eastAsia="zh-CN" w:bidi="ar"/>
              </w:rPr>
              <w:t>长沙烨星锑业有限公司</w:t>
            </w:r>
          </w:p>
        </w:tc>
        <w:tc>
          <w:tcPr>
            <w:tcW w:w="34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i w:val="0"/>
                <w:iCs w:val="0"/>
                <w:color w:val="000000"/>
                <w:spacing w:val="0"/>
                <w:w w:val="100"/>
                <w:kern w:val="0"/>
                <w:sz w:val="28"/>
                <w:szCs w:val="28"/>
                <w:u w:val="none"/>
                <w:lang w:val="en-US" w:eastAsia="zh-CN" w:bidi="ar"/>
              </w:rPr>
            </w:pPr>
            <w:r>
              <w:rPr>
                <w:rFonts w:hint="eastAsia" w:ascii="Times New Roman" w:hAnsi="Times New Roman" w:eastAsia="宋体" w:cs="宋体"/>
                <w:i w:val="0"/>
                <w:iCs w:val="0"/>
                <w:color w:val="000000"/>
                <w:spacing w:val="0"/>
                <w:w w:val="100"/>
                <w:kern w:val="0"/>
                <w:sz w:val="28"/>
                <w:szCs w:val="28"/>
                <w:u w:val="none"/>
                <w:lang w:val="en-US" w:eastAsia="zh-CN" w:bidi="ar"/>
              </w:rPr>
              <w:t>宁乡经济技术开发区东升路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9" w:hRule="atLeast"/>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before="0" w:line="360" w:lineRule="exact"/>
              <w:ind w:left="0" w:leftChars="0" w:right="0" w:rightChars="0"/>
              <w:jc w:val="center"/>
              <w:rPr>
                <w:rFonts w:hint="eastAsia" w:ascii="Times New Roman" w:hAnsi="Times New Roman" w:eastAsia="宋体" w:cs="宋体"/>
                <w:spacing w:val="0"/>
                <w:w w:val="100"/>
                <w:kern w:val="2"/>
                <w:sz w:val="28"/>
                <w:szCs w:val="28"/>
                <w:lang w:val="en-US" w:eastAsia="zh-CN" w:bidi="ar-SA"/>
              </w:rPr>
            </w:pPr>
            <w:r>
              <w:rPr>
                <w:rFonts w:hint="eastAsia" w:ascii="Times New Roman" w:hAnsi="Times New Roman" w:eastAsia="宋体" w:cs="宋体"/>
                <w:spacing w:val="0"/>
                <w:w w:val="100"/>
                <w:kern w:val="2"/>
                <w:sz w:val="28"/>
                <w:szCs w:val="28"/>
                <w:lang w:val="en-US" w:eastAsia="zh-CN" w:bidi="ar-SA"/>
              </w:rPr>
              <w:t>19</w:t>
            </w:r>
          </w:p>
        </w:tc>
        <w:tc>
          <w:tcPr>
            <w:tcW w:w="419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i w:val="0"/>
                <w:iCs w:val="0"/>
                <w:color w:val="000000"/>
                <w:spacing w:val="0"/>
                <w:w w:val="100"/>
                <w:kern w:val="0"/>
                <w:sz w:val="28"/>
                <w:szCs w:val="28"/>
                <w:u w:val="none"/>
                <w:lang w:val="en-US" w:eastAsia="zh-CN" w:bidi="ar"/>
              </w:rPr>
            </w:pPr>
            <w:r>
              <w:rPr>
                <w:rFonts w:hint="eastAsia" w:ascii="Times New Roman" w:hAnsi="Times New Roman" w:eastAsia="宋体" w:cs="宋体"/>
                <w:i w:val="0"/>
                <w:iCs w:val="0"/>
                <w:color w:val="000000"/>
                <w:spacing w:val="0"/>
                <w:w w:val="100"/>
                <w:kern w:val="0"/>
                <w:sz w:val="28"/>
                <w:szCs w:val="28"/>
                <w:u w:val="none"/>
                <w:lang w:val="en-US" w:eastAsia="zh-CN" w:bidi="ar"/>
              </w:rPr>
              <w:t>湖南聚力催化剂股份有限公司</w:t>
            </w:r>
          </w:p>
        </w:tc>
        <w:tc>
          <w:tcPr>
            <w:tcW w:w="34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i w:val="0"/>
                <w:iCs w:val="0"/>
                <w:color w:val="000000"/>
                <w:spacing w:val="0"/>
                <w:w w:val="100"/>
                <w:kern w:val="0"/>
                <w:sz w:val="28"/>
                <w:szCs w:val="28"/>
                <w:u w:val="none"/>
                <w:lang w:val="en-US" w:eastAsia="zh-CN" w:bidi="ar"/>
              </w:rPr>
            </w:pPr>
            <w:r>
              <w:rPr>
                <w:rFonts w:hint="eastAsia" w:ascii="Times New Roman" w:hAnsi="Times New Roman" w:eastAsia="宋体" w:cs="宋体"/>
                <w:i w:val="0"/>
                <w:iCs w:val="0"/>
                <w:color w:val="000000"/>
                <w:spacing w:val="0"/>
                <w:w w:val="100"/>
                <w:kern w:val="0"/>
                <w:sz w:val="28"/>
                <w:szCs w:val="28"/>
                <w:u w:val="none"/>
                <w:lang w:val="en-US" w:eastAsia="zh-CN" w:bidi="ar"/>
              </w:rPr>
              <w:t>宁乡市新康路宁乡经济技术开发区建设投资有限公司办公楼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2" w:hRule="atLeast"/>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before="0" w:line="360" w:lineRule="exact"/>
              <w:ind w:left="0" w:leftChars="0" w:right="0" w:rightChars="0"/>
              <w:jc w:val="center"/>
              <w:rPr>
                <w:rFonts w:hint="eastAsia" w:ascii="Times New Roman" w:hAnsi="Times New Roman" w:eastAsia="宋体" w:cs="宋体"/>
                <w:spacing w:val="0"/>
                <w:w w:val="100"/>
                <w:kern w:val="2"/>
                <w:sz w:val="28"/>
                <w:szCs w:val="28"/>
                <w:lang w:val="en-US" w:eastAsia="zh-CN" w:bidi="ar-SA"/>
              </w:rPr>
            </w:pPr>
            <w:r>
              <w:rPr>
                <w:rFonts w:hint="eastAsia" w:ascii="Times New Roman" w:hAnsi="Times New Roman" w:eastAsia="宋体" w:cs="宋体"/>
                <w:spacing w:val="0"/>
                <w:w w:val="100"/>
                <w:kern w:val="2"/>
                <w:sz w:val="28"/>
                <w:szCs w:val="28"/>
                <w:lang w:val="en-US" w:eastAsia="zh-CN" w:bidi="ar-SA"/>
              </w:rPr>
              <w:t>20</w:t>
            </w:r>
          </w:p>
        </w:tc>
        <w:tc>
          <w:tcPr>
            <w:tcW w:w="419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i w:val="0"/>
                <w:iCs w:val="0"/>
                <w:color w:val="000000"/>
                <w:spacing w:val="0"/>
                <w:w w:val="100"/>
                <w:kern w:val="0"/>
                <w:sz w:val="28"/>
                <w:szCs w:val="28"/>
                <w:u w:val="none"/>
                <w:lang w:val="en-US" w:eastAsia="zh-CN" w:bidi="ar"/>
              </w:rPr>
            </w:pPr>
            <w:r>
              <w:rPr>
                <w:rFonts w:hint="eastAsia" w:ascii="Times New Roman" w:hAnsi="Times New Roman" w:eastAsia="宋体" w:cs="宋体"/>
                <w:i w:val="0"/>
                <w:iCs w:val="0"/>
                <w:color w:val="000000"/>
                <w:spacing w:val="0"/>
                <w:w w:val="100"/>
                <w:kern w:val="0"/>
                <w:sz w:val="28"/>
                <w:szCs w:val="28"/>
                <w:u w:val="none"/>
                <w:lang w:val="en-US" w:eastAsia="zh-CN" w:bidi="ar"/>
              </w:rPr>
              <w:t>长沙拜特生物科技研究所有限公司</w:t>
            </w:r>
          </w:p>
        </w:tc>
        <w:tc>
          <w:tcPr>
            <w:tcW w:w="34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i w:val="0"/>
                <w:iCs w:val="0"/>
                <w:color w:val="000000"/>
                <w:spacing w:val="0"/>
                <w:w w:val="100"/>
                <w:kern w:val="0"/>
                <w:sz w:val="28"/>
                <w:szCs w:val="28"/>
                <w:u w:val="none"/>
                <w:lang w:val="en-US" w:eastAsia="zh-CN" w:bidi="ar"/>
              </w:rPr>
            </w:pPr>
            <w:r>
              <w:rPr>
                <w:rFonts w:hint="eastAsia" w:ascii="Times New Roman" w:hAnsi="Times New Roman" w:eastAsia="宋体" w:cs="宋体"/>
                <w:i w:val="0"/>
                <w:iCs w:val="0"/>
                <w:color w:val="000000"/>
                <w:spacing w:val="0"/>
                <w:w w:val="100"/>
                <w:kern w:val="0"/>
                <w:sz w:val="28"/>
                <w:szCs w:val="28"/>
                <w:u w:val="none"/>
                <w:lang w:val="en-US" w:eastAsia="zh-CN" w:bidi="ar"/>
              </w:rPr>
              <w:t>宁乡经济开发区创业大道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2" w:hRule="atLeast"/>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before="0" w:line="360" w:lineRule="exact"/>
              <w:ind w:left="0" w:leftChars="0" w:right="0" w:rightChars="0"/>
              <w:jc w:val="center"/>
              <w:rPr>
                <w:rFonts w:hint="eastAsia" w:ascii="Times New Roman" w:hAnsi="Times New Roman" w:eastAsia="宋体" w:cs="宋体"/>
                <w:spacing w:val="0"/>
                <w:w w:val="100"/>
                <w:kern w:val="2"/>
                <w:sz w:val="28"/>
                <w:szCs w:val="28"/>
                <w:lang w:val="en-US" w:eastAsia="zh-CN" w:bidi="ar-SA"/>
              </w:rPr>
            </w:pPr>
            <w:r>
              <w:rPr>
                <w:rFonts w:hint="eastAsia" w:ascii="Times New Roman" w:hAnsi="Times New Roman" w:eastAsia="宋体" w:cs="宋体"/>
                <w:spacing w:val="0"/>
                <w:w w:val="100"/>
                <w:kern w:val="2"/>
                <w:sz w:val="28"/>
                <w:szCs w:val="28"/>
                <w:lang w:val="en-US" w:eastAsia="zh-CN" w:bidi="ar-SA"/>
              </w:rPr>
              <w:t>21</w:t>
            </w:r>
          </w:p>
        </w:tc>
        <w:tc>
          <w:tcPr>
            <w:tcW w:w="419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i w:val="0"/>
                <w:iCs w:val="0"/>
                <w:color w:val="000000"/>
                <w:spacing w:val="0"/>
                <w:w w:val="100"/>
                <w:kern w:val="0"/>
                <w:sz w:val="28"/>
                <w:szCs w:val="28"/>
                <w:u w:val="none"/>
                <w:lang w:val="en-US" w:eastAsia="zh-CN" w:bidi="ar"/>
              </w:rPr>
            </w:pPr>
            <w:r>
              <w:rPr>
                <w:rFonts w:hint="eastAsia" w:ascii="Times New Roman" w:hAnsi="Times New Roman" w:eastAsia="宋体" w:cs="宋体"/>
                <w:i w:val="0"/>
                <w:iCs w:val="0"/>
                <w:color w:val="000000"/>
                <w:spacing w:val="0"/>
                <w:w w:val="100"/>
                <w:kern w:val="0"/>
                <w:sz w:val="28"/>
                <w:szCs w:val="28"/>
                <w:u w:val="none"/>
                <w:lang w:val="en-US" w:eastAsia="zh-CN" w:bidi="ar"/>
              </w:rPr>
              <w:t>湖南华日制药有限公司</w:t>
            </w:r>
          </w:p>
        </w:tc>
        <w:tc>
          <w:tcPr>
            <w:tcW w:w="34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i w:val="0"/>
                <w:iCs w:val="0"/>
                <w:color w:val="000000"/>
                <w:spacing w:val="0"/>
                <w:w w:val="100"/>
                <w:kern w:val="0"/>
                <w:sz w:val="28"/>
                <w:szCs w:val="28"/>
                <w:u w:val="none"/>
                <w:lang w:val="en-US" w:eastAsia="zh-CN" w:bidi="ar"/>
              </w:rPr>
            </w:pPr>
            <w:r>
              <w:rPr>
                <w:rFonts w:hint="eastAsia" w:ascii="Times New Roman" w:hAnsi="Times New Roman" w:eastAsia="宋体" w:cs="宋体"/>
                <w:i w:val="0"/>
                <w:iCs w:val="0"/>
                <w:color w:val="000000"/>
                <w:spacing w:val="0"/>
                <w:w w:val="100"/>
                <w:kern w:val="0"/>
                <w:sz w:val="28"/>
                <w:szCs w:val="28"/>
                <w:u w:val="none"/>
                <w:lang w:val="en-US" w:eastAsia="zh-CN" w:bidi="ar"/>
              </w:rPr>
              <w:t>宁乡经济开发区二环东路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3" w:hRule="atLeast"/>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before="0" w:line="360" w:lineRule="exact"/>
              <w:ind w:left="0" w:leftChars="0" w:right="0" w:rightChars="0"/>
              <w:jc w:val="center"/>
              <w:rPr>
                <w:rFonts w:hint="eastAsia" w:ascii="Times New Roman" w:hAnsi="Times New Roman" w:eastAsia="宋体" w:cs="宋体"/>
                <w:spacing w:val="0"/>
                <w:w w:val="100"/>
                <w:kern w:val="2"/>
                <w:sz w:val="28"/>
                <w:szCs w:val="28"/>
                <w:lang w:val="en-US" w:eastAsia="zh-CN" w:bidi="ar-SA"/>
              </w:rPr>
            </w:pPr>
            <w:r>
              <w:rPr>
                <w:rFonts w:hint="eastAsia" w:ascii="Times New Roman" w:hAnsi="Times New Roman" w:eastAsia="宋体" w:cs="宋体"/>
                <w:spacing w:val="0"/>
                <w:w w:val="100"/>
                <w:kern w:val="2"/>
                <w:sz w:val="28"/>
                <w:szCs w:val="28"/>
                <w:lang w:val="en-US" w:eastAsia="zh-CN" w:bidi="ar-SA"/>
              </w:rPr>
              <w:t>22</w:t>
            </w:r>
          </w:p>
        </w:tc>
        <w:tc>
          <w:tcPr>
            <w:tcW w:w="419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i w:val="0"/>
                <w:iCs w:val="0"/>
                <w:color w:val="000000"/>
                <w:spacing w:val="0"/>
                <w:w w:val="100"/>
                <w:kern w:val="0"/>
                <w:sz w:val="28"/>
                <w:szCs w:val="28"/>
                <w:u w:val="none"/>
                <w:lang w:val="en-US" w:eastAsia="zh-CN" w:bidi="ar"/>
              </w:rPr>
            </w:pPr>
            <w:r>
              <w:rPr>
                <w:rFonts w:hint="eastAsia" w:ascii="Times New Roman" w:hAnsi="Times New Roman" w:eastAsia="宋体" w:cs="宋体"/>
                <w:i w:val="0"/>
                <w:iCs w:val="0"/>
                <w:color w:val="000000"/>
                <w:spacing w:val="0"/>
                <w:w w:val="100"/>
                <w:kern w:val="0"/>
                <w:sz w:val="28"/>
                <w:szCs w:val="28"/>
                <w:u w:val="none"/>
                <w:lang w:val="en-US" w:eastAsia="zh-CN" w:bidi="ar"/>
              </w:rPr>
              <w:t>宁乡县玉潭镇黑猫日化洗涤用品厂</w:t>
            </w:r>
          </w:p>
        </w:tc>
        <w:tc>
          <w:tcPr>
            <w:tcW w:w="34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i w:val="0"/>
                <w:iCs w:val="0"/>
                <w:color w:val="000000"/>
                <w:spacing w:val="0"/>
                <w:w w:val="100"/>
                <w:kern w:val="0"/>
                <w:sz w:val="28"/>
                <w:szCs w:val="28"/>
                <w:u w:val="none"/>
                <w:lang w:val="en-US" w:eastAsia="zh-CN" w:bidi="ar"/>
              </w:rPr>
            </w:pPr>
            <w:r>
              <w:rPr>
                <w:rFonts w:hint="eastAsia" w:ascii="Times New Roman" w:hAnsi="Times New Roman" w:eastAsia="宋体" w:cs="宋体"/>
                <w:i w:val="0"/>
                <w:iCs w:val="0"/>
                <w:color w:val="000000"/>
                <w:spacing w:val="0"/>
                <w:w w:val="100"/>
                <w:kern w:val="0"/>
                <w:sz w:val="28"/>
                <w:szCs w:val="28"/>
                <w:u w:val="none"/>
                <w:lang w:val="en-US" w:eastAsia="zh-CN" w:bidi="ar"/>
              </w:rPr>
              <w:t>湖南省宁乡市历经铺街道银河路8号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3" w:hRule="atLeast"/>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before="0" w:line="360" w:lineRule="exact"/>
              <w:ind w:left="0" w:leftChars="0" w:right="0" w:rightChars="0"/>
              <w:jc w:val="center"/>
              <w:rPr>
                <w:rFonts w:hint="eastAsia" w:ascii="Times New Roman" w:hAnsi="Times New Roman" w:eastAsia="宋体" w:cs="宋体"/>
                <w:spacing w:val="0"/>
                <w:w w:val="100"/>
                <w:kern w:val="2"/>
                <w:sz w:val="28"/>
                <w:szCs w:val="28"/>
                <w:lang w:val="en-US" w:eastAsia="zh-CN" w:bidi="ar-SA"/>
              </w:rPr>
            </w:pPr>
            <w:r>
              <w:rPr>
                <w:rFonts w:hint="eastAsia" w:ascii="Times New Roman" w:hAnsi="Times New Roman" w:eastAsia="宋体" w:cs="宋体"/>
                <w:spacing w:val="0"/>
                <w:w w:val="100"/>
                <w:kern w:val="2"/>
                <w:sz w:val="28"/>
                <w:szCs w:val="28"/>
                <w:lang w:val="en-US" w:eastAsia="zh-CN" w:bidi="ar-SA"/>
              </w:rPr>
              <w:t>23</w:t>
            </w:r>
          </w:p>
        </w:tc>
        <w:tc>
          <w:tcPr>
            <w:tcW w:w="419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i w:val="0"/>
                <w:iCs w:val="0"/>
                <w:color w:val="000000"/>
                <w:spacing w:val="0"/>
                <w:w w:val="100"/>
                <w:kern w:val="0"/>
                <w:sz w:val="28"/>
                <w:szCs w:val="28"/>
                <w:u w:val="none"/>
                <w:lang w:val="en-US" w:eastAsia="zh-CN" w:bidi="ar"/>
              </w:rPr>
            </w:pPr>
            <w:r>
              <w:rPr>
                <w:rFonts w:hint="eastAsia" w:ascii="Times New Roman" w:hAnsi="Times New Roman" w:eastAsia="宋体" w:cs="宋体"/>
                <w:i w:val="0"/>
                <w:iCs w:val="0"/>
                <w:color w:val="000000"/>
                <w:spacing w:val="0"/>
                <w:w w:val="100"/>
                <w:kern w:val="0"/>
                <w:sz w:val="28"/>
                <w:szCs w:val="28"/>
                <w:u w:val="none"/>
                <w:lang w:val="en-US" w:eastAsia="zh-CN" w:bidi="ar"/>
              </w:rPr>
              <w:t>湖南晨光新材料科技有限公司</w:t>
            </w:r>
          </w:p>
        </w:tc>
        <w:tc>
          <w:tcPr>
            <w:tcW w:w="34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i w:val="0"/>
                <w:iCs w:val="0"/>
                <w:color w:val="000000"/>
                <w:spacing w:val="0"/>
                <w:w w:val="100"/>
                <w:kern w:val="0"/>
                <w:sz w:val="28"/>
                <w:szCs w:val="28"/>
                <w:u w:val="none"/>
                <w:lang w:val="en-US" w:eastAsia="zh-CN" w:bidi="ar"/>
              </w:rPr>
            </w:pPr>
            <w:r>
              <w:rPr>
                <w:rFonts w:hint="eastAsia" w:ascii="Times New Roman" w:hAnsi="Times New Roman" w:eastAsia="宋体" w:cs="宋体"/>
                <w:i w:val="0"/>
                <w:iCs w:val="0"/>
                <w:color w:val="000000"/>
                <w:spacing w:val="0"/>
                <w:w w:val="100"/>
                <w:kern w:val="0"/>
                <w:sz w:val="28"/>
                <w:szCs w:val="28"/>
                <w:u w:val="none"/>
                <w:lang w:val="en-US" w:eastAsia="zh-CN" w:bidi="ar"/>
              </w:rPr>
              <w:t>宁乡市历经铺街道历经铺村紫薇东路118号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3" w:hRule="atLeast"/>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before="0" w:line="360" w:lineRule="exact"/>
              <w:ind w:left="0" w:leftChars="0" w:right="0" w:rightChars="0"/>
              <w:jc w:val="center"/>
              <w:rPr>
                <w:rFonts w:hint="eastAsia" w:ascii="Times New Roman" w:hAnsi="Times New Roman" w:eastAsia="宋体" w:cs="宋体"/>
                <w:spacing w:val="0"/>
                <w:w w:val="100"/>
                <w:kern w:val="2"/>
                <w:sz w:val="28"/>
                <w:szCs w:val="28"/>
                <w:lang w:val="en-US" w:eastAsia="zh-CN" w:bidi="ar-SA"/>
              </w:rPr>
            </w:pPr>
            <w:r>
              <w:rPr>
                <w:rFonts w:hint="eastAsia" w:ascii="Times New Roman" w:hAnsi="Times New Roman" w:eastAsia="宋体" w:cs="宋体"/>
                <w:spacing w:val="0"/>
                <w:w w:val="100"/>
                <w:kern w:val="2"/>
                <w:sz w:val="28"/>
                <w:szCs w:val="28"/>
                <w:lang w:val="en-US" w:eastAsia="zh-CN" w:bidi="ar-SA"/>
              </w:rPr>
              <w:t>24</w:t>
            </w:r>
          </w:p>
        </w:tc>
        <w:tc>
          <w:tcPr>
            <w:tcW w:w="419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i w:val="0"/>
                <w:iCs w:val="0"/>
                <w:color w:val="000000"/>
                <w:spacing w:val="0"/>
                <w:w w:val="100"/>
                <w:kern w:val="0"/>
                <w:sz w:val="28"/>
                <w:szCs w:val="28"/>
                <w:u w:val="none"/>
                <w:lang w:val="en-US" w:eastAsia="zh-CN" w:bidi="ar"/>
              </w:rPr>
            </w:pPr>
            <w:r>
              <w:rPr>
                <w:rFonts w:hint="eastAsia" w:ascii="Times New Roman" w:hAnsi="Times New Roman" w:eastAsia="宋体" w:cs="宋体"/>
                <w:i w:val="0"/>
                <w:iCs w:val="0"/>
                <w:color w:val="000000"/>
                <w:spacing w:val="0"/>
                <w:w w:val="100"/>
                <w:kern w:val="0"/>
                <w:sz w:val="28"/>
                <w:szCs w:val="28"/>
                <w:u w:val="none"/>
                <w:lang w:val="en-US" w:eastAsia="zh-CN" w:bidi="ar"/>
              </w:rPr>
              <w:t>湖南润邦生物工程有限公司</w:t>
            </w:r>
          </w:p>
        </w:tc>
        <w:tc>
          <w:tcPr>
            <w:tcW w:w="34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i w:val="0"/>
                <w:iCs w:val="0"/>
                <w:color w:val="000000"/>
                <w:spacing w:val="0"/>
                <w:w w:val="100"/>
                <w:kern w:val="0"/>
                <w:sz w:val="28"/>
                <w:szCs w:val="28"/>
                <w:u w:val="none"/>
                <w:lang w:val="en-US" w:eastAsia="zh-CN" w:bidi="ar"/>
              </w:rPr>
            </w:pPr>
            <w:r>
              <w:rPr>
                <w:rFonts w:hint="eastAsia" w:ascii="Times New Roman" w:hAnsi="Times New Roman" w:eastAsia="宋体" w:cs="宋体"/>
                <w:i w:val="0"/>
                <w:iCs w:val="0"/>
                <w:color w:val="000000"/>
                <w:spacing w:val="0"/>
                <w:w w:val="100"/>
                <w:kern w:val="0"/>
                <w:sz w:val="28"/>
                <w:szCs w:val="28"/>
                <w:u w:val="none"/>
                <w:lang w:val="en-US" w:eastAsia="zh-CN" w:bidi="ar"/>
              </w:rPr>
              <w:t>宁乡市夏铎铺镇六度庵村三组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3" w:hRule="atLeast"/>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before="0" w:line="360" w:lineRule="exact"/>
              <w:ind w:left="0" w:leftChars="0" w:right="0" w:rightChars="0"/>
              <w:jc w:val="center"/>
              <w:rPr>
                <w:rFonts w:hint="eastAsia" w:ascii="Times New Roman" w:hAnsi="Times New Roman" w:eastAsia="宋体" w:cs="宋体"/>
                <w:spacing w:val="0"/>
                <w:w w:val="100"/>
                <w:kern w:val="2"/>
                <w:sz w:val="28"/>
                <w:szCs w:val="28"/>
                <w:lang w:val="en-US" w:eastAsia="zh-CN" w:bidi="ar-SA"/>
              </w:rPr>
            </w:pPr>
            <w:r>
              <w:rPr>
                <w:rFonts w:hint="eastAsia" w:ascii="Times New Roman" w:hAnsi="Times New Roman" w:eastAsia="宋体" w:cs="宋体"/>
                <w:spacing w:val="0"/>
                <w:w w:val="100"/>
                <w:kern w:val="2"/>
                <w:sz w:val="28"/>
                <w:szCs w:val="28"/>
                <w:lang w:val="en-US" w:eastAsia="zh-CN" w:bidi="ar-SA"/>
              </w:rPr>
              <w:t>25</w:t>
            </w:r>
          </w:p>
        </w:tc>
        <w:tc>
          <w:tcPr>
            <w:tcW w:w="419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i w:val="0"/>
                <w:iCs w:val="0"/>
                <w:color w:val="000000"/>
                <w:spacing w:val="0"/>
                <w:w w:val="100"/>
                <w:kern w:val="0"/>
                <w:sz w:val="28"/>
                <w:szCs w:val="28"/>
                <w:u w:val="none"/>
                <w:lang w:val="en-US" w:eastAsia="zh-CN" w:bidi="ar"/>
              </w:rPr>
            </w:pPr>
            <w:r>
              <w:rPr>
                <w:rFonts w:hint="eastAsia" w:ascii="Times New Roman" w:hAnsi="Times New Roman" w:eastAsia="宋体" w:cs="宋体"/>
                <w:i w:val="0"/>
                <w:iCs w:val="0"/>
                <w:color w:val="000000"/>
                <w:spacing w:val="0"/>
                <w:w w:val="100"/>
                <w:kern w:val="0"/>
                <w:sz w:val="28"/>
                <w:szCs w:val="28"/>
                <w:u w:val="none"/>
                <w:lang w:val="en-US" w:eastAsia="zh-CN" w:bidi="ar"/>
              </w:rPr>
              <w:t>宁乡新阳化工有限公司</w:t>
            </w:r>
          </w:p>
        </w:tc>
        <w:tc>
          <w:tcPr>
            <w:tcW w:w="34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i w:val="0"/>
                <w:iCs w:val="0"/>
                <w:color w:val="000000"/>
                <w:spacing w:val="0"/>
                <w:w w:val="100"/>
                <w:kern w:val="0"/>
                <w:sz w:val="28"/>
                <w:szCs w:val="28"/>
                <w:u w:val="none"/>
                <w:lang w:val="en-US" w:eastAsia="zh-CN" w:bidi="ar"/>
              </w:rPr>
            </w:pPr>
            <w:r>
              <w:rPr>
                <w:rFonts w:hint="eastAsia" w:ascii="Times New Roman" w:hAnsi="Times New Roman" w:eastAsia="宋体" w:cs="宋体"/>
                <w:i w:val="0"/>
                <w:iCs w:val="0"/>
                <w:color w:val="000000"/>
                <w:spacing w:val="0"/>
                <w:w w:val="100"/>
                <w:kern w:val="0"/>
                <w:sz w:val="28"/>
                <w:szCs w:val="28"/>
                <w:u w:val="none"/>
                <w:lang w:val="en-US" w:eastAsia="zh-CN" w:bidi="ar"/>
              </w:rPr>
              <w:t>宁乡市城郊乡茆田工业园制造园路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3" w:hRule="atLeast"/>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before="0" w:line="360" w:lineRule="exact"/>
              <w:ind w:left="0" w:leftChars="0" w:right="0" w:rightChars="0"/>
              <w:jc w:val="center"/>
              <w:rPr>
                <w:rFonts w:hint="eastAsia" w:ascii="Times New Roman" w:hAnsi="Times New Roman" w:eastAsia="宋体" w:cs="宋体"/>
                <w:spacing w:val="0"/>
                <w:w w:val="100"/>
                <w:kern w:val="2"/>
                <w:sz w:val="28"/>
                <w:szCs w:val="28"/>
                <w:lang w:val="en-US" w:eastAsia="zh-CN" w:bidi="ar-SA"/>
              </w:rPr>
            </w:pPr>
            <w:r>
              <w:rPr>
                <w:rFonts w:hint="eastAsia" w:ascii="Times New Roman" w:hAnsi="Times New Roman" w:eastAsia="宋体" w:cs="宋体"/>
                <w:spacing w:val="0"/>
                <w:w w:val="100"/>
                <w:kern w:val="2"/>
                <w:sz w:val="28"/>
                <w:szCs w:val="28"/>
                <w:lang w:val="en-US" w:eastAsia="zh-CN" w:bidi="ar-SA"/>
              </w:rPr>
              <w:t>26</w:t>
            </w:r>
          </w:p>
        </w:tc>
        <w:tc>
          <w:tcPr>
            <w:tcW w:w="419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i w:val="0"/>
                <w:iCs w:val="0"/>
                <w:color w:val="000000"/>
                <w:spacing w:val="0"/>
                <w:w w:val="100"/>
                <w:kern w:val="0"/>
                <w:sz w:val="28"/>
                <w:szCs w:val="28"/>
                <w:u w:val="none"/>
                <w:lang w:val="en-US" w:eastAsia="zh-CN" w:bidi="ar"/>
              </w:rPr>
            </w:pPr>
            <w:r>
              <w:rPr>
                <w:rFonts w:hint="eastAsia" w:ascii="Times New Roman" w:hAnsi="Times New Roman" w:eastAsia="宋体" w:cs="宋体"/>
                <w:i w:val="0"/>
                <w:iCs w:val="0"/>
                <w:color w:val="000000"/>
                <w:spacing w:val="0"/>
                <w:w w:val="100"/>
                <w:kern w:val="0"/>
                <w:sz w:val="28"/>
                <w:szCs w:val="28"/>
                <w:u w:val="none"/>
                <w:lang w:val="en-US" w:eastAsia="zh-CN" w:bidi="ar"/>
              </w:rPr>
              <w:t>湖南湘大兽药有限公司</w:t>
            </w:r>
          </w:p>
        </w:tc>
        <w:tc>
          <w:tcPr>
            <w:tcW w:w="34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i w:val="0"/>
                <w:iCs w:val="0"/>
                <w:color w:val="000000"/>
                <w:spacing w:val="0"/>
                <w:w w:val="100"/>
                <w:kern w:val="0"/>
                <w:sz w:val="28"/>
                <w:szCs w:val="28"/>
                <w:u w:val="none"/>
                <w:lang w:val="en-US" w:eastAsia="zh-CN" w:bidi="ar"/>
              </w:rPr>
            </w:pPr>
            <w:r>
              <w:rPr>
                <w:rFonts w:hint="eastAsia" w:ascii="Times New Roman" w:hAnsi="Times New Roman" w:eastAsia="宋体" w:cs="宋体"/>
                <w:i w:val="0"/>
                <w:iCs w:val="0"/>
                <w:color w:val="000000"/>
                <w:spacing w:val="0"/>
                <w:w w:val="100"/>
                <w:kern w:val="0"/>
                <w:sz w:val="28"/>
                <w:szCs w:val="28"/>
                <w:u w:val="none"/>
                <w:lang w:val="en-US" w:eastAsia="zh-CN" w:bidi="ar"/>
              </w:rPr>
              <w:t>宁乡经济开发区新康大道（华夏中小企业园）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3" w:hRule="atLeast"/>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before="0" w:line="360" w:lineRule="exact"/>
              <w:ind w:left="0" w:leftChars="0" w:right="0" w:rightChars="0"/>
              <w:jc w:val="center"/>
              <w:rPr>
                <w:rFonts w:hint="eastAsia" w:ascii="Times New Roman" w:hAnsi="Times New Roman" w:eastAsia="宋体" w:cs="宋体"/>
                <w:spacing w:val="0"/>
                <w:w w:val="100"/>
                <w:kern w:val="2"/>
                <w:sz w:val="28"/>
                <w:szCs w:val="28"/>
                <w:lang w:val="en-US" w:eastAsia="zh-CN" w:bidi="ar-SA"/>
              </w:rPr>
            </w:pPr>
            <w:r>
              <w:rPr>
                <w:rFonts w:hint="eastAsia" w:ascii="Times New Roman" w:hAnsi="Times New Roman" w:eastAsia="宋体" w:cs="宋体"/>
                <w:spacing w:val="0"/>
                <w:w w:val="100"/>
                <w:kern w:val="2"/>
                <w:sz w:val="28"/>
                <w:szCs w:val="28"/>
                <w:lang w:val="en-US" w:eastAsia="zh-CN" w:bidi="ar-SA"/>
              </w:rPr>
              <w:t>27</w:t>
            </w:r>
          </w:p>
        </w:tc>
        <w:tc>
          <w:tcPr>
            <w:tcW w:w="419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i w:val="0"/>
                <w:iCs w:val="0"/>
                <w:color w:val="000000"/>
                <w:spacing w:val="0"/>
                <w:w w:val="100"/>
                <w:kern w:val="0"/>
                <w:sz w:val="28"/>
                <w:szCs w:val="28"/>
                <w:u w:val="none"/>
                <w:lang w:val="en-US" w:eastAsia="zh-CN" w:bidi="ar"/>
              </w:rPr>
            </w:pPr>
            <w:r>
              <w:rPr>
                <w:rFonts w:hint="eastAsia" w:ascii="Times New Roman" w:hAnsi="Times New Roman" w:eastAsia="宋体" w:cs="宋体"/>
                <w:i w:val="0"/>
                <w:iCs w:val="0"/>
                <w:color w:val="000000"/>
                <w:spacing w:val="0"/>
                <w:w w:val="100"/>
                <w:kern w:val="0"/>
                <w:sz w:val="28"/>
                <w:szCs w:val="28"/>
                <w:u w:val="none"/>
                <w:lang w:val="en-US" w:eastAsia="zh-CN" w:bidi="ar"/>
              </w:rPr>
              <w:t>长沙双洲防腐材料有限公司</w:t>
            </w:r>
          </w:p>
        </w:tc>
        <w:tc>
          <w:tcPr>
            <w:tcW w:w="34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i w:val="0"/>
                <w:iCs w:val="0"/>
                <w:color w:val="000000"/>
                <w:spacing w:val="0"/>
                <w:w w:val="100"/>
                <w:kern w:val="0"/>
                <w:sz w:val="28"/>
                <w:szCs w:val="28"/>
                <w:u w:val="none"/>
                <w:lang w:val="en-US" w:eastAsia="zh-CN" w:bidi="ar"/>
              </w:rPr>
            </w:pPr>
            <w:r>
              <w:rPr>
                <w:rFonts w:hint="eastAsia" w:ascii="Times New Roman" w:hAnsi="Times New Roman" w:eastAsia="宋体" w:cs="宋体"/>
                <w:i w:val="0"/>
                <w:iCs w:val="0"/>
                <w:color w:val="000000"/>
                <w:spacing w:val="0"/>
                <w:w w:val="100"/>
                <w:kern w:val="0"/>
                <w:sz w:val="28"/>
                <w:szCs w:val="28"/>
                <w:u w:val="none"/>
                <w:lang w:val="en-US" w:eastAsia="zh-CN" w:bidi="ar"/>
              </w:rPr>
              <w:t>宁乡市双凫铺镇余新村朝阳组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3" w:hRule="atLeast"/>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before="0" w:line="360" w:lineRule="exact"/>
              <w:ind w:left="0" w:leftChars="0" w:right="0" w:rightChars="0"/>
              <w:jc w:val="center"/>
              <w:rPr>
                <w:rFonts w:hint="eastAsia" w:ascii="Times New Roman" w:hAnsi="Times New Roman" w:eastAsia="宋体" w:cs="宋体"/>
                <w:spacing w:val="0"/>
                <w:w w:val="100"/>
                <w:kern w:val="2"/>
                <w:sz w:val="28"/>
                <w:szCs w:val="28"/>
                <w:lang w:val="en-US" w:eastAsia="zh-CN" w:bidi="ar-SA"/>
              </w:rPr>
            </w:pPr>
            <w:r>
              <w:rPr>
                <w:rFonts w:hint="eastAsia" w:ascii="Times New Roman" w:hAnsi="Times New Roman" w:eastAsia="宋体" w:cs="宋体"/>
                <w:spacing w:val="0"/>
                <w:w w:val="100"/>
                <w:kern w:val="2"/>
                <w:sz w:val="28"/>
                <w:szCs w:val="28"/>
                <w:lang w:val="en-US" w:eastAsia="zh-CN" w:bidi="ar-SA"/>
              </w:rPr>
              <w:t>28</w:t>
            </w:r>
          </w:p>
        </w:tc>
        <w:tc>
          <w:tcPr>
            <w:tcW w:w="419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i w:val="0"/>
                <w:iCs w:val="0"/>
                <w:color w:val="000000"/>
                <w:spacing w:val="0"/>
                <w:w w:val="100"/>
                <w:kern w:val="0"/>
                <w:sz w:val="28"/>
                <w:szCs w:val="28"/>
                <w:u w:val="none"/>
                <w:lang w:val="en-US" w:eastAsia="zh-CN" w:bidi="ar"/>
              </w:rPr>
            </w:pPr>
            <w:r>
              <w:rPr>
                <w:rFonts w:hint="eastAsia" w:ascii="Times New Roman" w:hAnsi="Times New Roman" w:eastAsia="宋体" w:cs="宋体"/>
                <w:i w:val="0"/>
                <w:iCs w:val="0"/>
                <w:color w:val="000000"/>
                <w:spacing w:val="0"/>
                <w:w w:val="100"/>
                <w:kern w:val="0"/>
                <w:sz w:val="28"/>
                <w:szCs w:val="28"/>
                <w:u w:val="none"/>
                <w:lang w:val="en-US" w:eastAsia="zh-CN" w:bidi="ar"/>
              </w:rPr>
              <w:t>长沙道尔顿电子材料有限公司</w:t>
            </w:r>
          </w:p>
        </w:tc>
        <w:tc>
          <w:tcPr>
            <w:tcW w:w="34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i w:val="0"/>
                <w:iCs w:val="0"/>
                <w:color w:val="000000"/>
                <w:spacing w:val="0"/>
                <w:w w:val="100"/>
                <w:kern w:val="0"/>
                <w:sz w:val="28"/>
                <w:szCs w:val="28"/>
                <w:u w:val="none"/>
                <w:lang w:val="en-US" w:eastAsia="zh-CN" w:bidi="ar"/>
              </w:rPr>
            </w:pPr>
            <w:r>
              <w:rPr>
                <w:rFonts w:hint="eastAsia" w:ascii="Times New Roman" w:hAnsi="Times New Roman" w:eastAsia="宋体" w:cs="宋体"/>
                <w:i w:val="0"/>
                <w:iCs w:val="0"/>
                <w:color w:val="000000"/>
                <w:spacing w:val="0"/>
                <w:w w:val="100"/>
                <w:kern w:val="0"/>
                <w:sz w:val="28"/>
                <w:szCs w:val="28"/>
                <w:u w:val="none"/>
                <w:lang w:val="en-US" w:eastAsia="zh-CN" w:bidi="ar"/>
              </w:rPr>
              <w:t>宁乡经济技术开发区檀金路11号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3" w:hRule="atLeast"/>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before="0" w:line="360" w:lineRule="exact"/>
              <w:ind w:left="0" w:leftChars="0" w:right="0" w:rightChars="0"/>
              <w:jc w:val="center"/>
              <w:rPr>
                <w:rFonts w:hint="eastAsia" w:ascii="Times New Roman" w:hAnsi="Times New Roman" w:eastAsia="宋体" w:cs="宋体"/>
                <w:spacing w:val="0"/>
                <w:w w:val="100"/>
                <w:kern w:val="2"/>
                <w:sz w:val="28"/>
                <w:szCs w:val="28"/>
                <w:lang w:val="en-US" w:eastAsia="zh-CN" w:bidi="ar-SA"/>
              </w:rPr>
            </w:pPr>
            <w:r>
              <w:rPr>
                <w:rFonts w:hint="eastAsia" w:ascii="Times New Roman" w:hAnsi="Times New Roman" w:eastAsia="宋体" w:cs="宋体"/>
                <w:spacing w:val="0"/>
                <w:w w:val="100"/>
                <w:kern w:val="2"/>
                <w:sz w:val="28"/>
                <w:szCs w:val="28"/>
                <w:lang w:val="en-US" w:eastAsia="zh-CN" w:bidi="ar-SA"/>
              </w:rPr>
              <w:t>29</w:t>
            </w:r>
          </w:p>
        </w:tc>
        <w:tc>
          <w:tcPr>
            <w:tcW w:w="419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i w:val="0"/>
                <w:iCs w:val="0"/>
                <w:color w:val="000000"/>
                <w:spacing w:val="0"/>
                <w:w w:val="100"/>
                <w:kern w:val="0"/>
                <w:sz w:val="28"/>
                <w:szCs w:val="28"/>
                <w:u w:val="none"/>
                <w:lang w:val="en-US" w:eastAsia="zh-CN" w:bidi="ar"/>
              </w:rPr>
            </w:pPr>
            <w:r>
              <w:rPr>
                <w:rFonts w:hint="eastAsia" w:ascii="Times New Roman" w:hAnsi="Times New Roman" w:eastAsia="宋体" w:cs="宋体"/>
                <w:i w:val="0"/>
                <w:iCs w:val="0"/>
                <w:color w:val="000000"/>
                <w:spacing w:val="0"/>
                <w:w w:val="100"/>
                <w:kern w:val="0"/>
                <w:sz w:val="28"/>
                <w:szCs w:val="28"/>
                <w:u w:val="none"/>
                <w:lang w:val="en-US" w:eastAsia="zh-CN" w:bidi="ar"/>
              </w:rPr>
              <w:t>湖南航天三丰科工有限公司</w:t>
            </w:r>
          </w:p>
        </w:tc>
        <w:tc>
          <w:tcPr>
            <w:tcW w:w="34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i w:val="0"/>
                <w:iCs w:val="0"/>
                <w:color w:val="000000"/>
                <w:spacing w:val="0"/>
                <w:w w:val="100"/>
                <w:kern w:val="0"/>
                <w:sz w:val="28"/>
                <w:szCs w:val="28"/>
                <w:u w:val="none"/>
                <w:lang w:val="en-US" w:eastAsia="zh-CN" w:bidi="ar"/>
              </w:rPr>
            </w:pPr>
            <w:r>
              <w:rPr>
                <w:rFonts w:hint="eastAsia" w:ascii="Times New Roman" w:hAnsi="Times New Roman" w:eastAsia="宋体" w:cs="宋体"/>
                <w:i w:val="0"/>
                <w:iCs w:val="0"/>
                <w:color w:val="000000"/>
                <w:spacing w:val="0"/>
                <w:w w:val="100"/>
                <w:kern w:val="0"/>
                <w:sz w:val="28"/>
                <w:szCs w:val="28"/>
                <w:u w:val="none"/>
                <w:lang w:val="en-US" w:eastAsia="zh-CN" w:bidi="ar"/>
              </w:rPr>
              <w:t>湖南省长沙市宁乡高新技术产业园区金沙西路258号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3" w:hRule="atLeast"/>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before="0" w:line="360" w:lineRule="exact"/>
              <w:ind w:left="0" w:leftChars="0" w:right="0" w:rightChars="0"/>
              <w:jc w:val="center"/>
              <w:rPr>
                <w:rFonts w:hint="eastAsia" w:ascii="Times New Roman" w:hAnsi="Times New Roman" w:eastAsia="宋体" w:cs="宋体"/>
                <w:spacing w:val="0"/>
                <w:w w:val="100"/>
                <w:kern w:val="2"/>
                <w:sz w:val="28"/>
                <w:szCs w:val="28"/>
                <w:lang w:val="en-US" w:eastAsia="zh-CN" w:bidi="ar-SA"/>
              </w:rPr>
            </w:pPr>
            <w:r>
              <w:rPr>
                <w:rFonts w:hint="eastAsia" w:ascii="Times New Roman" w:hAnsi="Times New Roman" w:eastAsia="宋体" w:cs="宋体"/>
                <w:spacing w:val="0"/>
                <w:w w:val="100"/>
                <w:kern w:val="2"/>
                <w:sz w:val="28"/>
                <w:szCs w:val="28"/>
                <w:lang w:val="en-US" w:eastAsia="zh-CN" w:bidi="ar-SA"/>
              </w:rPr>
              <w:t>30</w:t>
            </w:r>
          </w:p>
        </w:tc>
        <w:tc>
          <w:tcPr>
            <w:tcW w:w="419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i w:val="0"/>
                <w:iCs w:val="0"/>
                <w:color w:val="000000"/>
                <w:spacing w:val="0"/>
                <w:w w:val="100"/>
                <w:kern w:val="0"/>
                <w:sz w:val="28"/>
                <w:szCs w:val="28"/>
                <w:u w:val="none"/>
                <w:lang w:val="en-US" w:eastAsia="zh-CN" w:bidi="ar"/>
              </w:rPr>
            </w:pPr>
            <w:r>
              <w:rPr>
                <w:rFonts w:hint="eastAsia" w:ascii="Times New Roman" w:hAnsi="Times New Roman" w:eastAsia="宋体" w:cs="宋体"/>
                <w:i w:val="0"/>
                <w:iCs w:val="0"/>
                <w:color w:val="000000"/>
                <w:spacing w:val="0"/>
                <w:w w:val="100"/>
                <w:kern w:val="0"/>
                <w:sz w:val="28"/>
                <w:szCs w:val="28"/>
                <w:u w:val="none"/>
                <w:lang w:val="en-US" w:eastAsia="zh-CN" w:bidi="ar"/>
              </w:rPr>
              <w:t>宁乡中胜气体有限公司</w:t>
            </w:r>
          </w:p>
        </w:tc>
        <w:tc>
          <w:tcPr>
            <w:tcW w:w="34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i w:val="0"/>
                <w:iCs w:val="0"/>
                <w:color w:val="000000"/>
                <w:spacing w:val="0"/>
                <w:w w:val="100"/>
                <w:kern w:val="0"/>
                <w:sz w:val="28"/>
                <w:szCs w:val="28"/>
                <w:u w:val="none"/>
                <w:lang w:val="en-US" w:eastAsia="zh-CN" w:bidi="ar"/>
              </w:rPr>
            </w:pPr>
            <w:r>
              <w:rPr>
                <w:rFonts w:hint="eastAsia" w:ascii="Times New Roman" w:hAnsi="Times New Roman" w:eastAsia="宋体" w:cs="宋体"/>
                <w:i w:val="0"/>
                <w:iCs w:val="0"/>
                <w:color w:val="000000"/>
                <w:spacing w:val="0"/>
                <w:w w:val="100"/>
                <w:kern w:val="0"/>
                <w:sz w:val="28"/>
                <w:szCs w:val="28"/>
                <w:u w:val="none"/>
                <w:lang w:val="en-US" w:eastAsia="zh-CN" w:bidi="ar"/>
              </w:rPr>
              <w:t>宁乡市历经铺乡历经铺村十组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3" w:hRule="atLeast"/>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before="0" w:line="360" w:lineRule="exact"/>
              <w:ind w:left="0" w:right="0"/>
              <w:jc w:val="center"/>
              <w:rPr>
                <w:rFonts w:hint="eastAsia" w:ascii="Times New Roman" w:hAnsi="Times New Roman" w:eastAsia="宋体" w:cs="宋体"/>
                <w:spacing w:val="0"/>
                <w:w w:val="100"/>
                <w:kern w:val="2"/>
                <w:sz w:val="28"/>
                <w:szCs w:val="28"/>
                <w:lang w:val="en-US" w:eastAsia="zh-CN" w:bidi="ar-SA"/>
              </w:rPr>
            </w:pPr>
            <w:r>
              <w:rPr>
                <w:rFonts w:hint="eastAsia" w:ascii="Times New Roman" w:hAnsi="Times New Roman" w:eastAsia="宋体" w:cs="宋体"/>
                <w:spacing w:val="0"/>
                <w:w w:val="100"/>
                <w:kern w:val="2"/>
                <w:sz w:val="28"/>
                <w:szCs w:val="28"/>
                <w:lang w:val="en-US" w:eastAsia="zh-CN" w:bidi="ar-SA"/>
              </w:rPr>
              <w:t>31</w:t>
            </w:r>
          </w:p>
        </w:tc>
        <w:tc>
          <w:tcPr>
            <w:tcW w:w="419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i w:val="0"/>
                <w:iCs w:val="0"/>
                <w:color w:val="000000"/>
                <w:spacing w:val="0"/>
                <w:w w:val="100"/>
                <w:kern w:val="0"/>
                <w:sz w:val="28"/>
                <w:szCs w:val="28"/>
                <w:u w:val="none"/>
                <w:lang w:val="en-US" w:eastAsia="zh-CN" w:bidi="ar"/>
              </w:rPr>
            </w:pPr>
            <w:r>
              <w:rPr>
                <w:rFonts w:hint="eastAsia" w:ascii="Times New Roman" w:hAnsi="Times New Roman" w:eastAsia="宋体" w:cs="宋体"/>
                <w:i w:val="0"/>
                <w:iCs w:val="0"/>
                <w:color w:val="000000"/>
                <w:spacing w:val="0"/>
                <w:w w:val="100"/>
                <w:kern w:val="0"/>
                <w:sz w:val="28"/>
                <w:szCs w:val="28"/>
                <w:u w:val="none"/>
                <w:lang w:val="en-US" w:eastAsia="zh-CN" w:bidi="ar"/>
              </w:rPr>
              <w:t>宁乡市烟花鞭炮原材料经营部</w:t>
            </w:r>
          </w:p>
        </w:tc>
        <w:tc>
          <w:tcPr>
            <w:tcW w:w="34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right="0"/>
              <w:jc w:val="both"/>
              <w:textAlignment w:val="center"/>
              <w:rPr>
                <w:rFonts w:hint="eastAsia" w:ascii="Times New Roman" w:hAnsi="Times New Roman" w:eastAsia="宋体" w:cs="宋体"/>
                <w:i w:val="0"/>
                <w:iCs w:val="0"/>
                <w:color w:val="000000"/>
                <w:spacing w:val="0"/>
                <w:w w:val="100"/>
                <w:kern w:val="0"/>
                <w:sz w:val="28"/>
                <w:szCs w:val="28"/>
                <w:u w:val="none"/>
                <w:lang w:val="en-US" w:eastAsia="zh-CN" w:bidi="ar"/>
              </w:rPr>
            </w:pPr>
            <w:r>
              <w:rPr>
                <w:rFonts w:hint="eastAsia" w:ascii="Times New Roman" w:hAnsi="Times New Roman" w:eastAsia="宋体" w:cs="宋体"/>
                <w:i w:val="0"/>
                <w:iCs w:val="0"/>
                <w:color w:val="000000"/>
                <w:spacing w:val="0"/>
                <w:w w:val="100"/>
                <w:kern w:val="0"/>
                <w:sz w:val="28"/>
                <w:szCs w:val="28"/>
                <w:u w:val="none"/>
                <w:lang w:val="en-US" w:eastAsia="zh-CN" w:bidi="ar"/>
              </w:rPr>
              <w:t>宁乡市横市镇向阳村黄土垅组</w:t>
            </w:r>
          </w:p>
        </w:tc>
      </w:tr>
    </w:tbl>
    <w:p>
      <w:pPr>
        <w:keepNext w:val="0"/>
        <w:keepLines w:val="0"/>
        <w:pageBreakBefore w:val="0"/>
        <w:widowControl w:val="0"/>
        <w:kinsoku/>
        <w:wordWrap/>
        <w:overflowPunct/>
        <w:topLinePunct w:val="0"/>
        <w:autoSpaceDE/>
        <w:autoSpaceDN/>
        <w:bidi w:val="0"/>
        <w:adjustRightInd/>
        <w:snapToGrid/>
        <w:spacing w:line="620" w:lineRule="exact"/>
        <w:ind w:firstLine="643" w:firstLineChars="200"/>
        <w:jc w:val="both"/>
        <w:textAlignment w:val="auto"/>
        <w:rPr>
          <w:rFonts w:hint="eastAsia" w:ascii="Times New Roman" w:hAnsi="Times New Roman" w:eastAsia="楷体_GB2312" w:cs="楷体_GB2312"/>
          <w:b/>
          <w:spacing w:val="0"/>
          <w:w w:val="100"/>
          <w:kern w:val="2"/>
          <w:sz w:val="32"/>
          <w:szCs w:val="32"/>
          <w:lang w:val="en-US" w:eastAsia="zh-CN"/>
        </w:rPr>
      </w:pPr>
      <w:r>
        <w:rPr>
          <w:rFonts w:hint="eastAsia" w:ascii="Times New Roman" w:hAnsi="Times New Roman" w:eastAsia="楷体_GB2312" w:cs="楷体_GB2312"/>
          <w:b/>
          <w:spacing w:val="0"/>
          <w:w w:val="100"/>
          <w:kern w:val="2"/>
          <w:sz w:val="32"/>
          <w:szCs w:val="32"/>
          <w:lang w:val="en-US" w:eastAsia="zh-CN"/>
        </w:rPr>
        <w:t>（二）组织对危险化学品经营企业进行随机抽查。</w:t>
      </w:r>
    </w:p>
    <w:p>
      <w:pPr>
        <w:keepNext w:val="0"/>
        <w:keepLines w:val="0"/>
        <w:pageBreakBefore w:val="0"/>
        <w:widowControl w:val="0"/>
        <w:numPr>
          <w:ilvl w:val="0"/>
          <w:numId w:val="0"/>
        </w:numPr>
        <w:kinsoku/>
        <w:wordWrap/>
        <w:overflowPunct/>
        <w:topLinePunct w:val="0"/>
        <w:autoSpaceDE/>
        <w:autoSpaceDN/>
        <w:bidi w:val="0"/>
        <w:adjustRightInd/>
        <w:snapToGrid/>
        <w:spacing w:before="0" w:line="620" w:lineRule="exact"/>
        <w:ind w:right="0" w:rightChars="0" w:firstLine="640" w:firstLineChars="200"/>
        <w:jc w:val="both"/>
        <w:textAlignment w:val="auto"/>
        <w:rPr>
          <w:rFonts w:hint="eastAsia" w:ascii="Times New Roman" w:hAnsi="Times New Roman" w:eastAsia="仿宋_GB2312" w:cs="仿宋_GB2312"/>
          <w:spacing w:val="0"/>
          <w:w w:val="100"/>
          <w:kern w:val="2"/>
          <w:sz w:val="32"/>
          <w:szCs w:val="32"/>
          <w:lang w:val="en-US" w:eastAsia="zh-CN" w:bidi="ar-SA"/>
        </w:rPr>
      </w:pPr>
      <w:r>
        <w:rPr>
          <w:rFonts w:hint="eastAsia" w:ascii="Times New Roman" w:hAnsi="Times New Roman" w:eastAsia="仿宋_GB2312" w:cs="仿宋_GB2312"/>
          <w:spacing w:val="0"/>
          <w:w w:val="100"/>
          <w:kern w:val="2"/>
          <w:sz w:val="32"/>
          <w:szCs w:val="32"/>
          <w:lang w:val="en-US" w:eastAsia="zh-CN" w:bidi="ar-SA"/>
        </w:rPr>
        <w:t>通过“双随机”模式抽查。按照分类分级监管执法的要求和企业风险辨识的情况，市应急管理局将采取“双随机”模式抽查45家危险化学品经营企业。</w:t>
      </w:r>
    </w:p>
    <w:p>
      <w:pPr>
        <w:rPr>
          <w:rFonts w:hint="eastAsia" w:ascii="Times New Roman" w:hAnsi="Times New Roman" w:eastAsia="仿宋_GB2312" w:cs="仿宋_GB2312"/>
          <w:spacing w:val="0"/>
          <w:w w:val="100"/>
          <w:kern w:val="2"/>
          <w:sz w:val="32"/>
          <w:szCs w:val="32"/>
          <w:lang w:val="en-US" w:eastAsia="zh-CN" w:bidi="ar-SA"/>
        </w:rPr>
      </w:pPr>
      <w:r>
        <w:rPr>
          <w:rFonts w:hint="eastAsia" w:ascii="Times New Roman" w:hAnsi="Times New Roman" w:eastAsia="仿宋_GB2312" w:cs="仿宋_GB2312"/>
          <w:spacing w:val="0"/>
          <w:w w:val="100"/>
          <w:kern w:val="2"/>
          <w:sz w:val="32"/>
          <w:szCs w:val="32"/>
          <w:lang w:val="en-US" w:eastAsia="zh-CN" w:bidi="ar-SA"/>
        </w:rPr>
        <w:br w:type="page"/>
      </w:r>
    </w:p>
    <w:p>
      <w:pPr>
        <w:keepNext w:val="0"/>
        <w:keepLines w:val="0"/>
        <w:pageBreakBefore w:val="0"/>
        <w:widowControl w:val="0"/>
        <w:numPr>
          <w:ilvl w:val="0"/>
          <w:numId w:val="0"/>
        </w:numPr>
        <w:kinsoku/>
        <w:wordWrap/>
        <w:overflowPunct/>
        <w:topLinePunct w:val="0"/>
        <w:autoSpaceDE/>
        <w:autoSpaceDN/>
        <w:bidi w:val="0"/>
        <w:adjustRightInd/>
        <w:snapToGrid/>
        <w:spacing w:before="0" w:line="620" w:lineRule="exact"/>
        <w:ind w:right="0" w:rightChars="0"/>
        <w:jc w:val="both"/>
        <w:textAlignment w:val="auto"/>
        <w:rPr>
          <w:rFonts w:hint="eastAsia" w:ascii="Times New Roman" w:hAnsi="Times New Roman" w:eastAsia="仿宋_GB2312" w:cs="仿宋_GB2312"/>
          <w:spacing w:val="0"/>
          <w:w w:val="100"/>
          <w:sz w:val="32"/>
          <w:szCs w:val="32"/>
          <w:lang w:val="en-US" w:eastAsia="zh-CN"/>
        </w:rPr>
      </w:pPr>
      <w:r>
        <w:rPr>
          <w:rFonts w:hint="eastAsia" w:ascii="Times New Roman" w:hAnsi="Times New Roman" w:eastAsia="仿宋_GB2312" w:cs="仿宋_GB2312"/>
          <w:spacing w:val="0"/>
          <w:w w:val="100"/>
          <w:sz w:val="32"/>
          <w:szCs w:val="32"/>
        </w:rPr>
        <w:t>附件</w:t>
      </w:r>
      <w:r>
        <w:rPr>
          <w:rFonts w:hint="eastAsia" w:ascii="Times New Roman" w:hAnsi="Times New Roman" w:eastAsia="仿宋_GB2312" w:cs="仿宋_GB2312"/>
          <w:spacing w:val="0"/>
          <w:w w:val="100"/>
          <w:sz w:val="32"/>
          <w:szCs w:val="32"/>
          <w:lang w:val="en-US" w:eastAsia="zh-CN"/>
        </w:rPr>
        <w:t>2</w:t>
      </w:r>
    </w:p>
    <w:p>
      <w:pPr>
        <w:keepNext w:val="0"/>
        <w:keepLines w:val="0"/>
        <w:pageBreakBefore w:val="0"/>
        <w:widowControl w:val="0"/>
        <w:kinsoku/>
        <w:wordWrap/>
        <w:overflowPunct/>
        <w:topLinePunct w:val="0"/>
        <w:autoSpaceDE w:val="0"/>
        <w:autoSpaceDN w:val="0"/>
        <w:bidi w:val="0"/>
        <w:adjustRightInd/>
        <w:snapToGrid/>
        <w:spacing w:line="240" w:lineRule="exact"/>
        <w:ind w:left="0"/>
        <w:jc w:val="both"/>
        <w:textAlignment w:val="auto"/>
        <w:rPr>
          <w:rFonts w:ascii="Times New Roman" w:hAnsi="Times New Roman" w:eastAsia="仿宋_GB2312" w:cs="仿宋_GB2312"/>
          <w:spacing w:val="0"/>
          <w:w w:val="100"/>
          <w:sz w:val="32"/>
          <w:szCs w:val="32"/>
          <w:lang w:val="en-US" w:eastAsia="zh-CN" w:bidi="ar-SA"/>
        </w:rPr>
      </w:pPr>
    </w:p>
    <w:p>
      <w:pPr>
        <w:keepNext w:val="0"/>
        <w:keepLines w:val="0"/>
        <w:pageBreakBefore w:val="0"/>
        <w:widowControl w:val="0"/>
        <w:kinsoku/>
        <w:wordWrap/>
        <w:overflowPunct/>
        <w:topLinePunct w:val="0"/>
        <w:autoSpaceDE w:val="0"/>
        <w:autoSpaceDN w:val="0"/>
        <w:bidi w:val="0"/>
        <w:adjustRightInd/>
        <w:snapToGrid/>
        <w:spacing w:line="240" w:lineRule="exact"/>
        <w:ind w:left="0"/>
        <w:jc w:val="both"/>
        <w:textAlignment w:val="auto"/>
        <w:rPr>
          <w:rFonts w:ascii="Times New Roman" w:hAnsi="Times New Roman" w:eastAsia="仿宋_GB2312" w:cs="仿宋_GB2312"/>
          <w:spacing w:val="0"/>
          <w:w w:val="100"/>
          <w:sz w:val="32"/>
          <w:szCs w:val="32"/>
          <w:lang w:val="en-US" w:eastAsia="zh-CN" w:bidi="ar-SA"/>
        </w:rPr>
      </w:pPr>
    </w:p>
    <w:p>
      <w:pPr>
        <w:keepNext w:val="0"/>
        <w:keepLines w:val="0"/>
        <w:pageBreakBefore w:val="0"/>
        <w:widowControl w:val="0"/>
        <w:kinsoku/>
        <w:wordWrap/>
        <w:overflowPunct/>
        <w:topLinePunct w:val="0"/>
        <w:autoSpaceDE w:val="0"/>
        <w:autoSpaceDN w:val="0"/>
        <w:bidi w:val="0"/>
        <w:adjustRightInd/>
        <w:snapToGrid/>
        <w:spacing w:line="700" w:lineRule="exact"/>
        <w:ind w:left="0" w:right="0"/>
        <w:jc w:val="center"/>
        <w:textAlignment w:val="auto"/>
        <w:outlineLvl w:val="0"/>
        <w:rPr>
          <w:rFonts w:hint="eastAsia" w:ascii="方正小标宋简体" w:hAnsi="方正小标宋简体" w:eastAsia="方正小标宋简体" w:cs="方正小标宋简体"/>
          <w:spacing w:val="0"/>
          <w:w w:val="100"/>
          <w:sz w:val="44"/>
          <w:szCs w:val="44"/>
          <w:lang w:val="en-US" w:eastAsia="zh-CN" w:bidi="ar-SA"/>
        </w:rPr>
      </w:pPr>
      <w:r>
        <w:rPr>
          <w:rFonts w:hint="eastAsia" w:ascii="方正小标宋简体" w:hAnsi="方正小标宋简体" w:eastAsia="方正小标宋简体" w:cs="方正小标宋简体"/>
          <w:spacing w:val="0"/>
          <w:w w:val="100"/>
          <w:sz w:val="44"/>
          <w:szCs w:val="44"/>
          <w:lang w:val="en-US" w:eastAsia="zh-CN" w:bidi="ar-SA"/>
        </w:rPr>
        <w:t>2022年度烟花爆竹企业安全生产</w:t>
      </w:r>
    </w:p>
    <w:p>
      <w:pPr>
        <w:keepNext w:val="0"/>
        <w:keepLines w:val="0"/>
        <w:pageBreakBefore w:val="0"/>
        <w:widowControl w:val="0"/>
        <w:kinsoku/>
        <w:wordWrap/>
        <w:overflowPunct/>
        <w:topLinePunct w:val="0"/>
        <w:autoSpaceDE w:val="0"/>
        <w:autoSpaceDN w:val="0"/>
        <w:bidi w:val="0"/>
        <w:adjustRightInd/>
        <w:snapToGrid/>
        <w:spacing w:line="700" w:lineRule="exact"/>
        <w:ind w:left="0" w:right="0"/>
        <w:jc w:val="center"/>
        <w:textAlignment w:val="auto"/>
        <w:outlineLvl w:val="0"/>
        <w:rPr>
          <w:rFonts w:ascii="Times New Roman" w:hAnsi="Times New Roman" w:eastAsia="方正小标宋简体" w:cs="方正小标宋简体"/>
          <w:spacing w:val="0"/>
          <w:w w:val="100"/>
          <w:sz w:val="44"/>
          <w:szCs w:val="44"/>
          <w:lang w:val="en-US" w:eastAsia="zh-CN" w:bidi="ar-SA"/>
        </w:rPr>
      </w:pPr>
      <w:r>
        <w:rPr>
          <w:rFonts w:hint="eastAsia" w:ascii="Times New Roman" w:hAnsi="Times New Roman" w:eastAsia="方正小标宋简体" w:cs="方正小标宋简体"/>
          <w:spacing w:val="0"/>
          <w:w w:val="100"/>
          <w:sz w:val="44"/>
          <w:szCs w:val="44"/>
          <w:lang w:val="en-US" w:eastAsia="zh-CN" w:bidi="ar-SA"/>
        </w:rPr>
        <w:t>监督检查计划</w:t>
      </w:r>
    </w:p>
    <w:p>
      <w:pPr>
        <w:keepNext w:val="0"/>
        <w:keepLines w:val="0"/>
        <w:pageBreakBefore w:val="0"/>
        <w:widowControl w:val="0"/>
        <w:kinsoku/>
        <w:wordWrap/>
        <w:overflowPunct/>
        <w:topLinePunct w:val="0"/>
        <w:autoSpaceDE w:val="0"/>
        <w:autoSpaceDN w:val="0"/>
        <w:bidi w:val="0"/>
        <w:adjustRightInd/>
        <w:snapToGrid/>
        <w:spacing w:line="240" w:lineRule="exact"/>
        <w:ind w:left="0"/>
        <w:jc w:val="both"/>
        <w:textAlignment w:val="auto"/>
        <w:rPr>
          <w:rFonts w:ascii="Times New Roman" w:hAnsi="Times New Roman" w:eastAsia="仿宋_GB2312" w:cs="仿宋_GB2312"/>
          <w:spacing w:val="0"/>
          <w:w w:val="100"/>
          <w:sz w:val="32"/>
          <w:szCs w:val="32"/>
          <w:lang w:val="en-US" w:eastAsia="zh-CN" w:bidi="ar-SA"/>
        </w:rPr>
      </w:pPr>
    </w:p>
    <w:p>
      <w:pPr>
        <w:keepNext w:val="0"/>
        <w:keepLines w:val="0"/>
        <w:pageBreakBefore w:val="0"/>
        <w:widowControl w:val="0"/>
        <w:kinsoku/>
        <w:wordWrap/>
        <w:overflowPunct/>
        <w:topLinePunct w:val="0"/>
        <w:autoSpaceDE w:val="0"/>
        <w:autoSpaceDN w:val="0"/>
        <w:bidi w:val="0"/>
        <w:adjustRightInd/>
        <w:snapToGrid/>
        <w:spacing w:line="240" w:lineRule="exact"/>
        <w:ind w:left="0"/>
        <w:jc w:val="both"/>
        <w:textAlignment w:val="auto"/>
        <w:rPr>
          <w:rFonts w:ascii="Times New Roman" w:hAnsi="Times New Roman" w:eastAsia="仿宋_GB2312" w:cs="仿宋_GB2312"/>
          <w:spacing w:val="0"/>
          <w:w w:val="100"/>
          <w:sz w:val="32"/>
          <w:szCs w:val="32"/>
          <w:lang w:val="en-US" w:eastAsia="zh-CN" w:bidi="ar-SA"/>
        </w:rPr>
      </w:pPr>
    </w:p>
    <w:p>
      <w:pPr>
        <w:keepNext w:val="0"/>
        <w:keepLines w:val="0"/>
        <w:pageBreakBefore w:val="0"/>
        <w:widowControl w:val="0"/>
        <w:kinsoku/>
        <w:wordWrap/>
        <w:overflowPunct/>
        <w:topLinePunct w:val="0"/>
        <w:autoSpaceDE w:val="0"/>
        <w:autoSpaceDN w:val="0"/>
        <w:bidi w:val="0"/>
        <w:adjustRightInd/>
        <w:snapToGrid/>
        <w:spacing w:line="618" w:lineRule="exact"/>
        <w:ind w:firstLine="640" w:firstLineChars="200"/>
        <w:jc w:val="both"/>
        <w:textAlignment w:val="auto"/>
        <w:rPr>
          <w:rFonts w:hint="eastAsia" w:ascii="Times New Roman" w:hAnsi="Times New Roman" w:eastAsia="黑体" w:cs="黑体"/>
          <w:spacing w:val="0"/>
          <w:w w:val="100"/>
          <w:kern w:val="0"/>
          <w:sz w:val="32"/>
          <w:szCs w:val="32"/>
        </w:rPr>
      </w:pPr>
      <w:r>
        <w:rPr>
          <w:rFonts w:hint="eastAsia" w:ascii="Times New Roman" w:hAnsi="Times New Roman" w:eastAsia="黑体" w:cs="黑体"/>
          <w:spacing w:val="0"/>
          <w:w w:val="100"/>
          <w:kern w:val="0"/>
          <w:sz w:val="32"/>
          <w:szCs w:val="32"/>
        </w:rPr>
        <w:t>一、全市烟花爆竹生产经营单位基本情况</w:t>
      </w:r>
    </w:p>
    <w:p>
      <w:pPr>
        <w:keepNext w:val="0"/>
        <w:keepLines w:val="0"/>
        <w:pageBreakBefore w:val="0"/>
        <w:widowControl w:val="0"/>
        <w:kinsoku/>
        <w:wordWrap/>
        <w:overflowPunct/>
        <w:topLinePunct w:val="0"/>
        <w:autoSpaceDE w:val="0"/>
        <w:autoSpaceDN w:val="0"/>
        <w:bidi w:val="0"/>
        <w:adjustRightInd/>
        <w:snapToGrid/>
        <w:spacing w:line="618" w:lineRule="exact"/>
        <w:ind w:firstLine="640" w:firstLineChars="200"/>
        <w:jc w:val="both"/>
        <w:textAlignment w:val="auto"/>
        <w:rPr>
          <w:rFonts w:hint="eastAsia" w:ascii="Times New Roman" w:hAnsi="Times New Roman" w:eastAsia="仿宋_GB2312" w:cs="仿宋_GB2312"/>
          <w:spacing w:val="0"/>
          <w:w w:val="100"/>
          <w:kern w:val="0"/>
          <w:sz w:val="32"/>
          <w:szCs w:val="32"/>
        </w:rPr>
      </w:pPr>
      <w:r>
        <w:rPr>
          <w:rFonts w:hint="eastAsia" w:ascii="Times New Roman" w:hAnsi="Times New Roman" w:eastAsia="仿宋_GB2312" w:cs="仿宋_GB2312"/>
          <w:spacing w:val="0"/>
          <w:w w:val="100"/>
          <w:kern w:val="0"/>
          <w:sz w:val="32"/>
          <w:szCs w:val="32"/>
        </w:rPr>
        <w:t>截至2021年12月底，全市共有烟花爆竹生产企业21家，分布在全市11个乡镇，共有烟花爆竹批发经营企业10家（其中自带仓储企业3家），共有烟花爆竹零售经营点（店）158家。2021年未发生烟花爆竹生产安全事故。</w:t>
      </w:r>
    </w:p>
    <w:p>
      <w:pPr>
        <w:keepNext w:val="0"/>
        <w:keepLines w:val="0"/>
        <w:pageBreakBefore w:val="0"/>
        <w:widowControl w:val="0"/>
        <w:kinsoku/>
        <w:wordWrap/>
        <w:overflowPunct/>
        <w:topLinePunct w:val="0"/>
        <w:autoSpaceDE w:val="0"/>
        <w:autoSpaceDN w:val="0"/>
        <w:bidi w:val="0"/>
        <w:adjustRightInd/>
        <w:snapToGrid/>
        <w:spacing w:line="618" w:lineRule="exact"/>
        <w:ind w:firstLine="640" w:firstLineChars="200"/>
        <w:jc w:val="both"/>
        <w:textAlignment w:val="auto"/>
        <w:rPr>
          <w:rFonts w:hint="eastAsia" w:ascii="Times New Roman" w:hAnsi="Times New Roman" w:eastAsia="黑体" w:cs="黑体"/>
          <w:spacing w:val="0"/>
          <w:w w:val="100"/>
          <w:kern w:val="0"/>
          <w:sz w:val="32"/>
          <w:szCs w:val="32"/>
        </w:rPr>
      </w:pPr>
      <w:r>
        <w:rPr>
          <w:rFonts w:hint="eastAsia" w:ascii="Times New Roman" w:hAnsi="Times New Roman" w:eastAsia="黑体" w:cs="黑体"/>
          <w:spacing w:val="0"/>
          <w:w w:val="100"/>
          <w:kern w:val="0"/>
          <w:sz w:val="32"/>
          <w:szCs w:val="32"/>
        </w:rPr>
        <w:t>二、主要执法依据</w:t>
      </w:r>
    </w:p>
    <w:p>
      <w:pPr>
        <w:keepNext w:val="0"/>
        <w:keepLines w:val="0"/>
        <w:pageBreakBefore w:val="0"/>
        <w:widowControl w:val="0"/>
        <w:kinsoku/>
        <w:wordWrap/>
        <w:overflowPunct/>
        <w:topLinePunct w:val="0"/>
        <w:autoSpaceDE w:val="0"/>
        <w:autoSpaceDN w:val="0"/>
        <w:bidi w:val="0"/>
        <w:adjustRightInd/>
        <w:snapToGrid/>
        <w:spacing w:line="618" w:lineRule="exact"/>
        <w:ind w:firstLine="640" w:firstLineChars="200"/>
        <w:jc w:val="both"/>
        <w:textAlignment w:val="auto"/>
        <w:rPr>
          <w:rFonts w:hint="eastAsia" w:ascii="Times New Roman" w:hAnsi="Times New Roman" w:eastAsia="仿宋_GB2312" w:cs="仿宋_GB2312"/>
          <w:spacing w:val="0"/>
          <w:w w:val="100"/>
          <w:kern w:val="0"/>
          <w:sz w:val="32"/>
          <w:szCs w:val="32"/>
        </w:rPr>
      </w:pPr>
      <w:r>
        <w:rPr>
          <w:rFonts w:hint="eastAsia" w:ascii="Times New Roman" w:hAnsi="Times New Roman" w:eastAsia="仿宋_GB2312" w:cs="仿宋_GB2312"/>
          <w:spacing w:val="0"/>
          <w:w w:val="100"/>
          <w:kern w:val="0"/>
          <w:sz w:val="32"/>
          <w:szCs w:val="32"/>
        </w:rPr>
        <w:t>（一）《安全生产法》《行政处罚法》《烟花爆竹安全管理条例》《安全生产许可证条例》《生产安全事故应急条例》《湖南省安全生产条例》</w:t>
      </w:r>
    </w:p>
    <w:p>
      <w:pPr>
        <w:keepNext w:val="0"/>
        <w:keepLines w:val="0"/>
        <w:pageBreakBefore w:val="0"/>
        <w:widowControl w:val="0"/>
        <w:kinsoku/>
        <w:wordWrap/>
        <w:overflowPunct/>
        <w:topLinePunct w:val="0"/>
        <w:autoSpaceDE w:val="0"/>
        <w:autoSpaceDN w:val="0"/>
        <w:bidi w:val="0"/>
        <w:adjustRightInd/>
        <w:snapToGrid/>
        <w:spacing w:line="618" w:lineRule="exact"/>
        <w:ind w:firstLine="640" w:firstLineChars="200"/>
        <w:jc w:val="both"/>
        <w:textAlignment w:val="auto"/>
        <w:rPr>
          <w:rFonts w:hint="eastAsia" w:ascii="Times New Roman" w:hAnsi="Times New Roman" w:eastAsia="仿宋_GB2312" w:cs="仿宋_GB2312"/>
          <w:spacing w:val="0"/>
          <w:w w:val="100"/>
          <w:kern w:val="0"/>
          <w:sz w:val="32"/>
          <w:szCs w:val="32"/>
        </w:rPr>
      </w:pPr>
      <w:r>
        <w:rPr>
          <w:rFonts w:hint="eastAsia" w:ascii="Times New Roman" w:hAnsi="Times New Roman" w:eastAsia="仿宋_GB2312" w:cs="仿宋_GB2312"/>
          <w:spacing w:val="0"/>
          <w:w w:val="100"/>
          <w:kern w:val="0"/>
          <w:sz w:val="32"/>
          <w:szCs w:val="32"/>
        </w:rPr>
        <w:t>（二）《烟花爆竹生产企业安全生产许可证实施办法》《烟花爆竹生产经营安全规定》《安全生产违法行为行政处罚办法》《烟花爆竹经营许可实施办法》《安全生产监管监察职责和行政执法责任追究的暂行办法》《安全生产培训管理办法》《生产安全事故应急预案管理办法》</w:t>
      </w:r>
    </w:p>
    <w:p>
      <w:pPr>
        <w:keepNext w:val="0"/>
        <w:keepLines w:val="0"/>
        <w:pageBreakBefore w:val="0"/>
        <w:widowControl w:val="0"/>
        <w:kinsoku/>
        <w:wordWrap/>
        <w:overflowPunct/>
        <w:topLinePunct w:val="0"/>
        <w:autoSpaceDE w:val="0"/>
        <w:autoSpaceDN w:val="0"/>
        <w:bidi w:val="0"/>
        <w:adjustRightInd/>
        <w:snapToGrid/>
        <w:spacing w:line="618" w:lineRule="exact"/>
        <w:ind w:firstLine="640" w:firstLineChars="200"/>
        <w:jc w:val="both"/>
        <w:textAlignment w:val="auto"/>
        <w:rPr>
          <w:rFonts w:hint="eastAsia" w:ascii="Times New Roman" w:hAnsi="Times New Roman" w:eastAsia="仿宋_GB2312" w:cs="仿宋_GB2312"/>
          <w:spacing w:val="0"/>
          <w:w w:val="100"/>
          <w:kern w:val="0"/>
          <w:sz w:val="32"/>
          <w:szCs w:val="32"/>
        </w:rPr>
      </w:pPr>
      <w:r>
        <w:rPr>
          <w:rFonts w:hint="eastAsia" w:ascii="Times New Roman" w:hAnsi="Times New Roman" w:eastAsia="仿宋_GB2312" w:cs="仿宋_GB2312"/>
          <w:spacing w:val="0"/>
          <w:w w:val="100"/>
          <w:kern w:val="0"/>
          <w:sz w:val="32"/>
          <w:szCs w:val="32"/>
        </w:rPr>
        <w:t>（三）《烟花爆竹安全作业技术规程》《烟花爆竹工程设计安全规范》《烟花爆竹安全与质量》</w:t>
      </w:r>
    </w:p>
    <w:p>
      <w:pPr>
        <w:keepNext w:val="0"/>
        <w:keepLines w:val="0"/>
        <w:pageBreakBefore w:val="0"/>
        <w:widowControl w:val="0"/>
        <w:kinsoku/>
        <w:wordWrap/>
        <w:overflowPunct/>
        <w:topLinePunct w:val="0"/>
        <w:autoSpaceDE w:val="0"/>
        <w:autoSpaceDN w:val="0"/>
        <w:bidi w:val="0"/>
        <w:adjustRightInd/>
        <w:snapToGrid/>
        <w:spacing w:line="618" w:lineRule="exact"/>
        <w:ind w:firstLine="640" w:firstLineChars="200"/>
        <w:jc w:val="both"/>
        <w:textAlignment w:val="auto"/>
        <w:rPr>
          <w:rFonts w:hint="eastAsia" w:ascii="Times New Roman" w:hAnsi="Times New Roman" w:eastAsia="仿宋_GB2312" w:cs="仿宋_GB2312"/>
          <w:spacing w:val="0"/>
          <w:w w:val="100"/>
          <w:kern w:val="0"/>
          <w:sz w:val="32"/>
          <w:szCs w:val="32"/>
        </w:rPr>
      </w:pPr>
      <w:r>
        <w:rPr>
          <w:rFonts w:hint="eastAsia" w:ascii="Times New Roman" w:hAnsi="Times New Roman" w:eastAsia="仿宋_GB2312" w:cs="仿宋_GB2312"/>
          <w:spacing w:val="0"/>
          <w:w w:val="100"/>
          <w:kern w:val="0"/>
          <w:sz w:val="32"/>
          <w:szCs w:val="32"/>
        </w:rPr>
        <w:t>（四）</w:t>
      </w:r>
      <w:r>
        <w:rPr>
          <w:rFonts w:hint="eastAsia" w:ascii="Times New Roman" w:hAnsi="Times New Roman" w:eastAsia="仿宋_GB2312" w:cs="仿宋_GB2312"/>
          <w:spacing w:val="-11"/>
          <w:w w:val="100"/>
          <w:kern w:val="0"/>
          <w:sz w:val="32"/>
          <w:szCs w:val="32"/>
        </w:rPr>
        <w:t>其他相关法律法规和标准规范及法规性规范性文件</w:t>
      </w:r>
    </w:p>
    <w:p>
      <w:pPr>
        <w:keepNext w:val="0"/>
        <w:keepLines w:val="0"/>
        <w:pageBreakBefore w:val="0"/>
        <w:widowControl w:val="0"/>
        <w:kinsoku/>
        <w:wordWrap/>
        <w:overflowPunct/>
        <w:topLinePunct w:val="0"/>
        <w:autoSpaceDE w:val="0"/>
        <w:autoSpaceDN w:val="0"/>
        <w:bidi w:val="0"/>
        <w:adjustRightInd/>
        <w:snapToGrid/>
        <w:spacing w:line="618" w:lineRule="exact"/>
        <w:ind w:firstLine="640" w:firstLineChars="200"/>
        <w:jc w:val="both"/>
        <w:textAlignment w:val="auto"/>
        <w:rPr>
          <w:rFonts w:hint="eastAsia" w:ascii="Times New Roman" w:hAnsi="Times New Roman" w:eastAsia="黑体" w:cs="黑体"/>
          <w:spacing w:val="0"/>
          <w:w w:val="100"/>
          <w:kern w:val="0"/>
          <w:sz w:val="32"/>
          <w:szCs w:val="32"/>
        </w:rPr>
      </w:pPr>
      <w:r>
        <w:rPr>
          <w:rFonts w:hint="eastAsia" w:ascii="Times New Roman" w:hAnsi="Times New Roman" w:eastAsia="黑体" w:cs="黑体"/>
          <w:spacing w:val="0"/>
          <w:w w:val="100"/>
          <w:kern w:val="0"/>
          <w:sz w:val="32"/>
          <w:szCs w:val="32"/>
        </w:rPr>
        <w:t>三、重点检查内容</w:t>
      </w:r>
    </w:p>
    <w:p>
      <w:pPr>
        <w:keepNext w:val="0"/>
        <w:keepLines w:val="0"/>
        <w:pageBreakBefore w:val="0"/>
        <w:widowControl w:val="0"/>
        <w:kinsoku/>
        <w:wordWrap/>
        <w:overflowPunct/>
        <w:topLinePunct w:val="0"/>
        <w:autoSpaceDE w:val="0"/>
        <w:autoSpaceDN w:val="0"/>
        <w:bidi w:val="0"/>
        <w:adjustRightInd/>
        <w:snapToGrid/>
        <w:spacing w:line="618" w:lineRule="exact"/>
        <w:ind w:firstLine="640" w:firstLineChars="200"/>
        <w:jc w:val="both"/>
        <w:textAlignment w:val="auto"/>
        <w:rPr>
          <w:rFonts w:hint="eastAsia" w:ascii="Times New Roman" w:hAnsi="Times New Roman" w:eastAsia="仿宋_GB2312" w:cs="仿宋_GB2312"/>
          <w:spacing w:val="0"/>
          <w:w w:val="100"/>
          <w:kern w:val="0"/>
          <w:sz w:val="32"/>
          <w:szCs w:val="32"/>
        </w:rPr>
      </w:pPr>
      <w:r>
        <w:rPr>
          <w:rFonts w:hint="eastAsia" w:ascii="Times New Roman" w:hAnsi="Times New Roman" w:eastAsia="仿宋_GB2312" w:cs="仿宋_GB2312"/>
          <w:spacing w:val="0"/>
          <w:w w:val="100"/>
          <w:kern w:val="0"/>
          <w:sz w:val="32"/>
          <w:szCs w:val="32"/>
        </w:rPr>
        <w:t>对生产经营单位是否具备有关法律、法规、规章和国家标准或者行业标准规定的安全生产条件进行监督检查，重点检查以下内容：</w:t>
      </w:r>
    </w:p>
    <w:p>
      <w:pPr>
        <w:keepNext w:val="0"/>
        <w:keepLines w:val="0"/>
        <w:pageBreakBefore w:val="0"/>
        <w:widowControl w:val="0"/>
        <w:kinsoku/>
        <w:wordWrap/>
        <w:overflowPunct/>
        <w:topLinePunct w:val="0"/>
        <w:autoSpaceDE w:val="0"/>
        <w:autoSpaceDN w:val="0"/>
        <w:bidi w:val="0"/>
        <w:adjustRightInd/>
        <w:snapToGrid/>
        <w:spacing w:line="618" w:lineRule="exact"/>
        <w:ind w:firstLine="640" w:firstLineChars="200"/>
        <w:jc w:val="both"/>
        <w:textAlignment w:val="auto"/>
        <w:rPr>
          <w:rFonts w:hint="eastAsia" w:ascii="Times New Roman" w:hAnsi="Times New Roman" w:eastAsia="仿宋_GB2312" w:cs="仿宋_GB2312"/>
          <w:spacing w:val="0"/>
          <w:w w:val="100"/>
          <w:kern w:val="0"/>
          <w:sz w:val="32"/>
          <w:szCs w:val="32"/>
        </w:rPr>
      </w:pPr>
      <w:r>
        <w:rPr>
          <w:rFonts w:hint="eastAsia" w:ascii="Times New Roman" w:hAnsi="Times New Roman" w:eastAsia="仿宋_GB2312" w:cs="仿宋_GB2312"/>
          <w:spacing w:val="0"/>
          <w:w w:val="100"/>
          <w:kern w:val="0"/>
          <w:sz w:val="32"/>
          <w:szCs w:val="32"/>
        </w:rPr>
        <w:t>（一）依法取得有关安全生产行政许可的情况；</w:t>
      </w:r>
    </w:p>
    <w:p>
      <w:pPr>
        <w:keepNext w:val="0"/>
        <w:keepLines w:val="0"/>
        <w:pageBreakBefore w:val="0"/>
        <w:widowControl w:val="0"/>
        <w:kinsoku/>
        <w:wordWrap/>
        <w:overflowPunct/>
        <w:topLinePunct w:val="0"/>
        <w:autoSpaceDE w:val="0"/>
        <w:autoSpaceDN w:val="0"/>
        <w:bidi w:val="0"/>
        <w:adjustRightInd/>
        <w:snapToGrid/>
        <w:spacing w:line="618" w:lineRule="exact"/>
        <w:ind w:firstLine="640" w:firstLineChars="200"/>
        <w:jc w:val="both"/>
        <w:textAlignment w:val="auto"/>
        <w:rPr>
          <w:rFonts w:hint="eastAsia" w:ascii="Times New Roman" w:hAnsi="Times New Roman" w:eastAsia="仿宋_GB2312" w:cs="仿宋_GB2312"/>
          <w:spacing w:val="0"/>
          <w:w w:val="100"/>
          <w:kern w:val="0"/>
          <w:sz w:val="32"/>
          <w:szCs w:val="32"/>
        </w:rPr>
      </w:pPr>
      <w:r>
        <w:rPr>
          <w:rFonts w:hint="eastAsia" w:ascii="Times New Roman" w:hAnsi="Times New Roman" w:eastAsia="仿宋_GB2312" w:cs="仿宋_GB2312"/>
          <w:spacing w:val="0"/>
          <w:w w:val="100"/>
          <w:kern w:val="0"/>
          <w:sz w:val="32"/>
          <w:szCs w:val="32"/>
        </w:rPr>
        <w:t>（二）建立和落实安全生产责任制、安全生产规章制度和操作规程、作业规程的情况；</w:t>
      </w:r>
    </w:p>
    <w:p>
      <w:pPr>
        <w:keepNext w:val="0"/>
        <w:keepLines w:val="0"/>
        <w:pageBreakBefore w:val="0"/>
        <w:widowControl w:val="0"/>
        <w:kinsoku/>
        <w:wordWrap/>
        <w:overflowPunct/>
        <w:topLinePunct w:val="0"/>
        <w:autoSpaceDE w:val="0"/>
        <w:autoSpaceDN w:val="0"/>
        <w:bidi w:val="0"/>
        <w:adjustRightInd/>
        <w:snapToGrid/>
        <w:spacing w:line="618" w:lineRule="exact"/>
        <w:ind w:firstLine="640" w:firstLineChars="200"/>
        <w:jc w:val="both"/>
        <w:textAlignment w:val="auto"/>
        <w:rPr>
          <w:rFonts w:hint="eastAsia" w:ascii="Times New Roman" w:hAnsi="Times New Roman" w:eastAsia="仿宋_GB2312" w:cs="仿宋_GB2312"/>
          <w:spacing w:val="0"/>
          <w:w w:val="100"/>
          <w:kern w:val="0"/>
          <w:sz w:val="32"/>
          <w:szCs w:val="32"/>
        </w:rPr>
      </w:pPr>
      <w:r>
        <w:rPr>
          <w:rFonts w:hint="eastAsia" w:ascii="Times New Roman" w:hAnsi="Times New Roman" w:eastAsia="仿宋_GB2312" w:cs="仿宋_GB2312"/>
          <w:spacing w:val="0"/>
          <w:w w:val="100"/>
          <w:kern w:val="0"/>
          <w:sz w:val="32"/>
          <w:szCs w:val="32"/>
        </w:rPr>
        <w:t>（三）按照国家规定提取和使用安全生产费用、安全生产风险抵押金，以及其他安全生产投入的情况；</w:t>
      </w:r>
    </w:p>
    <w:p>
      <w:pPr>
        <w:keepNext w:val="0"/>
        <w:keepLines w:val="0"/>
        <w:pageBreakBefore w:val="0"/>
        <w:widowControl w:val="0"/>
        <w:kinsoku/>
        <w:wordWrap/>
        <w:overflowPunct/>
        <w:topLinePunct w:val="0"/>
        <w:autoSpaceDE w:val="0"/>
        <w:autoSpaceDN w:val="0"/>
        <w:bidi w:val="0"/>
        <w:adjustRightInd/>
        <w:snapToGrid/>
        <w:spacing w:line="618" w:lineRule="exact"/>
        <w:ind w:firstLine="640" w:firstLineChars="200"/>
        <w:jc w:val="both"/>
        <w:textAlignment w:val="auto"/>
        <w:rPr>
          <w:rFonts w:hint="eastAsia" w:ascii="Times New Roman" w:hAnsi="Times New Roman" w:eastAsia="仿宋_GB2312" w:cs="仿宋_GB2312"/>
          <w:spacing w:val="0"/>
          <w:w w:val="100"/>
          <w:kern w:val="0"/>
          <w:sz w:val="32"/>
          <w:szCs w:val="32"/>
        </w:rPr>
      </w:pPr>
      <w:r>
        <w:rPr>
          <w:rFonts w:hint="eastAsia" w:ascii="Times New Roman" w:hAnsi="Times New Roman" w:eastAsia="仿宋_GB2312" w:cs="仿宋_GB2312"/>
          <w:spacing w:val="0"/>
          <w:w w:val="100"/>
          <w:kern w:val="0"/>
          <w:sz w:val="32"/>
          <w:szCs w:val="32"/>
        </w:rPr>
        <w:t>（四）依法设置安全生产管理机构和配备安全生产管理人员的情况；</w:t>
      </w:r>
    </w:p>
    <w:p>
      <w:pPr>
        <w:keepNext w:val="0"/>
        <w:keepLines w:val="0"/>
        <w:pageBreakBefore w:val="0"/>
        <w:widowControl w:val="0"/>
        <w:kinsoku/>
        <w:wordWrap/>
        <w:overflowPunct/>
        <w:topLinePunct w:val="0"/>
        <w:autoSpaceDE w:val="0"/>
        <w:autoSpaceDN w:val="0"/>
        <w:bidi w:val="0"/>
        <w:adjustRightInd/>
        <w:snapToGrid/>
        <w:spacing w:line="618" w:lineRule="exact"/>
        <w:ind w:firstLine="640" w:firstLineChars="200"/>
        <w:jc w:val="both"/>
        <w:textAlignment w:val="auto"/>
        <w:rPr>
          <w:rFonts w:hint="eastAsia" w:ascii="Times New Roman" w:hAnsi="Times New Roman" w:eastAsia="仿宋_GB2312" w:cs="仿宋_GB2312"/>
          <w:spacing w:val="0"/>
          <w:w w:val="100"/>
          <w:kern w:val="0"/>
          <w:sz w:val="32"/>
          <w:szCs w:val="32"/>
        </w:rPr>
      </w:pPr>
      <w:r>
        <w:rPr>
          <w:rFonts w:hint="eastAsia" w:ascii="Times New Roman" w:hAnsi="Times New Roman" w:eastAsia="仿宋_GB2312" w:cs="仿宋_GB2312"/>
          <w:spacing w:val="0"/>
          <w:w w:val="100"/>
          <w:kern w:val="0"/>
          <w:sz w:val="32"/>
          <w:szCs w:val="32"/>
        </w:rPr>
        <w:t>（五）从业人员受到安全生产教育、培训，取得有关安全资格证书的情况；</w:t>
      </w:r>
    </w:p>
    <w:p>
      <w:pPr>
        <w:keepNext w:val="0"/>
        <w:keepLines w:val="0"/>
        <w:pageBreakBefore w:val="0"/>
        <w:widowControl w:val="0"/>
        <w:kinsoku/>
        <w:wordWrap/>
        <w:overflowPunct/>
        <w:topLinePunct w:val="0"/>
        <w:autoSpaceDE w:val="0"/>
        <w:autoSpaceDN w:val="0"/>
        <w:bidi w:val="0"/>
        <w:adjustRightInd/>
        <w:snapToGrid/>
        <w:spacing w:line="618" w:lineRule="exact"/>
        <w:ind w:firstLine="640" w:firstLineChars="200"/>
        <w:jc w:val="both"/>
        <w:textAlignment w:val="auto"/>
        <w:rPr>
          <w:rFonts w:hint="eastAsia" w:ascii="Times New Roman" w:hAnsi="Times New Roman" w:eastAsia="仿宋_GB2312" w:cs="仿宋_GB2312"/>
          <w:spacing w:val="0"/>
          <w:w w:val="100"/>
          <w:kern w:val="0"/>
          <w:sz w:val="32"/>
          <w:szCs w:val="32"/>
        </w:rPr>
      </w:pPr>
      <w:r>
        <w:rPr>
          <w:rFonts w:hint="eastAsia" w:ascii="Times New Roman" w:hAnsi="Times New Roman" w:eastAsia="仿宋_GB2312" w:cs="仿宋_GB2312"/>
          <w:spacing w:val="0"/>
          <w:w w:val="100"/>
          <w:kern w:val="0"/>
          <w:sz w:val="32"/>
          <w:szCs w:val="32"/>
        </w:rPr>
        <w:t>（六）新建、改建、扩建工程项目的安全设施与主体工程同时设计、同时施工、同时投入生产和使用，以及按规定办理设计审查和竣工验收的情况；</w:t>
      </w:r>
    </w:p>
    <w:p>
      <w:pPr>
        <w:keepNext w:val="0"/>
        <w:keepLines w:val="0"/>
        <w:pageBreakBefore w:val="0"/>
        <w:widowControl w:val="0"/>
        <w:kinsoku/>
        <w:wordWrap/>
        <w:overflowPunct/>
        <w:topLinePunct w:val="0"/>
        <w:autoSpaceDE w:val="0"/>
        <w:autoSpaceDN w:val="0"/>
        <w:bidi w:val="0"/>
        <w:adjustRightInd/>
        <w:snapToGrid/>
        <w:spacing w:line="618" w:lineRule="exact"/>
        <w:ind w:firstLine="640" w:firstLineChars="200"/>
        <w:jc w:val="both"/>
        <w:textAlignment w:val="auto"/>
        <w:rPr>
          <w:rFonts w:hint="eastAsia" w:ascii="Times New Roman" w:hAnsi="Times New Roman" w:eastAsia="仿宋_GB2312" w:cs="仿宋_GB2312"/>
          <w:spacing w:val="0"/>
          <w:w w:val="100"/>
          <w:kern w:val="0"/>
          <w:sz w:val="32"/>
          <w:szCs w:val="32"/>
        </w:rPr>
      </w:pPr>
      <w:r>
        <w:rPr>
          <w:rFonts w:hint="eastAsia" w:ascii="Times New Roman" w:hAnsi="Times New Roman" w:eastAsia="仿宋_GB2312" w:cs="仿宋_GB2312"/>
          <w:spacing w:val="0"/>
          <w:w w:val="100"/>
          <w:kern w:val="0"/>
          <w:sz w:val="32"/>
          <w:szCs w:val="32"/>
        </w:rPr>
        <w:t>（七）在有较大危险因素的生产经营场所和有关设施、设备上，设置安全警示标识的情况；</w:t>
      </w:r>
    </w:p>
    <w:p>
      <w:pPr>
        <w:keepNext w:val="0"/>
        <w:keepLines w:val="0"/>
        <w:pageBreakBefore w:val="0"/>
        <w:widowControl w:val="0"/>
        <w:kinsoku/>
        <w:wordWrap/>
        <w:overflowPunct/>
        <w:topLinePunct w:val="0"/>
        <w:autoSpaceDE w:val="0"/>
        <w:autoSpaceDN w:val="0"/>
        <w:bidi w:val="0"/>
        <w:adjustRightInd/>
        <w:snapToGrid/>
        <w:spacing w:line="618" w:lineRule="exact"/>
        <w:ind w:firstLine="640" w:firstLineChars="200"/>
        <w:jc w:val="both"/>
        <w:textAlignment w:val="auto"/>
        <w:rPr>
          <w:rFonts w:hint="eastAsia" w:ascii="Times New Roman" w:hAnsi="Times New Roman" w:eastAsia="仿宋_GB2312" w:cs="仿宋_GB2312"/>
          <w:spacing w:val="0"/>
          <w:w w:val="100"/>
          <w:kern w:val="0"/>
          <w:sz w:val="32"/>
          <w:szCs w:val="32"/>
        </w:rPr>
      </w:pPr>
      <w:r>
        <w:rPr>
          <w:rFonts w:hint="eastAsia" w:ascii="Times New Roman" w:hAnsi="Times New Roman" w:eastAsia="仿宋_GB2312" w:cs="仿宋_GB2312"/>
          <w:spacing w:val="0"/>
          <w:w w:val="100"/>
          <w:kern w:val="0"/>
          <w:sz w:val="32"/>
          <w:szCs w:val="32"/>
        </w:rPr>
        <w:t>（八）对安全设施设备的维护、保养和定期检测的情况；</w:t>
      </w:r>
    </w:p>
    <w:p>
      <w:pPr>
        <w:keepNext w:val="0"/>
        <w:keepLines w:val="0"/>
        <w:pageBreakBefore w:val="0"/>
        <w:widowControl w:val="0"/>
        <w:kinsoku/>
        <w:wordWrap/>
        <w:overflowPunct/>
        <w:topLinePunct w:val="0"/>
        <w:autoSpaceDE w:val="0"/>
        <w:autoSpaceDN w:val="0"/>
        <w:bidi w:val="0"/>
        <w:adjustRightInd/>
        <w:snapToGrid/>
        <w:spacing w:line="618" w:lineRule="exact"/>
        <w:ind w:firstLine="640" w:firstLineChars="200"/>
        <w:jc w:val="both"/>
        <w:textAlignment w:val="auto"/>
        <w:rPr>
          <w:rFonts w:hint="eastAsia" w:ascii="Times New Roman" w:hAnsi="Times New Roman" w:eastAsia="仿宋_GB2312" w:cs="仿宋_GB2312"/>
          <w:spacing w:val="0"/>
          <w:w w:val="100"/>
          <w:kern w:val="0"/>
          <w:sz w:val="32"/>
          <w:szCs w:val="32"/>
        </w:rPr>
      </w:pPr>
      <w:r>
        <w:rPr>
          <w:rFonts w:hint="eastAsia" w:ascii="Times New Roman" w:hAnsi="Times New Roman" w:eastAsia="仿宋_GB2312" w:cs="仿宋_GB2312"/>
          <w:spacing w:val="0"/>
          <w:w w:val="100"/>
          <w:kern w:val="0"/>
          <w:sz w:val="32"/>
          <w:szCs w:val="32"/>
        </w:rPr>
        <w:t>（九）重大危险源登记建档、定期检测、评估、监控和制定应急预案的情况；</w:t>
      </w:r>
    </w:p>
    <w:p>
      <w:pPr>
        <w:keepNext w:val="0"/>
        <w:keepLines w:val="0"/>
        <w:pageBreakBefore w:val="0"/>
        <w:widowControl w:val="0"/>
        <w:kinsoku/>
        <w:wordWrap/>
        <w:overflowPunct/>
        <w:topLinePunct w:val="0"/>
        <w:autoSpaceDE w:val="0"/>
        <w:autoSpaceDN w:val="0"/>
        <w:bidi w:val="0"/>
        <w:adjustRightInd/>
        <w:snapToGrid/>
        <w:spacing w:line="618" w:lineRule="exact"/>
        <w:ind w:firstLine="640" w:firstLineChars="200"/>
        <w:jc w:val="both"/>
        <w:textAlignment w:val="auto"/>
        <w:rPr>
          <w:rFonts w:hint="eastAsia" w:ascii="Times New Roman" w:hAnsi="Times New Roman" w:eastAsia="仿宋_GB2312" w:cs="仿宋_GB2312"/>
          <w:spacing w:val="0"/>
          <w:w w:val="100"/>
          <w:kern w:val="0"/>
          <w:sz w:val="32"/>
          <w:szCs w:val="32"/>
        </w:rPr>
      </w:pPr>
      <w:r>
        <w:rPr>
          <w:rFonts w:hint="eastAsia" w:ascii="Times New Roman" w:hAnsi="Times New Roman" w:eastAsia="仿宋_GB2312" w:cs="仿宋_GB2312"/>
          <w:spacing w:val="0"/>
          <w:w w:val="100"/>
          <w:kern w:val="0"/>
          <w:sz w:val="32"/>
          <w:szCs w:val="32"/>
        </w:rPr>
        <w:t>（十）教育和督促从业人员严格执行本单位的安全生产规章制度和安全操作规程，并向从业人员如实告知作业场所和工作岗位存在的危险因素、防范措施以及事故应急措施的情况；</w:t>
      </w:r>
    </w:p>
    <w:p>
      <w:pPr>
        <w:keepNext w:val="0"/>
        <w:keepLines w:val="0"/>
        <w:pageBreakBefore w:val="0"/>
        <w:widowControl w:val="0"/>
        <w:kinsoku/>
        <w:wordWrap/>
        <w:overflowPunct/>
        <w:topLinePunct w:val="0"/>
        <w:autoSpaceDE w:val="0"/>
        <w:autoSpaceDN w:val="0"/>
        <w:bidi w:val="0"/>
        <w:adjustRightInd/>
        <w:snapToGrid/>
        <w:spacing w:line="618" w:lineRule="exact"/>
        <w:ind w:firstLine="640" w:firstLineChars="200"/>
        <w:jc w:val="both"/>
        <w:textAlignment w:val="auto"/>
        <w:rPr>
          <w:rFonts w:hint="eastAsia" w:ascii="Times New Roman" w:hAnsi="Times New Roman" w:eastAsia="仿宋_GB2312" w:cs="仿宋_GB2312"/>
          <w:spacing w:val="0"/>
          <w:w w:val="100"/>
          <w:kern w:val="0"/>
          <w:sz w:val="32"/>
          <w:szCs w:val="32"/>
        </w:rPr>
      </w:pPr>
      <w:r>
        <w:rPr>
          <w:rFonts w:hint="eastAsia" w:ascii="Times New Roman" w:hAnsi="Times New Roman" w:eastAsia="仿宋_GB2312" w:cs="仿宋_GB2312"/>
          <w:spacing w:val="0"/>
          <w:w w:val="100"/>
          <w:kern w:val="0"/>
          <w:sz w:val="32"/>
          <w:szCs w:val="32"/>
        </w:rPr>
        <w:t>（十一）为从业人员提供符合国家标准或者行业标准的劳动防护用品，并监督、教育从业人员按照使用规则正确佩戴和使用的情况；</w:t>
      </w:r>
    </w:p>
    <w:p>
      <w:pPr>
        <w:keepNext w:val="0"/>
        <w:keepLines w:val="0"/>
        <w:pageBreakBefore w:val="0"/>
        <w:widowControl w:val="0"/>
        <w:kinsoku/>
        <w:wordWrap/>
        <w:overflowPunct/>
        <w:topLinePunct w:val="0"/>
        <w:autoSpaceDE w:val="0"/>
        <w:autoSpaceDN w:val="0"/>
        <w:bidi w:val="0"/>
        <w:adjustRightInd/>
        <w:snapToGrid/>
        <w:spacing w:line="618" w:lineRule="exact"/>
        <w:ind w:firstLine="640" w:firstLineChars="200"/>
        <w:jc w:val="both"/>
        <w:textAlignment w:val="auto"/>
        <w:rPr>
          <w:rFonts w:hint="eastAsia" w:ascii="Times New Roman" w:hAnsi="Times New Roman" w:eastAsia="仿宋_GB2312" w:cs="仿宋_GB2312"/>
          <w:spacing w:val="0"/>
          <w:w w:val="100"/>
          <w:kern w:val="0"/>
          <w:sz w:val="32"/>
          <w:szCs w:val="32"/>
        </w:rPr>
      </w:pPr>
      <w:r>
        <w:rPr>
          <w:rFonts w:hint="eastAsia" w:ascii="Times New Roman" w:hAnsi="Times New Roman" w:eastAsia="仿宋_GB2312" w:cs="仿宋_GB2312"/>
          <w:spacing w:val="0"/>
          <w:w w:val="100"/>
          <w:kern w:val="0"/>
          <w:sz w:val="32"/>
          <w:szCs w:val="32"/>
        </w:rPr>
        <w:t>（十二）依法应当监督检查的其他情况。</w:t>
      </w:r>
    </w:p>
    <w:p>
      <w:pPr>
        <w:keepNext w:val="0"/>
        <w:keepLines w:val="0"/>
        <w:pageBreakBefore w:val="0"/>
        <w:widowControl w:val="0"/>
        <w:kinsoku/>
        <w:wordWrap/>
        <w:overflowPunct/>
        <w:topLinePunct w:val="0"/>
        <w:autoSpaceDE w:val="0"/>
        <w:autoSpaceDN w:val="0"/>
        <w:bidi w:val="0"/>
        <w:adjustRightInd/>
        <w:snapToGrid/>
        <w:spacing w:line="618" w:lineRule="exact"/>
        <w:ind w:firstLine="640" w:firstLineChars="200"/>
        <w:jc w:val="both"/>
        <w:textAlignment w:val="auto"/>
        <w:rPr>
          <w:rFonts w:hint="eastAsia" w:ascii="Times New Roman" w:hAnsi="Times New Roman" w:eastAsia="黑体" w:cs="黑体"/>
          <w:spacing w:val="0"/>
          <w:w w:val="100"/>
          <w:kern w:val="0"/>
          <w:sz w:val="32"/>
          <w:szCs w:val="32"/>
        </w:rPr>
      </w:pPr>
      <w:r>
        <w:rPr>
          <w:rFonts w:hint="eastAsia" w:ascii="Times New Roman" w:hAnsi="Times New Roman" w:eastAsia="黑体" w:cs="黑体"/>
          <w:spacing w:val="0"/>
          <w:w w:val="100"/>
          <w:kern w:val="0"/>
          <w:sz w:val="32"/>
          <w:szCs w:val="32"/>
        </w:rPr>
        <w:t>四、执法检查对象</w:t>
      </w:r>
    </w:p>
    <w:p>
      <w:pPr>
        <w:keepNext w:val="0"/>
        <w:keepLines w:val="0"/>
        <w:pageBreakBefore w:val="0"/>
        <w:widowControl w:val="0"/>
        <w:kinsoku/>
        <w:wordWrap/>
        <w:overflowPunct/>
        <w:topLinePunct w:val="0"/>
        <w:autoSpaceDE w:val="0"/>
        <w:autoSpaceDN w:val="0"/>
        <w:bidi w:val="0"/>
        <w:adjustRightInd/>
        <w:snapToGrid/>
        <w:spacing w:line="618" w:lineRule="exact"/>
        <w:ind w:firstLine="640" w:firstLineChars="200"/>
        <w:jc w:val="both"/>
        <w:textAlignment w:val="auto"/>
        <w:rPr>
          <w:rFonts w:hint="eastAsia" w:ascii="Times New Roman" w:hAnsi="Times New Roman" w:eastAsia="仿宋_GB2312" w:cs="仿宋_GB2312"/>
          <w:spacing w:val="0"/>
          <w:w w:val="100"/>
          <w:kern w:val="0"/>
          <w:sz w:val="32"/>
          <w:szCs w:val="32"/>
        </w:rPr>
      </w:pPr>
      <w:r>
        <w:rPr>
          <w:rFonts w:hint="eastAsia" w:ascii="Times New Roman" w:hAnsi="Times New Roman" w:eastAsia="仿宋_GB2312" w:cs="仿宋_GB2312"/>
          <w:spacing w:val="0"/>
          <w:w w:val="100"/>
          <w:kern w:val="0"/>
          <w:sz w:val="32"/>
          <w:szCs w:val="32"/>
        </w:rPr>
        <w:t>按照分类分级实施安全监管执法的要求，宁乡市应急管理局主要负责指导、协调和监督宁乡市烟花爆竹安全监管执法工作，并对下列执法对象进行监管执法：</w:t>
      </w:r>
    </w:p>
    <w:p>
      <w:pPr>
        <w:keepNext w:val="0"/>
        <w:keepLines w:val="0"/>
        <w:pageBreakBefore w:val="0"/>
        <w:widowControl w:val="0"/>
        <w:kinsoku/>
        <w:wordWrap/>
        <w:overflowPunct/>
        <w:topLinePunct w:val="0"/>
        <w:autoSpaceDE w:val="0"/>
        <w:autoSpaceDN w:val="0"/>
        <w:bidi w:val="0"/>
        <w:adjustRightInd/>
        <w:snapToGrid/>
        <w:spacing w:line="618" w:lineRule="exact"/>
        <w:ind w:firstLine="643" w:firstLineChars="200"/>
        <w:jc w:val="both"/>
        <w:textAlignment w:val="auto"/>
        <w:rPr>
          <w:rFonts w:hint="eastAsia" w:ascii="Times New Roman" w:hAnsi="Times New Roman" w:eastAsia="仿宋_GB2312" w:cs="仿宋_GB2312"/>
          <w:spacing w:val="0"/>
          <w:w w:val="100"/>
          <w:kern w:val="0"/>
          <w:sz w:val="32"/>
          <w:szCs w:val="32"/>
        </w:rPr>
      </w:pPr>
      <w:r>
        <w:rPr>
          <w:rFonts w:hint="eastAsia" w:ascii="Times New Roman" w:hAnsi="Times New Roman" w:eastAsia="楷体_GB2312" w:cs="楷体_GB2312"/>
          <w:b/>
          <w:bCs/>
          <w:spacing w:val="0"/>
          <w:w w:val="100"/>
          <w:kern w:val="0"/>
          <w:sz w:val="32"/>
          <w:szCs w:val="32"/>
        </w:rPr>
        <w:t>（一）重点监管执法检查对象。</w:t>
      </w:r>
      <w:r>
        <w:rPr>
          <w:rFonts w:hint="eastAsia" w:ascii="Times New Roman" w:hAnsi="Times New Roman" w:eastAsia="仿宋_GB2312" w:cs="仿宋_GB2312"/>
          <w:spacing w:val="0"/>
          <w:w w:val="100"/>
          <w:kern w:val="0"/>
          <w:sz w:val="32"/>
          <w:szCs w:val="32"/>
        </w:rPr>
        <w:t>直接对所有烟花生产企业、爆竹生产企业、烟花爆竹批发企业实施安全监管执法。具体对象如下：</w:t>
      </w:r>
    </w:p>
    <w:tbl>
      <w:tblPr>
        <w:tblStyle w:val="8"/>
        <w:tblW w:w="8625" w:type="dxa"/>
        <w:tblInd w:w="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5"/>
        <w:gridCol w:w="3100"/>
        <w:gridCol w:w="3200"/>
        <w:gridCol w:w="14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trPr>
        <w:tc>
          <w:tcPr>
            <w:tcW w:w="875"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b/>
                <w:bCs/>
                <w:spacing w:val="0"/>
                <w:w w:val="100"/>
                <w:kern w:val="0"/>
                <w:sz w:val="28"/>
                <w:szCs w:val="28"/>
              </w:rPr>
            </w:pPr>
            <w:r>
              <w:rPr>
                <w:rFonts w:hint="eastAsia" w:ascii="Times New Roman" w:hAnsi="Times New Roman" w:eastAsia="宋体" w:cs="宋体"/>
                <w:b/>
                <w:bCs/>
                <w:spacing w:val="0"/>
                <w:w w:val="100"/>
                <w:kern w:val="0"/>
                <w:sz w:val="28"/>
                <w:szCs w:val="28"/>
              </w:rPr>
              <w:t>序号</w:t>
            </w:r>
          </w:p>
        </w:tc>
        <w:tc>
          <w:tcPr>
            <w:tcW w:w="31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b/>
                <w:bCs/>
                <w:spacing w:val="0"/>
                <w:w w:val="100"/>
                <w:kern w:val="0"/>
                <w:sz w:val="28"/>
                <w:szCs w:val="28"/>
              </w:rPr>
            </w:pPr>
            <w:r>
              <w:rPr>
                <w:rFonts w:hint="eastAsia" w:ascii="Times New Roman" w:hAnsi="Times New Roman" w:eastAsia="宋体" w:cs="宋体"/>
                <w:b/>
                <w:bCs/>
                <w:spacing w:val="0"/>
                <w:w w:val="100"/>
                <w:kern w:val="0"/>
                <w:sz w:val="28"/>
                <w:szCs w:val="28"/>
              </w:rPr>
              <w:t>检查单位</w:t>
            </w:r>
          </w:p>
        </w:tc>
        <w:tc>
          <w:tcPr>
            <w:tcW w:w="32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b/>
                <w:bCs/>
                <w:spacing w:val="0"/>
                <w:w w:val="100"/>
                <w:kern w:val="0"/>
                <w:sz w:val="28"/>
                <w:szCs w:val="28"/>
              </w:rPr>
            </w:pPr>
            <w:r>
              <w:rPr>
                <w:rFonts w:hint="eastAsia" w:ascii="Times New Roman" w:hAnsi="Times New Roman" w:eastAsia="宋体" w:cs="宋体"/>
                <w:b/>
                <w:bCs/>
                <w:spacing w:val="0"/>
                <w:w w:val="100"/>
                <w:kern w:val="0"/>
                <w:sz w:val="28"/>
                <w:szCs w:val="28"/>
              </w:rPr>
              <w:t>地址</w:t>
            </w:r>
          </w:p>
        </w:tc>
        <w:tc>
          <w:tcPr>
            <w:tcW w:w="145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b/>
                <w:bCs/>
                <w:spacing w:val="0"/>
                <w:w w:val="100"/>
                <w:kern w:val="0"/>
                <w:sz w:val="28"/>
                <w:szCs w:val="28"/>
              </w:rPr>
            </w:pPr>
            <w:r>
              <w:rPr>
                <w:rFonts w:hint="eastAsia" w:ascii="Times New Roman" w:hAnsi="Times New Roman" w:eastAsia="宋体" w:cs="宋体"/>
                <w:b/>
                <w:bCs/>
                <w:spacing w:val="0"/>
                <w:w w:val="100"/>
                <w:kern w:val="0"/>
                <w:sz w:val="28"/>
                <w:szCs w:val="28"/>
              </w:rPr>
              <w:t>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875"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1</w:t>
            </w:r>
          </w:p>
        </w:tc>
        <w:tc>
          <w:tcPr>
            <w:tcW w:w="31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湖南明仕烟花鞭炮有限公司</w:t>
            </w:r>
          </w:p>
        </w:tc>
        <w:tc>
          <w:tcPr>
            <w:tcW w:w="32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宁乡市煤炭坝镇菖丝村枫树铺组</w:t>
            </w:r>
          </w:p>
        </w:tc>
        <w:tc>
          <w:tcPr>
            <w:tcW w:w="145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烟花生产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875"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2</w:t>
            </w:r>
          </w:p>
        </w:tc>
        <w:tc>
          <w:tcPr>
            <w:tcW w:w="31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长沙美欣烟花有限公司</w:t>
            </w:r>
          </w:p>
        </w:tc>
        <w:tc>
          <w:tcPr>
            <w:tcW w:w="32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宁乡市煤炭坝镇双龙村垛子组</w:t>
            </w:r>
          </w:p>
        </w:tc>
        <w:tc>
          <w:tcPr>
            <w:tcW w:w="145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烟花生产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875"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3</w:t>
            </w:r>
          </w:p>
        </w:tc>
        <w:tc>
          <w:tcPr>
            <w:tcW w:w="31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长沙翔龙飞凤烟花鞭炮有限公司</w:t>
            </w:r>
          </w:p>
        </w:tc>
        <w:tc>
          <w:tcPr>
            <w:tcW w:w="32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宁乡市煤炭坝镇双龙村</w:t>
            </w:r>
          </w:p>
        </w:tc>
        <w:tc>
          <w:tcPr>
            <w:tcW w:w="145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烟花生产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875"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4</w:t>
            </w:r>
          </w:p>
        </w:tc>
        <w:tc>
          <w:tcPr>
            <w:tcW w:w="31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长沙博鑫出口烟花有限公司</w:t>
            </w:r>
          </w:p>
        </w:tc>
        <w:tc>
          <w:tcPr>
            <w:tcW w:w="32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宁乡市双凫镇月华村双峯村</w:t>
            </w:r>
          </w:p>
        </w:tc>
        <w:tc>
          <w:tcPr>
            <w:tcW w:w="145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烟花生产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875"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5</w:t>
            </w:r>
          </w:p>
        </w:tc>
        <w:tc>
          <w:tcPr>
            <w:tcW w:w="31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宁乡县月湖鞭炮厂（普通合伙）</w:t>
            </w:r>
          </w:p>
        </w:tc>
        <w:tc>
          <w:tcPr>
            <w:tcW w:w="32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宁乡县双凫铺镇月华村杨婆塘组</w:t>
            </w:r>
          </w:p>
        </w:tc>
        <w:tc>
          <w:tcPr>
            <w:tcW w:w="145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爆竹生产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75"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6</w:t>
            </w:r>
          </w:p>
        </w:tc>
        <w:tc>
          <w:tcPr>
            <w:tcW w:w="31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湖南银意烟花燃放制造有限公司</w:t>
            </w:r>
          </w:p>
        </w:tc>
        <w:tc>
          <w:tcPr>
            <w:tcW w:w="32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宁乡市大成桥镇成功塘村朗家冲组</w:t>
            </w:r>
          </w:p>
        </w:tc>
        <w:tc>
          <w:tcPr>
            <w:tcW w:w="145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烟花生产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75"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7</w:t>
            </w:r>
          </w:p>
        </w:tc>
        <w:tc>
          <w:tcPr>
            <w:tcW w:w="31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宁乡县青泉鞭炮厂</w:t>
            </w:r>
          </w:p>
        </w:tc>
        <w:tc>
          <w:tcPr>
            <w:tcW w:w="32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宁乡县大成桥镇青泉社区益顺组</w:t>
            </w:r>
          </w:p>
        </w:tc>
        <w:tc>
          <w:tcPr>
            <w:tcW w:w="145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爆竹生产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75"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8</w:t>
            </w:r>
          </w:p>
        </w:tc>
        <w:tc>
          <w:tcPr>
            <w:tcW w:w="31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宁乡县隆翔鞭炮厂（普通合伙）</w:t>
            </w:r>
          </w:p>
        </w:tc>
        <w:tc>
          <w:tcPr>
            <w:tcW w:w="32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宁乡县花明楼镇石立村</w:t>
            </w:r>
          </w:p>
        </w:tc>
        <w:tc>
          <w:tcPr>
            <w:tcW w:w="145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爆竹生产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75"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9</w:t>
            </w:r>
          </w:p>
        </w:tc>
        <w:tc>
          <w:tcPr>
            <w:tcW w:w="31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宁乡县花韶鞭炮厂</w:t>
            </w:r>
          </w:p>
        </w:tc>
        <w:tc>
          <w:tcPr>
            <w:tcW w:w="32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宁乡县花明楼镇大夫堂村染坊组</w:t>
            </w:r>
          </w:p>
        </w:tc>
        <w:tc>
          <w:tcPr>
            <w:tcW w:w="145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爆竹生产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75"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10</w:t>
            </w:r>
          </w:p>
        </w:tc>
        <w:tc>
          <w:tcPr>
            <w:tcW w:w="31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宁乡市金泰鞭炮厂（普通合伙）</w:t>
            </w:r>
          </w:p>
        </w:tc>
        <w:tc>
          <w:tcPr>
            <w:tcW w:w="32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宁乡市横市镇利民村石山组</w:t>
            </w:r>
          </w:p>
        </w:tc>
        <w:tc>
          <w:tcPr>
            <w:tcW w:w="145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爆竹生产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75"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11</w:t>
            </w:r>
          </w:p>
        </w:tc>
        <w:tc>
          <w:tcPr>
            <w:tcW w:w="31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宁乡市月塘鞭炮厂（普通合伙）</w:t>
            </w:r>
          </w:p>
        </w:tc>
        <w:tc>
          <w:tcPr>
            <w:tcW w:w="32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宁乡市横市镇利民村</w:t>
            </w:r>
          </w:p>
        </w:tc>
        <w:tc>
          <w:tcPr>
            <w:tcW w:w="145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爆竹生产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75"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12</w:t>
            </w:r>
          </w:p>
        </w:tc>
        <w:tc>
          <w:tcPr>
            <w:tcW w:w="31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宁乡县天宇鞭炮有限责任公司</w:t>
            </w:r>
          </w:p>
        </w:tc>
        <w:tc>
          <w:tcPr>
            <w:tcW w:w="32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宁乡县横市镇向阳村余家组</w:t>
            </w:r>
          </w:p>
        </w:tc>
        <w:tc>
          <w:tcPr>
            <w:tcW w:w="145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爆竹生产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75"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13</w:t>
            </w:r>
          </w:p>
        </w:tc>
        <w:tc>
          <w:tcPr>
            <w:tcW w:w="31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宁乡县港山烟花鞭炮厂</w:t>
            </w:r>
          </w:p>
        </w:tc>
        <w:tc>
          <w:tcPr>
            <w:tcW w:w="32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宁乡县黄材镇石山村高家组</w:t>
            </w:r>
          </w:p>
        </w:tc>
        <w:tc>
          <w:tcPr>
            <w:tcW w:w="145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爆竹生产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75"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14</w:t>
            </w:r>
          </w:p>
        </w:tc>
        <w:tc>
          <w:tcPr>
            <w:tcW w:w="31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长沙市牛牛烟花制造有限公司</w:t>
            </w:r>
          </w:p>
        </w:tc>
        <w:tc>
          <w:tcPr>
            <w:tcW w:w="32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宁乡县菁华铺乡泗海村</w:t>
            </w:r>
          </w:p>
        </w:tc>
        <w:tc>
          <w:tcPr>
            <w:tcW w:w="145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烟花生产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75"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15</w:t>
            </w:r>
          </w:p>
        </w:tc>
        <w:tc>
          <w:tcPr>
            <w:tcW w:w="31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宁乡县永兴鞭炮厂（普通合伙）</w:t>
            </w:r>
          </w:p>
        </w:tc>
        <w:tc>
          <w:tcPr>
            <w:tcW w:w="32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宁乡县回龙铺镇段家桥村十组</w:t>
            </w:r>
          </w:p>
        </w:tc>
        <w:tc>
          <w:tcPr>
            <w:tcW w:w="145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爆竹生产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75"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16</w:t>
            </w:r>
          </w:p>
        </w:tc>
        <w:tc>
          <w:tcPr>
            <w:tcW w:w="31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长沙市天禧烟花鞭炮有限公司(生产企业）</w:t>
            </w:r>
          </w:p>
        </w:tc>
        <w:tc>
          <w:tcPr>
            <w:tcW w:w="32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宁乡市大屯营镇河西村肖家咀组</w:t>
            </w:r>
          </w:p>
        </w:tc>
        <w:tc>
          <w:tcPr>
            <w:tcW w:w="145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爆竹生产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75"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17</w:t>
            </w:r>
          </w:p>
        </w:tc>
        <w:tc>
          <w:tcPr>
            <w:tcW w:w="31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宁乡县五一花炮厂（普通合伙）</w:t>
            </w:r>
          </w:p>
        </w:tc>
        <w:tc>
          <w:tcPr>
            <w:tcW w:w="32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宁乡市喻家坳乡湖溪村</w:t>
            </w:r>
          </w:p>
        </w:tc>
        <w:tc>
          <w:tcPr>
            <w:tcW w:w="145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烟花生产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75"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18</w:t>
            </w:r>
          </w:p>
        </w:tc>
        <w:tc>
          <w:tcPr>
            <w:tcW w:w="31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宁乡县光华鞭炮厂</w:t>
            </w:r>
          </w:p>
        </w:tc>
        <w:tc>
          <w:tcPr>
            <w:tcW w:w="32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宁乡县喻家坳乡仁泉村</w:t>
            </w:r>
          </w:p>
        </w:tc>
        <w:tc>
          <w:tcPr>
            <w:tcW w:w="145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爆竹生产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75"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19</w:t>
            </w:r>
          </w:p>
        </w:tc>
        <w:tc>
          <w:tcPr>
            <w:tcW w:w="31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宁乡县乐圆鞭炮厂</w:t>
            </w:r>
          </w:p>
        </w:tc>
        <w:tc>
          <w:tcPr>
            <w:tcW w:w="32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宁乡县偕乐桥镇竹田村川门湾组</w:t>
            </w:r>
          </w:p>
        </w:tc>
        <w:tc>
          <w:tcPr>
            <w:tcW w:w="145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爆竹生产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75"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20</w:t>
            </w:r>
          </w:p>
        </w:tc>
        <w:tc>
          <w:tcPr>
            <w:tcW w:w="31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宁乡富鸿烟花爆竹贸易有限公司</w:t>
            </w:r>
          </w:p>
        </w:tc>
        <w:tc>
          <w:tcPr>
            <w:tcW w:w="32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宁乡县横市镇关圣村大坪组</w:t>
            </w:r>
          </w:p>
        </w:tc>
        <w:tc>
          <w:tcPr>
            <w:tcW w:w="145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烟花爆竹批发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75"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21</w:t>
            </w:r>
          </w:p>
        </w:tc>
        <w:tc>
          <w:tcPr>
            <w:tcW w:w="31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宁乡轩翼烟花爆竹销售有限公司</w:t>
            </w:r>
          </w:p>
        </w:tc>
        <w:tc>
          <w:tcPr>
            <w:tcW w:w="32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宁乡市青山桥镇花园村二组</w:t>
            </w:r>
          </w:p>
        </w:tc>
        <w:tc>
          <w:tcPr>
            <w:tcW w:w="145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烟花爆竹批发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75"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22</w:t>
            </w:r>
          </w:p>
        </w:tc>
        <w:tc>
          <w:tcPr>
            <w:tcW w:w="31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宁乡天之彩烟花鞭炮销售有限公司</w:t>
            </w:r>
          </w:p>
        </w:tc>
        <w:tc>
          <w:tcPr>
            <w:tcW w:w="32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宁乡县道林镇道林社区万吉冲组</w:t>
            </w:r>
          </w:p>
        </w:tc>
        <w:tc>
          <w:tcPr>
            <w:tcW w:w="145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烟花爆竹批发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75"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23</w:t>
            </w:r>
          </w:p>
        </w:tc>
        <w:tc>
          <w:tcPr>
            <w:tcW w:w="31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长沙市天禧烟花鞭炮有限公司（批发公司）</w:t>
            </w:r>
          </w:p>
        </w:tc>
        <w:tc>
          <w:tcPr>
            <w:tcW w:w="32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宁乡县大屯营镇河西村肖家咀组</w:t>
            </w:r>
          </w:p>
        </w:tc>
        <w:tc>
          <w:tcPr>
            <w:tcW w:w="145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烟花爆竹批发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75"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24</w:t>
            </w:r>
          </w:p>
        </w:tc>
        <w:tc>
          <w:tcPr>
            <w:tcW w:w="31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长沙博鑫出口烟花鞭炮贸易有限公司</w:t>
            </w:r>
          </w:p>
        </w:tc>
        <w:tc>
          <w:tcPr>
            <w:tcW w:w="32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宁乡市双凫铺镇双明村双峯组</w:t>
            </w:r>
          </w:p>
        </w:tc>
        <w:tc>
          <w:tcPr>
            <w:tcW w:w="145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烟花爆竹批发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75"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25</w:t>
            </w:r>
          </w:p>
        </w:tc>
        <w:tc>
          <w:tcPr>
            <w:tcW w:w="31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湖南明仕烟花鞭炮有限公司</w:t>
            </w:r>
          </w:p>
        </w:tc>
        <w:tc>
          <w:tcPr>
            <w:tcW w:w="32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宁乡县煤炭坝镇菖丝村枫树铺组</w:t>
            </w:r>
          </w:p>
        </w:tc>
        <w:tc>
          <w:tcPr>
            <w:tcW w:w="145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烟花爆竹批发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75"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26</w:t>
            </w:r>
          </w:p>
        </w:tc>
        <w:tc>
          <w:tcPr>
            <w:tcW w:w="31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长沙祥旺烟花鞭炮贸易有限公司</w:t>
            </w:r>
          </w:p>
        </w:tc>
        <w:tc>
          <w:tcPr>
            <w:tcW w:w="32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宁乡市煤炭坝镇砖塘村陈家棚组</w:t>
            </w:r>
          </w:p>
        </w:tc>
        <w:tc>
          <w:tcPr>
            <w:tcW w:w="145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烟花爆竹批发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75"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27</w:t>
            </w:r>
          </w:p>
        </w:tc>
        <w:tc>
          <w:tcPr>
            <w:tcW w:w="31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长沙福玖鑫烟花爆竹贸易有限公司</w:t>
            </w:r>
          </w:p>
        </w:tc>
        <w:tc>
          <w:tcPr>
            <w:tcW w:w="32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湖南省宁乡县夏铎铺镇凤桥社区十二组5号</w:t>
            </w:r>
          </w:p>
        </w:tc>
        <w:tc>
          <w:tcPr>
            <w:tcW w:w="145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烟花爆竹批发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75"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28</w:t>
            </w:r>
          </w:p>
        </w:tc>
        <w:tc>
          <w:tcPr>
            <w:tcW w:w="31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宁乡市金鸿烟花爆竹销售有限公司</w:t>
            </w:r>
          </w:p>
        </w:tc>
        <w:tc>
          <w:tcPr>
            <w:tcW w:w="32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湖南省宁乡市回龙铺镇金旺村二十四组</w:t>
            </w:r>
          </w:p>
        </w:tc>
        <w:tc>
          <w:tcPr>
            <w:tcW w:w="145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烟花爆竹批发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75"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29</w:t>
            </w:r>
          </w:p>
        </w:tc>
        <w:tc>
          <w:tcPr>
            <w:tcW w:w="31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宁乡市富翁烟花鞭炮销售有限公司</w:t>
            </w:r>
          </w:p>
        </w:tc>
        <w:tc>
          <w:tcPr>
            <w:tcW w:w="320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both"/>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湖南省宁乡市大成桥镇永盛村大成工业园仁寿开发区5号</w:t>
            </w:r>
          </w:p>
        </w:tc>
        <w:tc>
          <w:tcPr>
            <w:tcW w:w="1450" w:type="dxa"/>
            <w:vAlign w:val="center"/>
          </w:tcPr>
          <w:p>
            <w:pPr>
              <w:keepNext w:val="0"/>
              <w:keepLines w:val="0"/>
              <w:pageBreakBefore w:val="0"/>
              <w:widowControl w:val="0"/>
              <w:kinsoku/>
              <w:wordWrap/>
              <w:overflowPunct/>
              <w:topLinePunct w:val="0"/>
              <w:autoSpaceDE w:val="0"/>
              <w:autoSpaceDN w:val="0"/>
              <w:bidi w:val="0"/>
              <w:adjustRightInd/>
              <w:snapToGrid/>
              <w:spacing w:line="360" w:lineRule="exact"/>
              <w:jc w:val="center"/>
              <w:textAlignment w:val="auto"/>
              <w:rPr>
                <w:rFonts w:hint="eastAsia" w:ascii="Times New Roman" w:hAnsi="Times New Roman" w:eastAsia="宋体" w:cs="宋体"/>
                <w:spacing w:val="0"/>
                <w:w w:val="100"/>
                <w:kern w:val="0"/>
                <w:sz w:val="28"/>
                <w:szCs w:val="28"/>
              </w:rPr>
            </w:pPr>
            <w:r>
              <w:rPr>
                <w:rFonts w:hint="eastAsia" w:ascii="Times New Roman" w:hAnsi="Times New Roman" w:eastAsia="宋体" w:cs="宋体"/>
                <w:spacing w:val="0"/>
                <w:w w:val="100"/>
                <w:kern w:val="0"/>
                <w:sz w:val="28"/>
                <w:szCs w:val="28"/>
              </w:rPr>
              <w:t>烟花爆竹批发</w:t>
            </w:r>
          </w:p>
        </w:tc>
      </w:tr>
    </w:tbl>
    <w:p>
      <w:pPr>
        <w:keepNext w:val="0"/>
        <w:keepLines w:val="0"/>
        <w:pageBreakBefore w:val="0"/>
        <w:widowControl w:val="0"/>
        <w:kinsoku/>
        <w:wordWrap/>
        <w:overflowPunct/>
        <w:topLinePunct w:val="0"/>
        <w:autoSpaceDE w:val="0"/>
        <w:autoSpaceDN w:val="0"/>
        <w:bidi w:val="0"/>
        <w:adjustRightInd/>
        <w:snapToGrid/>
        <w:spacing w:line="618" w:lineRule="exact"/>
        <w:ind w:firstLine="643" w:firstLineChars="200"/>
        <w:jc w:val="both"/>
        <w:textAlignment w:val="auto"/>
        <w:rPr>
          <w:rFonts w:hint="eastAsia" w:ascii="Times New Roman" w:hAnsi="Times New Roman" w:eastAsia="仿宋_GB2312" w:cs="仿宋_GB2312"/>
          <w:spacing w:val="0"/>
          <w:w w:val="100"/>
          <w:kern w:val="0"/>
          <w:sz w:val="32"/>
          <w:szCs w:val="32"/>
        </w:rPr>
      </w:pPr>
      <w:r>
        <w:rPr>
          <w:rFonts w:hint="eastAsia" w:ascii="Times New Roman" w:hAnsi="Times New Roman" w:eastAsia="楷体_GB2312" w:cs="楷体_GB2312"/>
          <w:b/>
          <w:bCs/>
          <w:spacing w:val="0"/>
          <w:w w:val="100"/>
          <w:kern w:val="0"/>
          <w:sz w:val="32"/>
          <w:szCs w:val="32"/>
        </w:rPr>
        <w:t>（二）“双随机”执法检查对象。</w:t>
      </w:r>
      <w:r>
        <w:rPr>
          <w:rFonts w:hint="eastAsia" w:ascii="Times New Roman" w:hAnsi="Times New Roman" w:eastAsia="仿宋_GB2312" w:cs="仿宋_GB2312"/>
          <w:spacing w:val="0"/>
          <w:w w:val="100"/>
          <w:kern w:val="0"/>
          <w:sz w:val="32"/>
          <w:szCs w:val="32"/>
        </w:rPr>
        <w:t>随机抽取8家烟花爆竹零售经营点（店）进行“双随机”执法检查。</w:t>
      </w:r>
    </w:p>
    <w:p>
      <w:pPr>
        <w:keepNext w:val="0"/>
        <w:keepLines w:val="0"/>
        <w:pageBreakBefore w:val="0"/>
        <w:widowControl w:val="0"/>
        <w:kinsoku/>
        <w:wordWrap/>
        <w:overflowPunct/>
        <w:topLinePunct w:val="0"/>
        <w:autoSpaceDE/>
        <w:autoSpaceDN/>
        <w:bidi w:val="0"/>
        <w:adjustRightInd/>
        <w:snapToGrid/>
        <w:spacing w:line="620" w:lineRule="exact"/>
        <w:ind w:left="0" w:right="0" w:firstLine="640" w:firstLineChars="200"/>
        <w:jc w:val="both"/>
        <w:textAlignment w:val="auto"/>
        <w:outlineLvl w:val="9"/>
        <w:rPr>
          <w:rFonts w:hint="eastAsia" w:ascii="Times New Roman" w:hAnsi="Times New Roman" w:eastAsia="黑体" w:cs="黑体"/>
          <w:b w:val="0"/>
          <w:bCs/>
          <w:spacing w:val="0"/>
          <w:w w:val="100"/>
          <w:kern w:val="2"/>
          <w:sz w:val="32"/>
          <w:szCs w:val="32"/>
        </w:rPr>
      </w:pPr>
      <w:r>
        <w:rPr>
          <w:rFonts w:hint="eastAsia" w:ascii="Times New Roman" w:hAnsi="Times New Roman" w:eastAsia="黑体" w:cs="黑体"/>
          <w:b w:val="0"/>
          <w:bCs/>
          <w:spacing w:val="0"/>
          <w:w w:val="100"/>
          <w:kern w:val="2"/>
          <w:sz w:val="32"/>
          <w:szCs w:val="32"/>
        </w:rPr>
        <w:t>五、执法时间和方式</w:t>
      </w:r>
    </w:p>
    <w:p>
      <w:pPr>
        <w:keepNext w:val="0"/>
        <w:keepLines w:val="0"/>
        <w:pageBreakBefore w:val="0"/>
        <w:widowControl w:val="0"/>
        <w:kinsoku/>
        <w:wordWrap/>
        <w:overflowPunct/>
        <w:topLinePunct w:val="0"/>
        <w:autoSpaceDE w:val="0"/>
        <w:autoSpaceDN w:val="0"/>
        <w:bidi w:val="0"/>
        <w:adjustRightInd/>
        <w:snapToGrid/>
        <w:spacing w:line="620" w:lineRule="exact"/>
        <w:ind w:firstLine="640" w:firstLineChars="200"/>
        <w:jc w:val="both"/>
        <w:textAlignment w:val="auto"/>
        <w:rPr>
          <w:rFonts w:hint="eastAsia" w:ascii="Times New Roman" w:hAnsi="Times New Roman" w:eastAsia="仿宋_GB2312" w:cs="仿宋_GB2312"/>
          <w:spacing w:val="0"/>
          <w:w w:val="100"/>
          <w:kern w:val="0"/>
          <w:sz w:val="32"/>
          <w:szCs w:val="32"/>
        </w:rPr>
      </w:pPr>
      <w:r>
        <w:rPr>
          <w:rFonts w:hint="eastAsia" w:ascii="Times New Roman" w:hAnsi="Times New Roman" w:eastAsia="仿宋_GB2312" w:cs="仿宋_GB2312"/>
          <w:spacing w:val="0"/>
          <w:w w:val="100"/>
          <w:kern w:val="0"/>
          <w:sz w:val="32"/>
          <w:szCs w:val="32"/>
        </w:rPr>
        <w:t>执法检查按计划分月进行，时间为2022年1月至12月，执法方式为日常监管执法、随机抽查等。对重点监管执法对象进行日常监管执法，其中对烟花爆竹生产企业每年执法检查不少于2次，对自带仓储的烟花爆竹批发公司每年执法检查不少于2次，对依托烟花爆竹生产企业成品库储存的烟花爆竹批发公司每年执法检查不少于1次。根据省、市重点工作安排随机抽查全市烟花爆竹生产经营单位。</w:t>
      </w:r>
    </w:p>
    <w:p>
      <w:pPr>
        <w:keepNext w:val="0"/>
        <w:keepLines w:val="0"/>
        <w:pageBreakBefore w:val="0"/>
        <w:widowControl w:val="0"/>
        <w:kinsoku/>
        <w:wordWrap/>
        <w:overflowPunct/>
        <w:topLinePunct w:val="0"/>
        <w:autoSpaceDE w:val="0"/>
        <w:autoSpaceDN w:val="0"/>
        <w:bidi w:val="0"/>
        <w:adjustRightInd/>
        <w:snapToGrid/>
        <w:spacing w:line="620" w:lineRule="exact"/>
        <w:ind w:firstLine="640" w:firstLineChars="200"/>
        <w:jc w:val="both"/>
        <w:textAlignment w:val="auto"/>
        <w:rPr>
          <w:rFonts w:hint="eastAsia" w:ascii="Times New Roman" w:hAnsi="Times New Roman" w:eastAsia="仿宋_GB2312" w:cs="仿宋_GB2312"/>
          <w:spacing w:val="0"/>
          <w:w w:val="100"/>
          <w:kern w:val="0"/>
          <w:sz w:val="32"/>
          <w:szCs w:val="32"/>
        </w:rPr>
      </w:pPr>
    </w:p>
    <w:p>
      <w:pPr>
        <w:rPr>
          <w:rFonts w:hint="eastAsia" w:ascii="Times New Roman" w:hAnsi="Times New Roman" w:eastAsia="仿宋_GB2312" w:cs="仿宋_GB2312"/>
          <w:spacing w:val="0"/>
          <w:w w:val="100"/>
          <w:kern w:val="2"/>
          <w:sz w:val="32"/>
          <w:szCs w:val="32"/>
        </w:rPr>
      </w:pPr>
      <w:r>
        <w:rPr>
          <w:rFonts w:hint="eastAsia" w:ascii="Times New Roman" w:hAnsi="Times New Roman" w:eastAsia="仿宋_GB2312" w:cs="仿宋_GB2312"/>
          <w:spacing w:val="0"/>
          <w:w w:val="100"/>
          <w:kern w:val="2"/>
          <w:sz w:val="32"/>
          <w:szCs w:val="32"/>
        </w:rPr>
        <w:br w:type="page"/>
      </w:r>
    </w:p>
    <w:p>
      <w:pPr>
        <w:keepNext w:val="0"/>
        <w:keepLines w:val="0"/>
        <w:pageBreakBefore w:val="0"/>
        <w:widowControl/>
        <w:kinsoku/>
        <w:wordWrap/>
        <w:overflowPunct/>
        <w:topLinePunct w:val="0"/>
        <w:autoSpaceDE/>
        <w:autoSpaceDN/>
        <w:bidi w:val="0"/>
        <w:adjustRightInd/>
        <w:snapToGrid/>
        <w:spacing w:line="700" w:lineRule="exact"/>
        <w:jc w:val="both"/>
        <w:textAlignment w:val="auto"/>
        <w:rPr>
          <w:rFonts w:hint="eastAsia" w:ascii="Times New Roman" w:hAnsi="Times New Roman" w:eastAsia="仿宋_GB2312" w:cs="仿宋_GB2312"/>
          <w:spacing w:val="0"/>
          <w:w w:val="100"/>
          <w:sz w:val="32"/>
          <w:szCs w:val="32"/>
          <w:lang w:val="en-US" w:eastAsia="zh-CN"/>
        </w:rPr>
      </w:pPr>
      <w:r>
        <w:rPr>
          <w:rFonts w:hint="eastAsia" w:ascii="Times New Roman" w:hAnsi="Times New Roman" w:eastAsia="仿宋_GB2312" w:cs="仿宋_GB2312"/>
          <w:spacing w:val="0"/>
          <w:w w:val="100"/>
          <w:sz w:val="32"/>
          <w:szCs w:val="32"/>
        </w:rPr>
        <w:t>附件</w:t>
      </w:r>
      <w:r>
        <w:rPr>
          <w:rFonts w:hint="eastAsia" w:ascii="Times New Roman" w:hAnsi="Times New Roman" w:eastAsia="仿宋_GB2312" w:cs="仿宋_GB2312"/>
          <w:spacing w:val="0"/>
          <w:w w:val="100"/>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ascii="Times New Roman" w:hAnsi="Times New Roman" w:eastAsia="仿宋_GB2312" w:cs="Times New Roman"/>
          <w:b/>
          <w:spacing w:val="0"/>
          <w:w w:val="100"/>
          <w:kern w:val="2"/>
          <w:sz w:val="32"/>
          <w:szCs w:val="32"/>
        </w:rPr>
      </w:pP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ascii="Times New Roman" w:hAnsi="Times New Roman" w:eastAsia="仿宋_GB2312" w:cs="Times New Roman"/>
          <w:b/>
          <w:spacing w:val="0"/>
          <w:w w:val="100"/>
          <w:kern w:val="2"/>
          <w:sz w:val="32"/>
          <w:szCs w:val="32"/>
        </w:rPr>
      </w:pPr>
    </w:p>
    <w:p>
      <w:pPr>
        <w:keepNext w:val="0"/>
        <w:keepLines w:val="0"/>
        <w:pageBreakBefore w:val="0"/>
        <w:widowControl w:val="0"/>
        <w:kinsoku/>
        <w:wordWrap/>
        <w:overflowPunct/>
        <w:topLinePunct w:val="0"/>
        <w:autoSpaceDE/>
        <w:autoSpaceDN/>
        <w:bidi w:val="0"/>
        <w:adjustRightInd/>
        <w:snapToGrid/>
        <w:spacing w:line="660" w:lineRule="exact"/>
        <w:ind w:left="0"/>
        <w:jc w:val="center"/>
        <w:textAlignment w:val="auto"/>
        <w:rPr>
          <w:rFonts w:hint="eastAsia" w:ascii="方正小标宋简体" w:hAnsi="方正小标宋简体" w:eastAsia="方正小标宋简体" w:cs="方正小标宋简体"/>
          <w:b w:val="0"/>
          <w:bCs/>
          <w:spacing w:val="0"/>
          <w:w w:val="100"/>
          <w:kern w:val="2"/>
          <w:sz w:val="44"/>
          <w:szCs w:val="44"/>
        </w:rPr>
      </w:pPr>
      <w:r>
        <w:rPr>
          <w:rFonts w:hint="eastAsia" w:ascii="方正小标宋简体" w:hAnsi="方正小标宋简体" w:eastAsia="方正小标宋简体" w:cs="方正小标宋简体"/>
          <w:b w:val="0"/>
          <w:bCs/>
          <w:spacing w:val="0"/>
          <w:w w:val="100"/>
          <w:kern w:val="2"/>
          <w:sz w:val="44"/>
          <w:szCs w:val="44"/>
        </w:rPr>
        <w:t>2022年度</w:t>
      </w:r>
      <w:r>
        <w:rPr>
          <w:rFonts w:hint="eastAsia" w:ascii="方正小标宋简体" w:hAnsi="方正小标宋简体" w:eastAsia="方正小标宋简体" w:cs="方正小标宋简体"/>
          <w:b w:val="0"/>
          <w:bCs/>
          <w:spacing w:val="0"/>
          <w:w w:val="100"/>
          <w:kern w:val="2"/>
          <w:sz w:val="44"/>
          <w:szCs w:val="44"/>
          <w:lang w:eastAsia="zh-CN"/>
        </w:rPr>
        <w:t>非煤</w:t>
      </w:r>
      <w:r>
        <w:rPr>
          <w:rFonts w:hint="eastAsia" w:ascii="方正小标宋简体" w:hAnsi="方正小标宋简体" w:eastAsia="方正小标宋简体" w:cs="方正小标宋简体"/>
          <w:b w:val="0"/>
          <w:bCs/>
          <w:spacing w:val="0"/>
          <w:w w:val="100"/>
          <w:kern w:val="2"/>
          <w:sz w:val="44"/>
          <w:szCs w:val="44"/>
        </w:rPr>
        <w:t>矿山</w:t>
      </w:r>
      <w:r>
        <w:rPr>
          <w:rFonts w:hint="eastAsia" w:ascii="方正小标宋简体" w:hAnsi="方正小标宋简体" w:eastAsia="方正小标宋简体" w:cs="方正小标宋简体"/>
          <w:b w:val="0"/>
          <w:bCs/>
          <w:spacing w:val="0"/>
          <w:w w:val="100"/>
          <w:kern w:val="2"/>
          <w:sz w:val="44"/>
          <w:szCs w:val="44"/>
          <w:lang w:eastAsia="zh-CN"/>
        </w:rPr>
        <w:t>企业</w:t>
      </w:r>
      <w:r>
        <w:rPr>
          <w:rFonts w:hint="eastAsia" w:ascii="方正小标宋简体" w:hAnsi="方正小标宋简体" w:eastAsia="方正小标宋简体" w:cs="方正小标宋简体"/>
          <w:b w:val="0"/>
          <w:bCs/>
          <w:spacing w:val="0"/>
          <w:w w:val="100"/>
          <w:kern w:val="2"/>
          <w:sz w:val="44"/>
          <w:szCs w:val="44"/>
        </w:rPr>
        <w:t>安全生产</w:t>
      </w:r>
    </w:p>
    <w:p>
      <w:pPr>
        <w:keepNext w:val="0"/>
        <w:keepLines w:val="0"/>
        <w:pageBreakBefore w:val="0"/>
        <w:widowControl w:val="0"/>
        <w:kinsoku/>
        <w:wordWrap/>
        <w:overflowPunct/>
        <w:topLinePunct w:val="0"/>
        <w:autoSpaceDE/>
        <w:autoSpaceDN/>
        <w:bidi w:val="0"/>
        <w:adjustRightInd/>
        <w:snapToGrid/>
        <w:spacing w:line="660" w:lineRule="exact"/>
        <w:ind w:left="0"/>
        <w:jc w:val="center"/>
        <w:textAlignment w:val="auto"/>
        <w:rPr>
          <w:rFonts w:hint="eastAsia" w:ascii="Times New Roman" w:hAnsi="Times New Roman" w:eastAsia="方正小标宋简体" w:cs="方正小标宋简体"/>
          <w:b w:val="0"/>
          <w:bCs/>
          <w:spacing w:val="0"/>
          <w:w w:val="100"/>
          <w:kern w:val="2"/>
          <w:sz w:val="44"/>
          <w:szCs w:val="44"/>
        </w:rPr>
      </w:pPr>
      <w:r>
        <w:rPr>
          <w:rFonts w:hint="eastAsia" w:ascii="Times New Roman" w:hAnsi="Times New Roman" w:eastAsia="方正小标宋简体" w:cs="方正小标宋简体"/>
          <w:b w:val="0"/>
          <w:bCs/>
          <w:spacing w:val="0"/>
          <w:w w:val="100"/>
          <w:kern w:val="2"/>
          <w:sz w:val="44"/>
          <w:szCs w:val="44"/>
          <w:lang w:eastAsia="zh-CN"/>
        </w:rPr>
        <w:t>监督检查</w:t>
      </w:r>
      <w:r>
        <w:rPr>
          <w:rFonts w:hint="eastAsia" w:ascii="Times New Roman" w:hAnsi="Times New Roman" w:eastAsia="方正小标宋简体" w:cs="方正小标宋简体"/>
          <w:b w:val="0"/>
          <w:bCs/>
          <w:spacing w:val="0"/>
          <w:w w:val="100"/>
          <w:kern w:val="2"/>
          <w:sz w:val="44"/>
          <w:szCs w:val="44"/>
        </w:rPr>
        <w:t>计划</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ascii="Times New Roman" w:hAnsi="Times New Roman" w:eastAsia="仿宋_GB2312" w:cs="Times New Roman"/>
          <w:b/>
          <w:spacing w:val="0"/>
          <w:w w:val="100"/>
          <w:kern w:val="2"/>
          <w:sz w:val="32"/>
          <w:szCs w:val="32"/>
        </w:rPr>
      </w:pP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ascii="Times New Roman" w:hAnsi="Times New Roman" w:eastAsia="仿宋_GB2312" w:cs="Times New Roman"/>
          <w:b/>
          <w:spacing w:val="0"/>
          <w:w w:val="100"/>
          <w:kern w:val="2"/>
          <w:sz w:val="32"/>
          <w:szCs w:val="32"/>
        </w:rPr>
      </w:pPr>
    </w:p>
    <w:p>
      <w:pPr>
        <w:keepNext w:val="0"/>
        <w:keepLines w:val="0"/>
        <w:pageBreakBefore w:val="0"/>
        <w:widowControl w:val="0"/>
        <w:kinsoku/>
        <w:wordWrap/>
        <w:overflowPunct/>
        <w:topLinePunct w:val="0"/>
        <w:autoSpaceDE/>
        <w:autoSpaceDN/>
        <w:bidi w:val="0"/>
        <w:adjustRightInd/>
        <w:snapToGrid/>
        <w:spacing w:line="618" w:lineRule="exact"/>
        <w:ind w:left="0" w:right="0" w:firstLine="640" w:firstLineChars="200"/>
        <w:jc w:val="both"/>
        <w:textAlignment w:val="auto"/>
        <w:outlineLvl w:val="9"/>
        <w:rPr>
          <w:rFonts w:hint="eastAsia" w:ascii="Times New Roman" w:hAnsi="Times New Roman" w:eastAsia="黑体" w:cs="黑体"/>
          <w:b w:val="0"/>
          <w:bCs/>
          <w:spacing w:val="0"/>
          <w:w w:val="100"/>
          <w:kern w:val="2"/>
          <w:sz w:val="32"/>
          <w:szCs w:val="32"/>
        </w:rPr>
      </w:pPr>
      <w:r>
        <w:rPr>
          <w:rFonts w:hint="eastAsia" w:ascii="Times New Roman" w:hAnsi="Times New Roman" w:eastAsia="黑体" w:cs="黑体"/>
          <w:b w:val="0"/>
          <w:bCs/>
          <w:spacing w:val="0"/>
          <w:w w:val="100"/>
          <w:kern w:val="2"/>
          <w:sz w:val="32"/>
          <w:szCs w:val="32"/>
        </w:rPr>
        <w:t>一、全市非煤矿山行业基本概况：</w:t>
      </w:r>
    </w:p>
    <w:p>
      <w:pPr>
        <w:keepNext w:val="0"/>
        <w:keepLines w:val="0"/>
        <w:pageBreakBefore w:val="0"/>
        <w:widowControl w:val="0"/>
        <w:kinsoku/>
        <w:wordWrap/>
        <w:overflowPunct/>
        <w:topLinePunct w:val="0"/>
        <w:autoSpaceDE/>
        <w:autoSpaceDN/>
        <w:bidi w:val="0"/>
        <w:adjustRightInd/>
        <w:snapToGrid/>
        <w:spacing w:line="618" w:lineRule="exact"/>
        <w:ind w:left="0" w:right="0" w:firstLine="640" w:firstLineChars="200"/>
        <w:jc w:val="both"/>
        <w:textAlignment w:val="auto"/>
        <w:outlineLvl w:val="9"/>
        <w:rPr>
          <w:rFonts w:hint="eastAsia" w:ascii="Times New Roman" w:hAnsi="Times New Roman" w:eastAsia="仿宋_GB2312" w:cs="仿宋_GB2312"/>
          <w:spacing w:val="0"/>
          <w:w w:val="100"/>
          <w:kern w:val="2"/>
          <w:sz w:val="32"/>
          <w:szCs w:val="32"/>
        </w:rPr>
      </w:pPr>
      <w:r>
        <w:rPr>
          <w:rFonts w:hint="eastAsia" w:ascii="Times New Roman" w:hAnsi="Times New Roman" w:eastAsia="仿宋_GB2312" w:cs="仿宋_GB2312"/>
          <w:spacing w:val="0"/>
          <w:w w:val="100"/>
          <w:kern w:val="2"/>
          <w:sz w:val="32"/>
          <w:szCs w:val="32"/>
        </w:rPr>
        <w:t>我市在产在建非煤矿山企业共有17家。</w:t>
      </w:r>
      <w:r>
        <w:rPr>
          <w:rFonts w:hint="eastAsia" w:ascii="Times New Roman" w:hAnsi="Times New Roman" w:eastAsia="仿宋_GB2312" w:cs="仿宋_GB2312"/>
          <w:spacing w:val="0"/>
          <w:w w:val="100"/>
          <w:kern w:val="0"/>
          <w:sz w:val="32"/>
          <w:szCs w:val="32"/>
        </w:rPr>
        <w:t>根据《中华人民共和国安全生产法》、《安全生产监管监察和行政执法责任追究的规定》、《安全生产年度监督检查计划编制办法》、湖南省应急管理厅《关于推进安全生产分类分级监管执法的指导意见（试行）》等有关要求，</w:t>
      </w:r>
      <w:r>
        <w:rPr>
          <w:rFonts w:hint="eastAsia" w:ascii="Times New Roman" w:hAnsi="Times New Roman" w:eastAsia="仿宋_GB2312" w:cs="仿宋_GB2312"/>
          <w:spacing w:val="0"/>
          <w:w w:val="100"/>
          <w:kern w:val="2"/>
          <w:sz w:val="32"/>
          <w:szCs w:val="32"/>
        </w:rPr>
        <w:t>宁乡县边城建设投资有限公司龙田新辉锰矿、宁乡县三江石灰石矿、宁乡县白龙石灰石矿、宁乡县喻家坳高仑坡采石矿、宁乡市恒胜建材有限公司、宁乡县鑫美矿业有限公司、湖南宁乡南方水泥有限公司等7家非煤矿山企业由长沙市应急管理局纳入2022年度执法计划。其余长沙湘宁水泥有限公司等10家非煤矿山企业纳入我局2022年度执法计划，实行计划执法全覆盖。湖南宁乡南方水泥有限公司等7家由长沙市应急管理局纳入2022年度执法计划的非煤矿山企业，我局根据双随机执法要求进行抽查。2022年新增非煤矿山企业</w:t>
      </w:r>
      <w:r>
        <w:rPr>
          <w:rFonts w:hint="eastAsia" w:ascii="Times New Roman" w:hAnsi="Times New Roman" w:eastAsia="仿宋_GB2312" w:cs="仿宋_GB2312"/>
          <w:spacing w:val="0"/>
          <w:w w:val="100"/>
          <w:kern w:val="0"/>
          <w:sz w:val="32"/>
          <w:szCs w:val="32"/>
        </w:rPr>
        <w:t>分类分级监管另行调整。</w:t>
      </w:r>
    </w:p>
    <w:p>
      <w:pPr>
        <w:keepNext w:val="0"/>
        <w:keepLines w:val="0"/>
        <w:pageBreakBefore w:val="0"/>
        <w:widowControl w:val="0"/>
        <w:kinsoku/>
        <w:wordWrap/>
        <w:overflowPunct/>
        <w:topLinePunct w:val="0"/>
        <w:autoSpaceDE/>
        <w:autoSpaceDN/>
        <w:bidi w:val="0"/>
        <w:adjustRightInd/>
        <w:snapToGrid/>
        <w:spacing w:line="618" w:lineRule="exact"/>
        <w:ind w:left="0" w:right="0" w:firstLine="640" w:firstLineChars="200"/>
        <w:jc w:val="both"/>
        <w:textAlignment w:val="auto"/>
        <w:outlineLvl w:val="9"/>
        <w:rPr>
          <w:rFonts w:hint="eastAsia" w:ascii="Times New Roman" w:hAnsi="Times New Roman" w:eastAsia="黑体" w:cs="黑体"/>
          <w:b w:val="0"/>
          <w:bCs/>
          <w:spacing w:val="0"/>
          <w:w w:val="100"/>
          <w:kern w:val="2"/>
          <w:sz w:val="32"/>
          <w:szCs w:val="32"/>
        </w:rPr>
      </w:pPr>
      <w:r>
        <w:rPr>
          <w:rFonts w:hint="eastAsia" w:ascii="Times New Roman" w:hAnsi="Times New Roman" w:eastAsia="黑体" w:cs="黑体"/>
          <w:b w:val="0"/>
          <w:bCs/>
          <w:spacing w:val="0"/>
          <w:w w:val="100"/>
          <w:kern w:val="2"/>
          <w:sz w:val="32"/>
          <w:szCs w:val="32"/>
        </w:rPr>
        <w:t>二、主要执法依据</w:t>
      </w:r>
    </w:p>
    <w:p>
      <w:pPr>
        <w:pStyle w:val="4"/>
        <w:keepNext w:val="0"/>
        <w:keepLines w:val="0"/>
        <w:pageBreakBefore w:val="0"/>
        <w:widowControl w:val="0"/>
        <w:kinsoku/>
        <w:wordWrap/>
        <w:overflowPunct/>
        <w:topLinePunct w:val="0"/>
        <w:bidi w:val="0"/>
        <w:adjustRightInd/>
        <w:snapToGrid/>
        <w:spacing w:line="618" w:lineRule="exact"/>
        <w:ind w:left="0" w:right="0" w:firstLine="640" w:firstLineChars="200"/>
        <w:jc w:val="both"/>
        <w:textAlignment w:val="auto"/>
        <w:outlineLvl w:val="9"/>
        <w:rPr>
          <w:rFonts w:hint="eastAsia" w:ascii="Times New Roman" w:hAnsi="Times New Roman" w:eastAsia="仿宋_GB2312" w:cs="仿宋_GB2312"/>
          <w:spacing w:val="0"/>
          <w:w w:val="100"/>
          <w:sz w:val="32"/>
          <w:szCs w:val="32"/>
        </w:rPr>
      </w:pPr>
      <w:r>
        <w:rPr>
          <w:rFonts w:hint="eastAsia" w:ascii="Times New Roman" w:hAnsi="Times New Roman" w:eastAsia="仿宋_GB2312" w:cs="仿宋_GB2312"/>
          <w:spacing w:val="0"/>
          <w:w w:val="100"/>
          <w:sz w:val="32"/>
          <w:szCs w:val="32"/>
        </w:rPr>
        <w:t>《中华人民共和国行政处罚法》《中华人民共和国安全生产法》《矿山安全法》《湖南省安全生产条例》《生产经营单位安全培训规定》《非煤矿矿山企业安全生产许可证实施办法》《金属非金属地下矿山企业领导带班下井及监督检查暂行规定》《建设项目安全设施“三同时”监督管理暂行办法》《尾矿库安全监督管理规定》《非煤矿山外包工程安全管理暂行办法》等。</w:t>
      </w:r>
    </w:p>
    <w:p>
      <w:pPr>
        <w:keepNext w:val="0"/>
        <w:keepLines w:val="0"/>
        <w:pageBreakBefore w:val="0"/>
        <w:widowControl w:val="0"/>
        <w:kinsoku/>
        <w:wordWrap/>
        <w:overflowPunct/>
        <w:topLinePunct w:val="0"/>
        <w:autoSpaceDE/>
        <w:autoSpaceDN/>
        <w:bidi w:val="0"/>
        <w:adjustRightInd/>
        <w:snapToGrid/>
        <w:spacing w:line="618" w:lineRule="exact"/>
        <w:ind w:left="0" w:right="0" w:firstLine="640" w:firstLineChars="200"/>
        <w:jc w:val="both"/>
        <w:textAlignment w:val="auto"/>
        <w:outlineLvl w:val="9"/>
        <w:rPr>
          <w:rFonts w:hint="eastAsia" w:ascii="Times New Roman" w:hAnsi="Times New Roman" w:eastAsia="黑体" w:cs="黑体"/>
          <w:b w:val="0"/>
          <w:bCs/>
          <w:spacing w:val="0"/>
          <w:w w:val="100"/>
          <w:kern w:val="2"/>
          <w:sz w:val="32"/>
          <w:szCs w:val="32"/>
        </w:rPr>
      </w:pPr>
      <w:r>
        <w:rPr>
          <w:rFonts w:hint="eastAsia" w:ascii="Times New Roman" w:hAnsi="Times New Roman" w:eastAsia="黑体" w:cs="黑体"/>
          <w:b w:val="0"/>
          <w:bCs/>
          <w:spacing w:val="0"/>
          <w:w w:val="100"/>
          <w:kern w:val="2"/>
          <w:sz w:val="32"/>
          <w:szCs w:val="32"/>
        </w:rPr>
        <w:t>三、重点检查内容</w:t>
      </w:r>
    </w:p>
    <w:p>
      <w:pPr>
        <w:keepNext w:val="0"/>
        <w:keepLines w:val="0"/>
        <w:pageBreakBefore w:val="0"/>
        <w:widowControl w:val="0"/>
        <w:kinsoku/>
        <w:wordWrap/>
        <w:overflowPunct/>
        <w:topLinePunct w:val="0"/>
        <w:autoSpaceDE/>
        <w:autoSpaceDN/>
        <w:bidi w:val="0"/>
        <w:adjustRightInd/>
        <w:snapToGrid/>
        <w:spacing w:line="618" w:lineRule="exact"/>
        <w:ind w:left="0" w:right="0" w:firstLine="643" w:firstLineChars="200"/>
        <w:jc w:val="both"/>
        <w:textAlignment w:val="auto"/>
        <w:outlineLvl w:val="9"/>
        <w:rPr>
          <w:rFonts w:hint="eastAsia" w:ascii="Times New Roman" w:hAnsi="Times New Roman" w:eastAsia="仿宋_GB2312" w:cs="仿宋_GB2312"/>
          <w:spacing w:val="0"/>
          <w:w w:val="100"/>
          <w:kern w:val="2"/>
          <w:sz w:val="32"/>
          <w:szCs w:val="32"/>
        </w:rPr>
      </w:pPr>
      <w:r>
        <w:rPr>
          <w:rFonts w:hint="eastAsia" w:ascii="Times New Roman" w:hAnsi="Times New Roman" w:eastAsia="楷体_GB2312" w:cs="楷体_GB2312"/>
          <w:b/>
          <w:spacing w:val="0"/>
          <w:w w:val="100"/>
          <w:kern w:val="2"/>
          <w:sz w:val="32"/>
          <w:szCs w:val="32"/>
        </w:rPr>
        <w:t>（一）安全生产责任制和安全管理制度落实情况的监督检查。</w:t>
      </w:r>
      <w:r>
        <w:rPr>
          <w:rFonts w:hint="eastAsia" w:ascii="Times New Roman" w:hAnsi="Times New Roman" w:eastAsia="仿宋_GB2312" w:cs="仿宋_GB2312"/>
          <w:spacing w:val="0"/>
          <w:w w:val="100"/>
          <w:kern w:val="2"/>
          <w:sz w:val="32"/>
          <w:szCs w:val="32"/>
        </w:rPr>
        <w:t>是否建立健全安全生产责任制，并建立考核标准及奖惩措施；是否制定安全检查制度、安全教育培训制度、事故隐患排查治理制度、安全生产奖惩制度等安全管理制度（地下矿山还要建立矿领导带班下井制度）；是否制定作业安全规程和各工种操作规程。</w:t>
      </w:r>
    </w:p>
    <w:p>
      <w:pPr>
        <w:keepNext w:val="0"/>
        <w:keepLines w:val="0"/>
        <w:pageBreakBefore w:val="0"/>
        <w:widowControl w:val="0"/>
        <w:kinsoku/>
        <w:wordWrap/>
        <w:overflowPunct/>
        <w:topLinePunct w:val="0"/>
        <w:autoSpaceDE/>
        <w:autoSpaceDN/>
        <w:bidi w:val="0"/>
        <w:adjustRightInd/>
        <w:snapToGrid/>
        <w:spacing w:line="618" w:lineRule="exact"/>
        <w:ind w:left="0" w:right="0" w:firstLine="643" w:firstLineChars="200"/>
        <w:jc w:val="both"/>
        <w:textAlignment w:val="auto"/>
        <w:outlineLvl w:val="9"/>
        <w:rPr>
          <w:rFonts w:hint="eastAsia" w:ascii="Times New Roman" w:hAnsi="Times New Roman" w:eastAsia="仿宋_GB2312" w:cs="仿宋_GB2312"/>
          <w:spacing w:val="0"/>
          <w:w w:val="100"/>
          <w:kern w:val="2"/>
          <w:sz w:val="32"/>
          <w:szCs w:val="32"/>
        </w:rPr>
      </w:pPr>
      <w:r>
        <w:rPr>
          <w:rFonts w:hint="eastAsia" w:ascii="Times New Roman" w:hAnsi="Times New Roman" w:eastAsia="楷体_GB2312" w:cs="楷体_GB2312"/>
          <w:b/>
          <w:spacing w:val="0"/>
          <w:w w:val="100"/>
          <w:kern w:val="2"/>
          <w:sz w:val="32"/>
          <w:szCs w:val="32"/>
        </w:rPr>
        <w:t>（二）安全生产源头防范落实情况的监督检查。</w:t>
      </w:r>
      <w:r>
        <w:rPr>
          <w:rFonts w:hint="eastAsia" w:ascii="Times New Roman" w:hAnsi="Times New Roman" w:eastAsia="仿宋_GB2312" w:cs="仿宋_GB2312"/>
          <w:b w:val="0"/>
          <w:spacing w:val="0"/>
          <w:w w:val="100"/>
          <w:kern w:val="2"/>
          <w:sz w:val="32"/>
          <w:szCs w:val="32"/>
        </w:rPr>
        <w:t>是否严格</w:t>
      </w:r>
      <w:r>
        <w:rPr>
          <w:rFonts w:hint="eastAsia" w:ascii="Times New Roman" w:hAnsi="Times New Roman" w:eastAsia="仿宋_GB2312" w:cs="仿宋_GB2312"/>
          <w:spacing w:val="0"/>
          <w:w w:val="100"/>
          <w:kern w:val="2"/>
          <w:sz w:val="32"/>
          <w:szCs w:val="32"/>
        </w:rPr>
        <w:t>执行建设项目安全设施“三同时”（建设项目安全设施必须与主体工程同时设计、同时施工、同时投入生产和使用）规定；有关安全设备的安装、使用、检测、维修、改造和报废是否符合国家标准或者行业标准，并进行经常性维护、保养和定期检测；是否使用列入淘汰落后技术装备目录的工艺、设备；按照有关国家标准对本单位重大危险源进行辨识、登记建档，定期检测、评估、监控。</w:t>
      </w:r>
    </w:p>
    <w:p>
      <w:pPr>
        <w:keepNext w:val="0"/>
        <w:keepLines w:val="0"/>
        <w:pageBreakBefore w:val="0"/>
        <w:widowControl w:val="0"/>
        <w:kinsoku/>
        <w:wordWrap/>
        <w:overflowPunct/>
        <w:topLinePunct w:val="0"/>
        <w:autoSpaceDE/>
        <w:autoSpaceDN/>
        <w:bidi w:val="0"/>
        <w:adjustRightInd/>
        <w:snapToGrid/>
        <w:spacing w:line="618" w:lineRule="exact"/>
        <w:ind w:left="0" w:right="0" w:firstLine="643" w:firstLineChars="200"/>
        <w:jc w:val="both"/>
        <w:textAlignment w:val="auto"/>
        <w:outlineLvl w:val="9"/>
        <w:rPr>
          <w:rFonts w:hint="eastAsia" w:ascii="Times New Roman" w:hAnsi="Times New Roman" w:eastAsia="仿宋_GB2312" w:cs="仿宋_GB2312"/>
          <w:spacing w:val="0"/>
          <w:w w:val="100"/>
          <w:kern w:val="2"/>
          <w:sz w:val="32"/>
          <w:szCs w:val="32"/>
        </w:rPr>
      </w:pPr>
      <w:r>
        <w:rPr>
          <w:rFonts w:hint="eastAsia" w:ascii="Times New Roman" w:hAnsi="Times New Roman" w:eastAsia="楷体_GB2312" w:cs="楷体_GB2312"/>
          <w:b/>
          <w:spacing w:val="0"/>
          <w:w w:val="100"/>
          <w:kern w:val="2"/>
          <w:sz w:val="32"/>
          <w:szCs w:val="32"/>
        </w:rPr>
        <w:t>（三）事故隐患排查治理落实情况的监督检查。</w:t>
      </w:r>
      <w:r>
        <w:rPr>
          <w:rFonts w:hint="eastAsia" w:ascii="Times New Roman" w:hAnsi="Times New Roman" w:eastAsia="仿宋_GB2312" w:cs="仿宋_GB2312"/>
          <w:b w:val="0"/>
          <w:spacing w:val="0"/>
          <w:w w:val="100"/>
          <w:kern w:val="2"/>
          <w:sz w:val="32"/>
          <w:szCs w:val="32"/>
        </w:rPr>
        <w:t>督促企业</w:t>
      </w:r>
      <w:r>
        <w:rPr>
          <w:rFonts w:hint="eastAsia" w:ascii="Times New Roman" w:hAnsi="Times New Roman" w:eastAsia="仿宋_GB2312" w:cs="仿宋_GB2312"/>
          <w:spacing w:val="0"/>
          <w:w w:val="100"/>
          <w:kern w:val="2"/>
          <w:sz w:val="32"/>
          <w:szCs w:val="32"/>
        </w:rPr>
        <w:t>建立健全生产安全事故隐患排查治理制度，采取技术、管理措施，及时发现并消除事故隐患；金属非金属矿山和工贸等企业是否按照有关重大事故隐患判定标准，排查治理本单位重大事故隐患，并在重大事故隐患治理过程中采取相应的安全防范措施。</w:t>
      </w:r>
    </w:p>
    <w:p>
      <w:pPr>
        <w:keepNext w:val="0"/>
        <w:keepLines w:val="0"/>
        <w:pageBreakBefore w:val="0"/>
        <w:widowControl w:val="0"/>
        <w:kinsoku/>
        <w:wordWrap/>
        <w:overflowPunct/>
        <w:topLinePunct w:val="0"/>
        <w:autoSpaceDE/>
        <w:autoSpaceDN/>
        <w:bidi w:val="0"/>
        <w:adjustRightInd/>
        <w:snapToGrid/>
        <w:spacing w:line="618" w:lineRule="exact"/>
        <w:ind w:left="0" w:right="0" w:firstLine="643" w:firstLineChars="200"/>
        <w:jc w:val="both"/>
        <w:textAlignment w:val="auto"/>
        <w:outlineLvl w:val="9"/>
        <w:rPr>
          <w:rFonts w:hint="eastAsia" w:ascii="Times New Roman" w:hAnsi="Times New Roman" w:eastAsia="仿宋_GB2312" w:cs="仿宋_GB2312"/>
          <w:spacing w:val="0"/>
          <w:w w:val="100"/>
          <w:kern w:val="2"/>
          <w:sz w:val="32"/>
          <w:szCs w:val="32"/>
        </w:rPr>
      </w:pPr>
      <w:r>
        <w:rPr>
          <w:rFonts w:hint="eastAsia" w:ascii="Times New Roman" w:hAnsi="Times New Roman" w:eastAsia="楷体_GB2312" w:cs="楷体_GB2312"/>
          <w:b/>
          <w:spacing w:val="0"/>
          <w:w w:val="100"/>
          <w:kern w:val="2"/>
          <w:sz w:val="32"/>
          <w:szCs w:val="32"/>
        </w:rPr>
        <w:t>（四）安全生产教育培训落实情况的监督检查。</w:t>
      </w:r>
      <w:r>
        <w:rPr>
          <w:rFonts w:hint="eastAsia" w:ascii="Times New Roman" w:hAnsi="Times New Roman" w:eastAsia="仿宋_GB2312" w:cs="仿宋_GB2312"/>
          <w:b w:val="0"/>
          <w:spacing w:val="0"/>
          <w:w w:val="100"/>
          <w:kern w:val="2"/>
          <w:sz w:val="32"/>
          <w:szCs w:val="32"/>
        </w:rPr>
        <w:t>金属非金</w:t>
      </w:r>
      <w:r>
        <w:rPr>
          <w:rFonts w:hint="eastAsia" w:ascii="Times New Roman" w:hAnsi="Times New Roman" w:eastAsia="仿宋_GB2312" w:cs="仿宋_GB2312"/>
          <w:spacing w:val="0"/>
          <w:w w:val="100"/>
          <w:kern w:val="2"/>
          <w:sz w:val="32"/>
          <w:szCs w:val="32"/>
        </w:rPr>
        <w:t>属矿山、金属冶炼等企业主要负责人和安全生产管理人员应当经有关部门对其安全生产知识和管理能力考核合格；企业是否按要求对从业人员进行安全生产教育和培训。</w:t>
      </w:r>
    </w:p>
    <w:p>
      <w:pPr>
        <w:keepNext w:val="0"/>
        <w:keepLines w:val="0"/>
        <w:pageBreakBefore w:val="0"/>
        <w:widowControl w:val="0"/>
        <w:kinsoku/>
        <w:wordWrap/>
        <w:overflowPunct/>
        <w:topLinePunct w:val="0"/>
        <w:autoSpaceDE/>
        <w:autoSpaceDN/>
        <w:bidi w:val="0"/>
        <w:adjustRightInd/>
        <w:snapToGrid/>
        <w:spacing w:line="618" w:lineRule="exact"/>
        <w:ind w:left="0" w:right="0" w:firstLine="643" w:firstLineChars="200"/>
        <w:jc w:val="both"/>
        <w:textAlignment w:val="auto"/>
        <w:outlineLvl w:val="9"/>
        <w:rPr>
          <w:rFonts w:hint="eastAsia" w:ascii="Times New Roman" w:hAnsi="Times New Roman" w:eastAsia="仿宋_GB2312" w:cs="仿宋_GB2312"/>
          <w:spacing w:val="0"/>
          <w:w w:val="100"/>
          <w:kern w:val="2"/>
          <w:sz w:val="32"/>
          <w:szCs w:val="32"/>
        </w:rPr>
      </w:pPr>
      <w:r>
        <w:rPr>
          <w:rFonts w:hint="eastAsia" w:ascii="Times New Roman" w:hAnsi="Times New Roman" w:eastAsia="楷体_GB2312" w:cs="楷体_GB2312"/>
          <w:b/>
          <w:spacing w:val="0"/>
          <w:w w:val="100"/>
          <w:kern w:val="2"/>
          <w:sz w:val="32"/>
          <w:szCs w:val="32"/>
        </w:rPr>
        <w:t>（五）现场作业安全管理落实情况的执法检查。</w:t>
      </w:r>
      <w:r>
        <w:rPr>
          <w:rFonts w:hint="eastAsia" w:ascii="Times New Roman" w:hAnsi="Times New Roman" w:eastAsia="仿宋_GB2312" w:cs="仿宋_GB2312"/>
          <w:b w:val="0"/>
          <w:spacing w:val="0"/>
          <w:w w:val="100"/>
          <w:kern w:val="2"/>
          <w:sz w:val="32"/>
          <w:szCs w:val="32"/>
        </w:rPr>
        <w:t>抽查企业</w:t>
      </w:r>
      <w:r>
        <w:rPr>
          <w:rFonts w:hint="eastAsia" w:ascii="Times New Roman" w:hAnsi="Times New Roman" w:eastAsia="仿宋_GB2312" w:cs="仿宋_GB2312"/>
          <w:spacing w:val="0"/>
          <w:w w:val="100"/>
          <w:kern w:val="2"/>
          <w:sz w:val="32"/>
          <w:szCs w:val="32"/>
        </w:rPr>
        <w:t>现场，企业是否存在严禁违章指挥、强令职工冒险作业现象；是否在有较大危险因素的生产经营场所和有关设施、设备上，设置明显的安全警示标志；从事涉爆粉尘、有限空间、爆破、吊装及国家有关规定明确的危险作业时，是否安排专门人员进行现场安全管理；企业是否将外包项目的安全生产统一协调、管理；是否为从业人员提供符合国家标准或者行业标准的劳动防护用品。</w:t>
      </w:r>
    </w:p>
    <w:p>
      <w:pPr>
        <w:keepNext w:val="0"/>
        <w:keepLines w:val="0"/>
        <w:pageBreakBefore w:val="0"/>
        <w:widowControl w:val="0"/>
        <w:kinsoku/>
        <w:wordWrap/>
        <w:overflowPunct/>
        <w:topLinePunct w:val="0"/>
        <w:autoSpaceDE/>
        <w:autoSpaceDN/>
        <w:bidi w:val="0"/>
        <w:adjustRightInd/>
        <w:snapToGrid/>
        <w:spacing w:line="618" w:lineRule="exact"/>
        <w:ind w:left="0" w:right="0" w:firstLine="643" w:firstLineChars="200"/>
        <w:jc w:val="both"/>
        <w:textAlignment w:val="auto"/>
        <w:outlineLvl w:val="9"/>
        <w:rPr>
          <w:rFonts w:hint="eastAsia" w:ascii="Times New Roman" w:hAnsi="Times New Roman" w:eastAsia="仿宋_GB2312" w:cs="仿宋_GB2312"/>
          <w:spacing w:val="-11"/>
          <w:w w:val="100"/>
          <w:kern w:val="2"/>
          <w:sz w:val="32"/>
          <w:szCs w:val="32"/>
        </w:rPr>
      </w:pPr>
      <w:r>
        <w:rPr>
          <w:rFonts w:hint="eastAsia" w:ascii="Times New Roman" w:hAnsi="Times New Roman" w:eastAsia="楷体_GB2312" w:cs="楷体_GB2312"/>
          <w:b/>
          <w:spacing w:val="0"/>
          <w:w w:val="100"/>
          <w:kern w:val="2"/>
          <w:sz w:val="32"/>
          <w:szCs w:val="32"/>
        </w:rPr>
        <w:t>（六）</w:t>
      </w:r>
      <w:r>
        <w:rPr>
          <w:rFonts w:hint="eastAsia" w:ascii="Times New Roman" w:hAnsi="Times New Roman" w:eastAsia="楷体_GB2312" w:cs="楷体_GB2312"/>
          <w:b/>
          <w:spacing w:val="-11"/>
          <w:w w:val="100"/>
          <w:kern w:val="2"/>
          <w:sz w:val="32"/>
          <w:szCs w:val="32"/>
        </w:rPr>
        <w:t>安全生产应急管理落实情况的监督检查。</w:t>
      </w:r>
      <w:r>
        <w:rPr>
          <w:rFonts w:hint="eastAsia" w:ascii="Times New Roman" w:hAnsi="Times New Roman" w:eastAsia="仿宋_GB2312" w:cs="仿宋_GB2312"/>
          <w:b w:val="0"/>
          <w:spacing w:val="-11"/>
          <w:w w:val="100"/>
          <w:kern w:val="2"/>
          <w:sz w:val="32"/>
          <w:szCs w:val="32"/>
        </w:rPr>
        <w:t>是否组织</w:t>
      </w:r>
      <w:r>
        <w:rPr>
          <w:rFonts w:hint="eastAsia" w:ascii="Times New Roman" w:hAnsi="Times New Roman" w:eastAsia="仿宋_GB2312" w:cs="仿宋_GB2312"/>
          <w:spacing w:val="-11"/>
          <w:w w:val="100"/>
          <w:kern w:val="2"/>
          <w:sz w:val="32"/>
          <w:szCs w:val="32"/>
        </w:rPr>
        <w:t>制定并实施本单位事故应急预案，是否定期组织应急预案培训演练。</w:t>
      </w:r>
    </w:p>
    <w:p>
      <w:pPr>
        <w:keepNext w:val="0"/>
        <w:keepLines w:val="0"/>
        <w:pageBreakBefore w:val="0"/>
        <w:widowControl w:val="0"/>
        <w:kinsoku/>
        <w:wordWrap/>
        <w:overflowPunct/>
        <w:topLinePunct w:val="0"/>
        <w:autoSpaceDE/>
        <w:autoSpaceDN/>
        <w:bidi w:val="0"/>
        <w:adjustRightInd/>
        <w:snapToGrid/>
        <w:spacing w:line="618" w:lineRule="exact"/>
        <w:ind w:left="0" w:right="0" w:firstLine="643" w:firstLineChars="200"/>
        <w:jc w:val="both"/>
        <w:textAlignment w:val="auto"/>
        <w:outlineLvl w:val="9"/>
        <w:rPr>
          <w:rFonts w:hint="eastAsia" w:ascii="Times New Roman" w:hAnsi="Times New Roman" w:eastAsia="仿宋_GB2312" w:cs="仿宋_GB2312"/>
          <w:spacing w:val="0"/>
          <w:w w:val="100"/>
          <w:kern w:val="2"/>
          <w:sz w:val="32"/>
          <w:szCs w:val="32"/>
        </w:rPr>
      </w:pPr>
      <w:r>
        <w:rPr>
          <w:rFonts w:hint="eastAsia" w:ascii="Times New Roman" w:hAnsi="Times New Roman" w:eastAsia="楷体_GB2312" w:cs="楷体_GB2312"/>
          <w:b/>
          <w:spacing w:val="0"/>
          <w:w w:val="100"/>
          <w:kern w:val="2"/>
          <w:sz w:val="32"/>
          <w:szCs w:val="32"/>
        </w:rPr>
        <w:t>（七）对企业取得许可后的监督检查。</w:t>
      </w:r>
      <w:r>
        <w:rPr>
          <w:rFonts w:hint="eastAsia" w:ascii="Times New Roman" w:hAnsi="Times New Roman" w:eastAsia="仿宋_GB2312" w:cs="仿宋_GB2312"/>
          <w:spacing w:val="0"/>
          <w:w w:val="100"/>
          <w:kern w:val="2"/>
          <w:sz w:val="32"/>
          <w:szCs w:val="32"/>
        </w:rPr>
        <w:t>企业是否严格依照有关安全生产行政许可的范围、事项从事相关的生产经营</w:t>
      </w:r>
      <w:r>
        <w:rPr>
          <w:rFonts w:hint="eastAsia" w:ascii="Times New Roman" w:hAnsi="Times New Roman" w:eastAsia="仿宋_GB2312" w:cs="仿宋_GB2312"/>
          <w:spacing w:val="-11"/>
          <w:w w:val="100"/>
          <w:kern w:val="2"/>
          <w:sz w:val="32"/>
          <w:szCs w:val="32"/>
        </w:rPr>
        <w:t>活动；是否按照法定期限、条件办理行政许可延续、变更手续。</w:t>
      </w:r>
    </w:p>
    <w:p>
      <w:pPr>
        <w:keepNext w:val="0"/>
        <w:keepLines w:val="0"/>
        <w:pageBreakBefore w:val="0"/>
        <w:widowControl w:val="0"/>
        <w:kinsoku/>
        <w:wordWrap/>
        <w:overflowPunct/>
        <w:topLinePunct w:val="0"/>
        <w:autoSpaceDE/>
        <w:autoSpaceDN/>
        <w:bidi w:val="0"/>
        <w:adjustRightInd/>
        <w:snapToGrid/>
        <w:spacing w:line="618" w:lineRule="exact"/>
        <w:ind w:left="0" w:right="0" w:firstLine="643" w:firstLineChars="200"/>
        <w:jc w:val="both"/>
        <w:textAlignment w:val="auto"/>
        <w:outlineLvl w:val="9"/>
        <w:rPr>
          <w:rFonts w:hint="eastAsia" w:ascii="Times New Roman" w:hAnsi="Times New Roman" w:eastAsia="仿宋_GB2312" w:cs="仿宋_GB2312"/>
          <w:spacing w:val="0"/>
          <w:w w:val="100"/>
          <w:kern w:val="2"/>
          <w:sz w:val="32"/>
          <w:szCs w:val="32"/>
        </w:rPr>
      </w:pPr>
      <w:r>
        <w:rPr>
          <w:rFonts w:hint="eastAsia" w:ascii="Times New Roman" w:hAnsi="Times New Roman" w:eastAsia="楷体_GB2312" w:cs="楷体_GB2312"/>
          <w:b/>
          <w:spacing w:val="0"/>
          <w:w w:val="100"/>
          <w:kern w:val="2"/>
          <w:sz w:val="32"/>
          <w:szCs w:val="32"/>
        </w:rPr>
        <w:t>（八）专项整治落实情况的执法检查。</w:t>
      </w:r>
      <w:r>
        <w:rPr>
          <w:rFonts w:hint="eastAsia" w:ascii="Times New Roman" w:hAnsi="Times New Roman" w:eastAsia="仿宋_GB2312" w:cs="仿宋_GB2312"/>
          <w:spacing w:val="0"/>
          <w:w w:val="100"/>
          <w:kern w:val="2"/>
          <w:sz w:val="32"/>
          <w:szCs w:val="32"/>
        </w:rPr>
        <w:t>抽查非煤矿山企业管理机制建设专项整治落实情况。</w:t>
      </w:r>
    </w:p>
    <w:p>
      <w:pPr>
        <w:keepNext w:val="0"/>
        <w:keepLines w:val="0"/>
        <w:pageBreakBefore w:val="0"/>
        <w:widowControl w:val="0"/>
        <w:kinsoku/>
        <w:wordWrap/>
        <w:overflowPunct/>
        <w:topLinePunct w:val="0"/>
        <w:autoSpaceDE w:val="0"/>
        <w:autoSpaceDN w:val="0"/>
        <w:bidi w:val="0"/>
        <w:adjustRightInd/>
        <w:snapToGrid/>
        <w:spacing w:line="618" w:lineRule="exact"/>
        <w:ind w:firstLine="640" w:firstLineChars="200"/>
        <w:jc w:val="both"/>
        <w:textAlignment w:val="auto"/>
        <w:rPr>
          <w:rFonts w:hint="eastAsia" w:ascii="Times New Roman" w:hAnsi="Times New Roman" w:eastAsia="黑体" w:cs="黑体"/>
          <w:spacing w:val="0"/>
          <w:w w:val="100"/>
          <w:kern w:val="0"/>
          <w:sz w:val="32"/>
          <w:szCs w:val="32"/>
        </w:rPr>
      </w:pPr>
      <w:r>
        <w:rPr>
          <w:rFonts w:hint="eastAsia" w:ascii="Times New Roman" w:hAnsi="Times New Roman" w:eastAsia="黑体" w:cs="黑体"/>
          <w:spacing w:val="0"/>
          <w:w w:val="100"/>
          <w:kern w:val="0"/>
          <w:sz w:val="32"/>
          <w:szCs w:val="32"/>
        </w:rPr>
        <w:t>四、执法检查对象</w:t>
      </w:r>
    </w:p>
    <w:p>
      <w:pPr>
        <w:pStyle w:val="4"/>
        <w:keepNext w:val="0"/>
        <w:keepLines w:val="0"/>
        <w:pageBreakBefore w:val="0"/>
        <w:widowControl w:val="0"/>
        <w:kinsoku/>
        <w:wordWrap/>
        <w:overflowPunct/>
        <w:topLinePunct w:val="0"/>
        <w:bidi w:val="0"/>
        <w:adjustRightInd/>
        <w:snapToGrid/>
        <w:spacing w:line="618" w:lineRule="exact"/>
        <w:ind w:left="0" w:leftChars="0" w:firstLine="643" w:firstLineChars="200"/>
        <w:textAlignment w:val="auto"/>
        <w:rPr>
          <w:rFonts w:hint="eastAsia" w:ascii="黑体" w:eastAsia="黑体"/>
        </w:rPr>
      </w:pPr>
      <w:r>
        <w:rPr>
          <w:rFonts w:hint="eastAsia" w:ascii="Times New Roman" w:hAnsi="Times New Roman" w:eastAsia="楷体_GB2312" w:cs="楷体_GB2312"/>
          <w:b/>
          <w:bCs/>
          <w:spacing w:val="0"/>
          <w:w w:val="100"/>
          <w:kern w:val="0"/>
          <w:sz w:val="32"/>
          <w:szCs w:val="32"/>
        </w:rPr>
        <w:t>（一）重点监管执法检查对象</w:t>
      </w:r>
    </w:p>
    <w:p>
      <w:pPr>
        <w:pStyle w:val="4"/>
        <w:keepNext w:val="0"/>
        <w:keepLines w:val="0"/>
        <w:pageBreakBefore w:val="0"/>
        <w:widowControl w:val="0"/>
        <w:kinsoku/>
        <w:wordWrap/>
        <w:overflowPunct/>
        <w:topLinePunct w:val="0"/>
        <w:bidi w:val="0"/>
        <w:adjustRightInd/>
        <w:snapToGrid/>
        <w:spacing w:line="618" w:lineRule="exact"/>
        <w:ind w:left="0" w:leftChars="0" w:firstLine="640" w:firstLineChars="200"/>
        <w:textAlignment w:val="auto"/>
        <w:rPr>
          <w:rFonts w:hint="eastAsia" w:ascii="Times New Roman" w:hAnsi="Times New Roman" w:eastAsia="仿宋_GB2312" w:cs="仿宋_GB2312"/>
          <w:b w:val="0"/>
          <w:spacing w:val="0"/>
          <w:w w:val="100"/>
          <w:kern w:val="2"/>
          <w:sz w:val="32"/>
          <w:szCs w:val="32"/>
          <w:lang w:val="en-US" w:eastAsia="zh-CN" w:bidi="ar-SA"/>
        </w:rPr>
      </w:pPr>
      <w:r>
        <w:rPr>
          <w:rFonts w:hint="eastAsia" w:ascii="Times New Roman" w:hAnsi="Times New Roman" w:eastAsia="仿宋_GB2312" w:cs="仿宋_GB2312"/>
          <w:b w:val="0"/>
          <w:spacing w:val="0"/>
          <w:w w:val="100"/>
          <w:kern w:val="2"/>
          <w:sz w:val="32"/>
          <w:szCs w:val="32"/>
          <w:lang w:val="en-US" w:eastAsia="zh-CN" w:bidi="ar-SA"/>
        </w:rPr>
        <w:t>除纳入省、市监督检查以下的矿山企业全部纳入年度重点检查。具体对象如下：</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
        <w:gridCol w:w="3065"/>
        <w:gridCol w:w="3235"/>
        <w:gridCol w:w="1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900" w:type="dxa"/>
            <w:vAlign w:val="center"/>
          </w:tcPr>
          <w:p>
            <w:pPr>
              <w:pStyle w:val="4"/>
              <w:keepNext w:val="0"/>
              <w:keepLines w:val="0"/>
              <w:pageBreakBefore w:val="0"/>
              <w:kinsoku/>
              <w:wordWrap/>
              <w:overflowPunct/>
              <w:topLinePunct w:val="0"/>
              <w:bidi w:val="0"/>
              <w:adjustRightInd/>
              <w:snapToGrid/>
              <w:spacing w:line="360" w:lineRule="exact"/>
              <w:ind w:left="0"/>
              <w:jc w:val="center"/>
              <w:textAlignment w:val="auto"/>
              <w:rPr>
                <w:rFonts w:hint="eastAsia" w:ascii="宋体" w:hAnsi="宋体" w:eastAsia="宋体" w:cs="宋体"/>
                <w:b/>
                <w:bCs/>
                <w:spacing w:val="0"/>
                <w:w w:val="100"/>
                <w:kern w:val="2"/>
                <w:sz w:val="28"/>
                <w:szCs w:val="28"/>
                <w:vertAlign w:val="baseline"/>
                <w:lang w:val="en-US" w:eastAsia="zh-CN" w:bidi="ar-SA"/>
              </w:rPr>
            </w:pPr>
            <w:r>
              <w:rPr>
                <w:rFonts w:hint="eastAsia" w:ascii="宋体" w:hAnsi="宋体" w:eastAsia="宋体" w:cs="宋体"/>
                <w:b/>
                <w:bCs/>
                <w:spacing w:val="0"/>
                <w:w w:val="100"/>
                <w:kern w:val="2"/>
                <w:sz w:val="28"/>
                <w:szCs w:val="28"/>
                <w:vertAlign w:val="baseline"/>
                <w:lang w:val="en-US" w:eastAsia="zh-CN" w:bidi="ar-SA"/>
              </w:rPr>
              <w:t>序号</w:t>
            </w:r>
          </w:p>
        </w:tc>
        <w:tc>
          <w:tcPr>
            <w:tcW w:w="3065" w:type="dxa"/>
            <w:vAlign w:val="center"/>
          </w:tcPr>
          <w:p>
            <w:pPr>
              <w:pStyle w:val="4"/>
              <w:keepNext w:val="0"/>
              <w:keepLines w:val="0"/>
              <w:pageBreakBefore w:val="0"/>
              <w:kinsoku/>
              <w:wordWrap/>
              <w:overflowPunct/>
              <w:topLinePunct w:val="0"/>
              <w:bidi w:val="0"/>
              <w:adjustRightInd/>
              <w:snapToGrid/>
              <w:spacing w:line="360" w:lineRule="exact"/>
              <w:ind w:left="0"/>
              <w:jc w:val="center"/>
              <w:textAlignment w:val="auto"/>
              <w:rPr>
                <w:rFonts w:hint="eastAsia" w:ascii="宋体" w:hAnsi="宋体" w:eastAsia="宋体" w:cs="宋体"/>
                <w:b/>
                <w:bCs/>
                <w:spacing w:val="0"/>
                <w:w w:val="100"/>
                <w:kern w:val="2"/>
                <w:sz w:val="28"/>
                <w:szCs w:val="28"/>
                <w:vertAlign w:val="baseline"/>
                <w:lang w:val="en-US" w:eastAsia="zh-CN" w:bidi="ar-SA"/>
              </w:rPr>
            </w:pPr>
            <w:r>
              <w:rPr>
                <w:rFonts w:hint="eastAsia" w:ascii="宋体" w:hAnsi="宋体" w:eastAsia="宋体" w:cs="宋体"/>
                <w:b/>
                <w:bCs/>
                <w:spacing w:val="0"/>
                <w:w w:val="100"/>
                <w:kern w:val="2"/>
                <w:sz w:val="28"/>
                <w:szCs w:val="28"/>
                <w:vertAlign w:val="baseline"/>
                <w:lang w:val="en-US" w:eastAsia="zh-CN" w:bidi="ar-SA"/>
              </w:rPr>
              <w:t>检查单位</w:t>
            </w:r>
          </w:p>
        </w:tc>
        <w:tc>
          <w:tcPr>
            <w:tcW w:w="3235" w:type="dxa"/>
            <w:vAlign w:val="center"/>
          </w:tcPr>
          <w:p>
            <w:pPr>
              <w:pStyle w:val="4"/>
              <w:keepNext w:val="0"/>
              <w:keepLines w:val="0"/>
              <w:pageBreakBefore w:val="0"/>
              <w:kinsoku/>
              <w:wordWrap/>
              <w:overflowPunct/>
              <w:topLinePunct w:val="0"/>
              <w:bidi w:val="0"/>
              <w:adjustRightInd/>
              <w:snapToGrid/>
              <w:spacing w:line="360" w:lineRule="exact"/>
              <w:ind w:left="0"/>
              <w:jc w:val="center"/>
              <w:textAlignment w:val="auto"/>
              <w:rPr>
                <w:rFonts w:hint="eastAsia" w:ascii="宋体" w:hAnsi="宋体" w:eastAsia="宋体" w:cs="宋体"/>
                <w:b/>
                <w:bCs/>
                <w:spacing w:val="0"/>
                <w:w w:val="100"/>
                <w:kern w:val="2"/>
                <w:sz w:val="28"/>
                <w:szCs w:val="28"/>
                <w:vertAlign w:val="baseline"/>
                <w:lang w:val="en-US" w:eastAsia="zh-CN" w:bidi="ar-SA"/>
              </w:rPr>
            </w:pPr>
            <w:r>
              <w:rPr>
                <w:rFonts w:hint="eastAsia" w:ascii="宋体" w:hAnsi="宋体" w:eastAsia="宋体" w:cs="宋体"/>
                <w:b/>
                <w:bCs/>
                <w:spacing w:val="0"/>
                <w:w w:val="100"/>
                <w:kern w:val="2"/>
                <w:sz w:val="28"/>
                <w:szCs w:val="28"/>
                <w:vertAlign w:val="baseline"/>
                <w:lang w:val="en-US" w:eastAsia="zh-CN" w:bidi="ar-SA"/>
              </w:rPr>
              <w:t>地址</w:t>
            </w:r>
          </w:p>
        </w:tc>
        <w:tc>
          <w:tcPr>
            <w:tcW w:w="1464" w:type="dxa"/>
            <w:vAlign w:val="center"/>
          </w:tcPr>
          <w:p>
            <w:pPr>
              <w:pStyle w:val="4"/>
              <w:keepNext w:val="0"/>
              <w:keepLines w:val="0"/>
              <w:pageBreakBefore w:val="0"/>
              <w:kinsoku/>
              <w:wordWrap/>
              <w:overflowPunct/>
              <w:topLinePunct w:val="0"/>
              <w:bidi w:val="0"/>
              <w:adjustRightInd/>
              <w:snapToGrid/>
              <w:spacing w:line="360" w:lineRule="exact"/>
              <w:ind w:left="0"/>
              <w:jc w:val="center"/>
              <w:textAlignment w:val="auto"/>
              <w:rPr>
                <w:rFonts w:hint="eastAsia" w:ascii="宋体" w:hAnsi="宋体" w:eastAsia="宋体" w:cs="宋体"/>
                <w:b/>
                <w:bCs/>
                <w:spacing w:val="0"/>
                <w:w w:val="100"/>
                <w:kern w:val="2"/>
                <w:sz w:val="28"/>
                <w:szCs w:val="28"/>
                <w:vertAlign w:val="baseline"/>
                <w:lang w:val="en-US" w:eastAsia="zh-CN" w:bidi="ar-SA"/>
              </w:rPr>
            </w:pPr>
            <w:r>
              <w:rPr>
                <w:rFonts w:hint="eastAsia" w:ascii="宋体" w:hAnsi="宋体" w:eastAsia="宋体" w:cs="宋体"/>
                <w:b/>
                <w:bCs/>
                <w:spacing w:val="0"/>
                <w:w w:val="100"/>
                <w:kern w:val="2"/>
                <w:sz w:val="28"/>
                <w:szCs w:val="28"/>
                <w:vertAlign w:val="baseline"/>
                <w:lang w:val="en-US" w:eastAsia="zh-CN" w:bidi="ar-SA"/>
              </w:rPr>
              <w:t>检查时间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00" w:type="dxa"/>
            <w:vAlign w:val="center"/>
          </w:tcPr>
          <w:p>
            <w:pPr>
              <w:pStyle w:val="4"/>
              <w:keepNext w:val="0"/>
              <w:keepLines w:val="0"/>
              <w:pageBreakBefore w:val="0"/>
              <w:kinsoku/>
              <w:wordWrap/>
              <w:overflowPunct/>
              <w:topLinePunct w:val="0"/>
              <w:bidi w:val="0"/>
              <w:adjustRightInd/>
              <w:snapToGrid/>
              <w:spacing w:line="360" w:lineRule="exact"/>
              <w:ind w:left="0"/>
              <w:jc w:val="center"/>
              <w:textAlignment w:val="auto"/>
              <w:rPr>
                <w:rFonts w:hint="eastAsia" w:ascii="宋体" w:hAnsi="宋体" w:eastAsia="宋体" w:cs="宋体"/>
                <w:b w:val="0"/>
                <w:spacing w:val="0"/>
                <w:w w:val="100"/>
                <w:kern w:val="2"/>
                <w:sz w:val="28"/>
                <w:szCs w:val="28"/>
                <w:vertAlign w:val="baseline"/>
                <w:lang w:val="en-US" w:eastAsia="zh-CN" w:bidi="ar-SA"/>
              </w:rPr>
            </w:pPr>
            <w:r>
              <w:rPr>
                <w:rFonts w:hint="eastAsia" w:ascii="宋体" w:hAnsi="宋体" w:eastAsia="宋体" w:cs="宋体"/>
                <w:b w:val="0"/>
                <w:spacing w:val="0"/>
                <w:w w:val="100"/>
                <w:kern w:val="2"/>
                <w:sz w:val="28"/>
                <w:szCs w:val="28"/>
                <w:vertAlign w:val="baseline"/>
                <w:lang w:val="en-US" w:eastAsia="zh-CN" w:bidi="ar-SA"/>
              </w:rPr>
              <w:t>1</w:t>
            </w:r>
          </w:p>
        </w:tc>
        <w:tc>
          <w:tcPr>
            <w:tcW w:w="3065" w:type="dxa"/>
            <w:vAlign w:val="center"/>
          </w:tcPr>
          <w:p>
            <w:pPr>
              <w:keepNext w:val="0"/>
              <w:keepLines w:val="0"/>
              <w:pageBreakBefore w:val="0"/>
              <w:kinsoku/>
              <w:wordWrap/>
              <w:overflowPunct/>
              <w:topLinePunct w:val="0"/>
              <w:autoSpaceDE w:val="0"/>
              <w:autoSpaceDN w:val="0"/>
              <w:bidi w:val="0"/>
              <w:adjustRightInd/>
              <w:snapToGrid/>
              <w:spacing w:line="360" w:lineRule="exact"/>
              <w:ind w:left="0"/>
              <w:jc w:val="both"/>
              <w:textAlignment w:val="auto"/>
              <w:rPr>
                <w:rFonts w:hint="eastAsia" w:ascii="宋体" w:hAnsi="宋体" w:eastAsia="宋体" w:cs="宋体"/>
                <w:color w:val="000000"/>
                <w:spacing w:val="0"/>
                <w:w w:val="100"/>
                <w:kern w:val="2"/>
                <w:sz w:val="28"/>
                <w:szCs w:val="28"/>
                <w:lang w:val="en-US" w:eastAsia="zh-CN" w:bidi="ar-SA"/>
              </w:rPr>
            </w:pPr>
            <w:r>
              <w:rPr>
                <w:rFonts w:hint="eastAsia" w:ascii="宋体" w:hAnsi="宋体" w:eastAsia="宋体" w:cs="宋体"/>
                <w:color w:val="000000"/>
                <w:spacing w:val="0"/>
                <w:w w:val="100"/>
                <w:kern w:val="0"/>
                <w:sz w:val="28"/>
                <w:szCs w:val="28"/>
              </w:rPr>
              <w:t>宁乡县闽宏石业有限公司</w:t>
            </w:r>
          </w:p>
        </w:tc>
        <w:tc>
          <w:tcPr>
            <w:tcW w:w="3235" w:type="dxa"/>
            <w:vAlign w:val="center"/>
          </w:tcPr>
          <w:p>
            <w:pPr>
              <w:keepNext w:val="0"/>
              <w:keepLines w:val="0"/>
              <w:pageBreakBefore w:val="0"/>
              <w:kinsoku/>
              <w:wordWrap/>
              <w:overflowPunct/>
              <w:topLinePunct w:val="0"/>
              <w:autoSpaceDE w:val="0"/>
              <w:autoSpaceDN w:val="0"/>
              <w:bidi w:val="0"/>
              <w:adjustRightInd/>
              <w:snapToGrid/>
              <w:spacing w:line="360" w:lineRule="exact"/>
              <w:ind w:left="0"/>
              <w:jc w:val="both"/>
              <w:textAlignment w:val="auto"/>
              <w:rPr>
                <w:rFonts w:hint="eastAsia" w:ascii="宋体" w:hAnsi="宋体" w:eastAsia="宋体" w:cs="宋体"/>
                <w:color w:val="000000"/>
                <w:spacing w:val="0"/>
                <w:w w:val="100"/>
                <w:kern w:val="0"/>
                <w:sz w:val="28"/>
                <w:szCs w:val="28"/>
                <w:lang w:val="en-US" w:eastAsia="zh-CN"/>
              </w:rPr>
            </w:pPr>
            <w:r>
              <w:rPr>
                <w:rFonts w:hint="eastAsia" w:ascii="宋体" w:hAnsi="宋体" w:eastAsia="宋体" w:cs="宋体"/>
                <w:color w:val="000000"/>
                <w:spacing w:val="0"/>
                <w:w w:val="100"/>
                <w:kern w:val="0"/>
                <w:sz w:val="28"/>
                <w:szCs w:val="28"/>
              </w:rPr>
              <w:t>宁乡市流沙河镇合兴村</w:t>
            </w:r>
          </w:p>
        </w:tc>
        <w:tc>
          <w:tcPr>
            <w:tcW w:w="1464" w:type="dxa"/>
            <w:vAlign w:val="center"/>
          </w:tcPr>
          <w:p>
            <w:pPr>
              <w:keepNext w:val="0"/>
              <w:keepLines w:val="0"/>
              <w:pageBreakBefore w:val="0"/>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color w:val="000000"/>
                <w:spacing w:val="0"/>
                <w:w w:val="100"/>
                <w:kern w:val="0"/>
                <w:sz w:val="28"/>
                <w:szCs w:val="28"/>
                <w:lang w:val="en-US" w:eastAsia="zh-CN" w:bidi="ar-SA"/>
              </w:rPr>
            </w:pPr>
            <w:r>
              <w:rPr>
                <w:rFonts w:hint="eastAsia" w:ascii="宋体" w:hAnsi="宋体" w:eastAsia="宋体" w:cs="宋体"/>
                <w:color w:val="000000"/>
                <w:spacing w:val="0"/>
                <w:w w:val="100"/>
                <w:kern w:val="0"/>
                <w:sz w:val="28"/>
                <w:szCs w:val="28"/>
              </w:rPr>
              <w:t>1月份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00" w:type="dxa"/>
            <w:vAlign w:val="center"/>
          </w:tcPr>
          <w:p>
            <w:pPr>
              <w:pStyle w:val="4"/>
              <w:keepNext w:val="0"/>
              <w:keepLines w:val="0"/>
              <w:pageBreakBefore w:val="0"/>
              <w:kinsoku/>
              <w:wordWrap/>
              <w:overflowPunct/>
              <w:topLinePunct w:val="0"/>
              <w:bidi w:val="0"/>
              <w:adjustRightInd/>
              <w:snapToGrid/>
              <w:spacing w:line="360" w:lineRule="exact"/>
              <w:ind w:left="0"/>
              <w:jc w:val="center"/>
              <w:textAlignment w:val="auto"/>
              <w:rPr>
                <w:rFonts w:hint="eastAsia" w:ascii="宋体" w:hAnsi="宋体" w:eastAsia="宋体" w:cs="宋体"/>
                <w:b w:val="0"/>
                <w:spacing w:val="0"/>
                <w:w w:val="100"/>
                <w:kern w:val="2"/>
                <w:sz w:val="28"/>
                <w:szCs w:val="28"/>
                <w:vertAlign w:val="baseline"/>
                <w:lang w:val="en-US" w:eastAsia="zh-CN" w:bidi="ar-SA"/>
              </w:rPr>
            </w:pPr>
            <w:r>
              <w:rPr>
                <w:rFonts w:hint="eastAsia" w:ascii="宋体" w:hAnsi="宋体" w:eastAsia="宋体" w:cs="宋体"/>
                <w:b w:val="0"/>
                <w:spacing w:val="0"/>
                <w:w w:val="100"/>
                <w:kern w:val="2"/>
                <w:sz w:val="28"/>
                <w:szCs w:val="28"/>
                <w:vertAlign w:val="baseline"/>
                <w:lang w:val="en-US" w:eastAsia="zh-CN" w:bidi="ar-SA"/>
              </w:rPr>
              <w:t>2</w:t>
            </w:r>
          </w:p>
        </w:tc>
        <w:tc>
          <w:tcPr>
            <w:tcW w:w="3065" w:type="dxa"/>
            <w:vAlign w:val="center"/>
          </w:tcPr>
          <w:p>
            <w:pPr>
              <w:keepNext w:val="0"/>
              <w:keepLines w:val="0"/>
              <w:pageBreakBefore w:val="0"/>
              <w:kinsoku/>
              <w:wordWrap/>
              <w:overflowPunct/>
              <w:topLinePunct w:val="0"/>
              <w:autoSpaceDE w:val="0"/>
              <w:autoSpaceDN w:val="0"/>
              <w:bidi w:val="0"/>
              <w:adjustRightInd/>
              <w:snapToGrid/>
              <w:spacing w:line="360" w:lineRule="exact"/>
              <w:ind w:left="0"/>
              <w:jc w:val="both"/>
              <w:textAlignment w:val="auto"/>
              <w:rPr>
                <w:rFonts w:hint="eastAsia" w:ascii="宋体" w:hAnsi="宋体" w:eastAsia="宋体" w:cs="宋体"/>
                <w:color w:val="000000"/>
                <w:spacing w:val="0"/>
                <w:w w:val="100"/>
                <w:kern w:val="0"/>
                <w:sz w:val="28"/>
                <w:szCs w:val="28"/>
                <w:lang w:val="en-US" w:eastAsia="zh-CN" w:bidi="ar-SA"/>
              </w:rPr>
            </w:pPr>
            <w:r>
              <w:rPr>
                <w:rFonts w:hint="eastAsia" w:ascii="宋体" w:hAnsi="宋体" w:eastAsia="宋体" w:cs="宋体"/>
                <w:color w:val="000000"/>
                <w:spacing w:val="0"/>
                <w:w w:val="100"/>
                <w:kern w:val="0"/>
                <w:sz w:val="28"/>
                <w:szCs w:val="28"/>
              </w:rPr>
              <w:t>宁乡县喻家坳乡长益石料厂</w:t>
            </w:r>
          </w:p>
        </w:tc>
        <w:tc>
          <w:tcPr>
            <w:tcW w:w="3235" w:type="dxa"/>
            <w:vAlign w:val="center"/>
          </w:tcPr>
          <w:p>
            <w:pPr>
              <w:keepNext w:val="0"/>
              <w:keepLines w:val="0"/>
              <w:pageBreakBefore w:val="0"/>
              <w:kinsoku/>
              <w:wordWrap/>
              <w:overflowPunct/>
              <w:topLinePunct w:val="0"/>
              <w:autoSpaceDE w:val="0"/>
              <w:autoSpaceDN w:val="0"/>
              <w:bidi w:val="0"/>
              <w:adjustRightInd/>
              <w:snapToGrid/>
              <w:spacing w:line="360" w:lineRule="exact"/>
              <w:ind w:left="0"/>
              <w:jc w:val="both"/>
              <w:textAlignment w:val="auto"/>
              <w:rPr>
                <w:rFonts w:hint="eastAsia" w:ascii="宋体" w:hAnsi="宋体" w:eastAsia="宋体" w:cs="宋体"/>
                <w:color w:val="000000"/>
                <w:spacing w:val="0"/>
                <w:w w:val="100"/>
                <w:kern w:val="0"/>
                <w:sz w:val="28"/>
                <w:szCs w:val="28"/>
                <w:lang w:val="en-US" w:eastAsia="zh-CN"/>
              </w:rPr>
            </w:pPr>
            <w:r>
              <w:rPr>
                <w:rFonts w:hint="eastAsia" w:ascii="宋体" w:hAnsi="宋体" w:eastAsia="宋体" w:cs="宋体"/>
                <w:color w:val="000000"/>
                <w:spacing w:val="0"/>
                <w:w w:val="100"/>
                <w:kern w:val="0"/>
                <w:sz w:val="28"/>
                <w:szCs w:val="28"/>
              </w:rPr>
              <w:t>宁乡市喻家坳乡神武村</w:t>
            </w:r>
          </w:p>
        </w:tc>
        <w:tc>
          <w:tcPr>
            <w:tcW w:w="1464" w:type="dxa"/>
            <w:vAlign w:val="center"/>
          </w:tcPr>
          <w:p>
            <w:pPr>
              <w:keepNext w:val="0"/>
              <w:keepLines w:val="0"/>
              <w:pageBreakBefore w:val="0"/>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color w:val="000000"/>
                <w:spacing w:val="0"/>
                <w:w w:val="100"/>
                <w:kern w:val="0"/>
                <w:sz w:val="28"/>
                <w:szCs w:val="28"/>
                <w:lang w:val="en-US" w:eastAsia="zh-CN" w:bidi="ar-SA"/>
              </w:rPr>
            </w:pPr>
            <w:r>
              <w:rPr>
                <w:rFonts w:hint="eastAsia" w:ascii="宋体" w:hAnsi="宋体" w:eastAsia="宋体" w:cs="宋体"/>
                <w:color w:val="000000"/>
                <w:spacing w:val="0"/>
                <w:w w:val="100"/>
                <w:kern w:val="0"/>
                <w:sz w:val="28"/>
                <w:szCs w:val="28"/>
              </w:rPr>
              <w:t>3月份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00" w:type="dxa"/>
            <w:vAlign w:val="center"/>
          </w:tcPr>
          <w:p>
            <w:pPr>
              <w:pStyle w:val="4"/>
              <w:keepNext w:val="0"/>
              <w:keepLines w:val="0"/>
              <w:pageBreakBefore w:val="0"/>
              <w:kinsoku/>
              <w:wordWrap/>
              <w:overflowPunct/>
              <w:topLinePunct w:val="0"/>
              <w:bidi w:val="0"/>
              <w:adjustRightInd/>
              <w:snapToGrid/>
              <w:spacing w:line="360" w:lineRule="exact"/>
              <w:ind w:left="0"/>
              <w:jc w:val="center"/>
              <w:textAlignment w:val="auto"/>
              <w:rPr>
                <w:rFonts w:hint="eastAsia" w:ascii="宋体" w:hAnsi="宋体" w:eastAsia="宋体" w:cs="宋体"/>
                <w:b w:val="0"/>
                <w:spacing w:val="0"/>
                <w:w w:val="100"/>
                <w:kern w:val="2"/>
                <w:sz w:val="28"/>
                <w:szCs w:val="28"/>
                <w:vertAlign w:val="baseline"/>
                <w:lang w:val="en-US" w:eastAsia="zh-CN" w:bidi="ar-SA"/>
              </w:rPr>
            </w:pPr>
            <w:r>
              <w:rPr>
                <w:rFonts w:hint="eastAsia" w:ascii="宋体" w:hAnsi="宋体" w:eastAsia="宋体" w:cs="宋体"/>
                <w:b w:val="0"/>
                <w:spacing w:val="0"/>
                <w:w w:val="100"/>
                <w:kern w:val="2"/>
                <w:sz w:val="28"/>
                <w:szCs w:val="28"/>
                <w:vertAlign w:val="baseline"/>
                <w:lang w:val="en-US" w:eastAsia="zh-CN" w:bidi="ar-SA"/>
              </w:rPr>
              <w:t>3</w:t>
            </w:r>
          </w:p>
        </w:tc>
        <w:tc>
          <w:tcPr>
            <w:tcW w:w="3065" w:type="dxa"/>
            <w:vAlign w:val="center"/>
          </w:tcPr>
          <w:p>
            <w:pPr>
              <w:keepNext w:val="0"/>
              <w:keepLines w:val="0"/>
              <w:pageBreakBefore w:val="0"/>
              <w:kinsoku/>
              <w:wordWrap/>
              <w:overflowPunct/>
              <w:topLinePunct w:val="0"/>
              <w:autoSpaceDE w:val="0"/>
              <w:autoSpaceDN w:val="0"/>
              <w:bidi w:val="0"/>
              <w:adjustRightInd/>
              <w:snapToGrid/>
              <w:spacing w:line="360" w:lineRule="exact"/>
              <w:ind w:left="0"/>
              <w:jc w:val="both"/>
              <w:textAlignment w:val="auto"/>
              <w:rPr>
                <w:rFonts w:hint="eastAsia" w:ascii="宋体" w:hAnsi="宋体" w:eastAsia="宋体" w:cs="宋体"/>
                <w:color w:val="000000"/>
                <w:spacing w:val="0"/>
                <w:w w:val="100"/>
                <w:kern w:val="0"/>
                <w:sz w:val="28"/>
                <w:szCs w:val="28"/>
              </w:rPr>
            </w:pPr>
            <w:r>
              <w:rPr>
                <w:rFonts w:hint="eastAsia" w:ascii="宋体" w:hAnsi="宋体" w:eastAsia="宋体" w:cs="宋体"/>
                <w:color w:val="000000"/>
                <w:spacing w:val="0"/>
                <w:w w:val="100"/>
                <w:kern w:val="0"/>
                <w:sz w:val="28"/>
                <w:szCs w:val="28"/>
              </w:rPr>
              <w:t>长沙湘宁水泥有限公司</w:t>
            </w:r>
          </w:p>
        </w:tc>
        <w:tc>
          <w:tcPr>
            <w:tcW w:w="3235" w:type="dxa"/>
            <w:vAlign w:val="center"/>
          </w:tcPr>
          <w:p>
            <w:pPr>
              <w:keepNext w:val="0"/>
              <w:keepLines w:val="0"/>
              <w:pageBreakBefore w:val="0"/>
              <w:kinsoku/>
              <w:wordWrap/>
              <w:overflowPunct/>
              <w:topLinePunct w:val="0"/>
              <w:autoSpaceDE w:val="0"/>
              <w:autoSpaceDN w:val="0"/>
              <w:bidi w:val="0"/>
              <w:adjustRightInd/>
              <w:snapToGrid/>
              <w:spacing w:line="360" w:lineRule="exact"/>
              <w:ind w:left="0"/>
              <w:jc w:val="both"/>
              <w:textAlignment w:val="auto"/>
              <w:rPr>
                <w:rFonts w:hint="eastAsia" w:ascii="宋体" w:hAnsi="宋体" w:eastAsia="宋体" w:cs="宋体"/>
                <w:color w:val="000000"/>
                <w:spacing w:val="0"/>
                <w:w w:val="100"/>
                <w:kern w:val="0"/>
                <w:sz w:val="28"/>
                <w:szCs w:val="28"/>
                <w:lang w:val="en-US" w:eastAsia="zh-CN"/>
              </w:rPr>
            </w:pPr>
            <w:r>
              <w:rPr>
                <w:rFonts w:hint="eastAsia" w:ascii="宋体" w:hAnsi="宋体" w:eastAsia="宋体" w:cs="宋体"/>
                <w:color w:val="000000"/>
                <w:spacing w:val="0"/>
                <w:w w:val="100"/>
                <w:kern w:val="0"/>
                <w:sz w:val="28"/>
                <w:szCs w:val="28"/>
              </w:rPr>
              <w:t>宁乡市喻家坳乡泉龙村</w:t>
            </w:r>
          </w:p>
        </w:tc>
        <w:tc>
          <w:tcPr>
            <w:tcW w:w="1464" w:type="dxa"/>
            <w:vAlign w:val="center"/>
          </w:tcPr>
          <w:p>
            <w:pPr>
              <w:keepNext w:val="0"/>
              <w:keepLines w:val="0"/>
              <w:pageBreakBefore w:val="0"/>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color w:val="000000"/>
                <w:spacing w:val="0"/>
                <w:w w:val="100"/>
                <w:kern w:val="0"/>
                <w:sz w:val="28"/>
                <w:szCs w:val="28"/>
              </w:rPr>
            </w:pPr>
            <w:r>
              <w:rPr>
                <w:rFonts w:hint="eastAsia" w:ascii="宋体" w:hAnsi="宋体" w:eastAsia="宋体" w:cs="宋体"/>
                <w:color w:val="000000"/>
                <w:spacing w:val="0"/>
                <w:w w:val="100"/>
                <w:kern w:val="0"/>
                <w:sz w:val="28"/>
                <w:szCs w:val="28"/>
              </w:rPr>
              <w:t>3月份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00" w:type="dxa"/>
            <w:vAlign w:val="center"/>
          </w:tcPr>
          <w:p>
            <w:pPr>
              <w:pStyle w:val="4"/>
              <w:keepNext w:val="0"/>
              <w:keepLines w:val="0"/>
              <w:pageBreakBefore w:val="0"/>
              <w:kinsoku/>
              <w:wordWrap/>
              <w:overflowPunct/>
              <w:topLinePunct w:val="0"/>
              <w:bidi w:val="0"/>
              <w:adjustRightInd/>
              <w:snapToGrid/>
              <w:spacing w:line="360" w:lineRule="exact"/>
              <w:ind w:left="0"/>
              <w:jc w:val="center"/>
              <w:textAlignment w:val="auto"/>
              <w:rPr>
                <w:rFonts w:hint="eastAsia" w:ascii="宋体" w:hAnsi="宋体" w:eastAsia="宋体" w:cs="宋体"/>
                <w:b w:val="0"/>
                <w:spacing w:val="0"/>
                <w:w w:val="100"/>
                <w:kern w:val="2"/>
                <w:sz w:val="28"/>
                <w:szCs w:val="28"/>
                <w:vertAlign w:val="baseline"/>
                <w:lang w:val="en-US" w:eastAsia="zh-CN" w:bidi="ar-SA"/>
              </w:rPr>
            </w:pPr>
            <w:r>
              <w:rPr>
                <w:rFonts w:hint="eastAsia" w:ascii="宋体" w:hAnsi="宋体" w:eastAsia="宋体" w:cs="宋体"/>
                <w:b w:val="0"/>
                <w:spacing w:val="0"/>
                <w:w w:val="100"/>
                <w:kern w:val="2"/>
                <w:sz w:val="28"/>
                <w:szCs w:val="28"/>
                <w:vertAlign w:val="baseline"/>
                <w:lang w:val="en-US" w:eastAsia="zh-CN" w:bidi="ar-SA"/>
              </w:rPr>
              <w:t>4</w:t>
            </w:r>
          </w:p>
        </w:tc>
        <w:tc>
          <w:tcPr>
            <w:tcW w:w="3065" w:type="dxa"/>
            <w:vAlign w:val="center"/>
          </w:tcPr>
          <w:p>
            <w:pPr>
              <w:keepNext w:val="0"/>
              <w:keepLines w:val="0"/>
              <w:pageBreakBefore w:val="0"/>
              <w:kinsoku/>
              <w:wordWrap/>
              <w:overflowPunct/>
              <w:topLinePunct w:val="0"/>
              <w:autoSpaceDE w:val="0"/>
              <w:autoSpaceDN w:val="0"/>
              <w:bidi w:val="0"/>
              <w:adjustRightInd/>
              <w:snapToGrid/>
              <w:spacing w:line="360" w:lineRule="exact"/>
              <w:ind w:left="0"/>
              <w:jc w:val="both"/>
              <w:textAlignment w:val="auto"/>
              <w:rPr>
                <w:rFonts w:hint="eastAsia" w:ascii="宋体" w:hAnsi="宋体" w:eastAsia="宋体" w:cs="宋体"/>
                <w:color w:val="000000"/>
                <w:spacing w:val="0"/>
                <w:w w:val="100"/>
                <w:kern w:val="0"/>
                <w:sz w:val="28"/>
                <w:szCs w:val="28"/>
              </w:rPr>
            </w:pPr>
            <w:r>
              <w:rPr>
                <w:rFonts w:hint="eastAsia" w:ascii="宋体" w:hAnsi="宋体" w:eastAsia="宋体" w:cs="宋体"/>
                <w:color w:val="000000"/>
                <w:spacing w:val="0"/>
                <w:w w:val="100"/>
                <w:kern w:val="0"/>
                <w:sz w:val="28"/>
                <w:szCs w:val="28"/>
              </w:rPr>
              <w:t>宁乡县双凫铺镇宝达采石场</w:t>
            </w:r>
          </w:p>
        </w:tc>
        <w:tc>
          <w:tcPr>
            <w:tcW w:w="3235" w:type="dxa"/>
            <w:vAlign w:val="center"/>
          </w:tcPr>
          <w:p>
            <w:pPr>
              <w:keepNext w:val="0"/>
              <w:keepLines w:val="0"/>
              <w:pageBreakBefore w:val="0"/>
              <w:kinsoku/>
              <w:wordWrap/>
              <w:overflowPunct/>
              <w:topLinePunct w:val="0"/>
              <w:autoSpaceDE w:val="0"/>
              <w:autoSpaceDN w:val="0"/>
              <w:bidi w:val="0"/>
              <w:adjustRightInd/>
              <w:snapToGrid/>
              <w:spacing w:line="360" w:lineRule="exact"/>
              <w:ind w:left="0"/>
              <w:jc w:val="both"/>
              <w:textAlignment w:val="auto"/>
              <w:rPr>
                <w:rFonts w:hint="eastAsia" w:ascii="宋体" w:hAnsi="宋体" w:eastAsia="宋体" w:cs="宋体"/>
                <w:color w:val="000000"/>
                <w:spacing w:val="0"/>
                <w:w w:val="100"/>
                <w:kern w:val="0"/>
                <w:sz w:val="28"/>
                <w:szCs w:val="28"/>
                <w:lang w:val="en-US" w:eastAsia="zh-CN"/>
              </w:rPr>
            </w:pPr>
            <w:r>
              <w:rPr>
                <w:rFonts w:hint="eastAsia" w:ascii="宋体" w:hAnsi="宋体" w:eastAsia="宋体" w:cs="宋体"/>
                <w:color w:val="000000"/>
                <w:spacing w:val="0"/>
                <w:w w:val="100"/>
                <w:kern w:val="0"/>
                <w:sz w:val="28"/>
                <w:szCs w:val="28"/>
              </w:rPr>
              <w:t>宁乡市双凫铺镇</w:t>
            </w:r>
          </w:p>
        </w:tc>
        <w:tc>
          <w:tcPr>
            <w:tcW w:w="1464" w:type="dxa"/>
            <w:vAlign w:val="center"/>
          </w:tcPr>
          <w:p>
            <w:pPr>
              <w:keepNext w:val="0"/>
              <w:keepLines w:val="0"/>
              <w:pageBreakBefore w:val="0"/>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color w:val="000000"/>
                <w:spacing w:val="0"/>
                <w:w w:val="100"/>
                <w:kern w:val="0"/>
                <w:sz w:val="28"/>
                <w:szCs w:val="28"/>
              </w:rPr>
            </w:pPr>
            <w:r>
              <w:rPr>
                <w:rFonts w:hint="eastAsia" w:ascii="宋体" w:hAnsi="宋体" w:eastAsia="宋体" w:cs="宋体"/>
                <w:color w:val="000000"/>
                <w:spacing w:val="0"/>
                <w:w w:val="100"/>
                <w:kern w:val="0"/>
                <w:sz w:val="28"/>
                <w:szCs w:val="28"/>
              </w:rPr>
              <w:t>3月份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00" w:type="dxa"/>
            <w:vAlign w:val="center"/>
          </w:tcPr>
          <w:p>
            <w:pPr>
              <w:pStyle w:val="4"/>
              <w:keepNext w:val="0"/>
              <w:keepLines w:val="0"/>
              <w:pageBreakBefore w:val="0"/>
              <w:kinsoku/>
              <w:wordWrap/>
              <w:overflowPunct/>
              <w:topLinePunct w:val="0"/>
              <w:bidi w:val="0"/>
              <w:adjustRightInd/>
              <w:snapToGrid/>
              <w:spacing w:line="360" w:lineRule="exact"/>
              <w:ind w:left="0"/>
              <w:jc w:val="center"/>
              <w:textAlignment w:val="auto"/>
              <w:rPr>
                <w:rFonts w:hint="eastAsia" w:ascii="宋体" w:hAnsi="宋体" w:eastAsia="宋体" w:cs="宋体"/>
                <w:b w:val="0"/>
                <w:spacing w:val="0"/>
                <w:w w:val="100"/>
                <w:kern w:val="2"/>
                <w:sz w:val="28"/>
                <w:szCs w:val="28"/>
                <w:vertAlign w:val="baseline"/>
                <w:lang w:val="en-US" w:eastAsia="zh-CN" w:bidi="ar-SA"/>
              </w:rPr>
            </w:pPr>
            <w:r>
              <w:rPr>
                <w:rFonts w:hint="eastAsia" w:ascii="宋体" w:hAnsi="宋体" w:eastAsia="宋体" w:cs="宋体"/>
                <w:b w:val="0"/>
                <w:spacing w:val="0"/>
                <w:w w:val="100"/>
                <w:kern w:val="2"/>
                <w:sz w:val="28"/>
                <w:szCs w:val="28"/>
                <w:vertAlign w:val="baseline"/>
                <w:lang w:val="en-US" w:eastAsia="zh-CN" w:bidi="ar-SA"/>
              </w:rPr>
              <w:t>5</w:t>
            </w:r>
          </w:p>
        </w:tc>
        <w:tc>
          <w:tcPr>
            <w:tcW w:w="3065" w:type="dxa"/>
            <w:vAlign w:val="center"/>
          </w:tcPr>
          <w:p>
            <w:pPr>
              <w:keepNext w:val="0"/>
              <w:keepLines w:val="0"/>
              <w:pageBreakBefore w:val="0"/>
              <w:kinsoku/>
              <w:wordWrap/>
              <w:overflowPunct/>
              <w:topLinePunct w:val="0"/>
              <w:autoSpaceDE w:val="0"/>
              <w:autoSpaceDN w:val="0"/>
              <w:bidi w:val="0"/>
              <w:adjustRightInd/>
              <w:snapToGrid/>
              <w:spacing w:line="360" w:lineRule="exact"/>
              <w:ind w:left="0"/>
              <w:jc w:val="both"/>
              <w:textAlignment w:val="auto"/>
              <w:rPr>
                <w:rFonts w:hint="eastAsia" w:ascii="宋体" w:hAnsi="宋体" w:eastAsia="宋体" w:cs="宋体"/>
                <w:color w:val="000000"/>
                <w:spacing w:val="0"/>
                <w:w w:val="100"/>
                <w:kern w:val="2"/>
                <w:sz w:val="28"/>
                <w:szCs w:val="28"/>
                <w:lang w:val="en-US" w:eastAsia="zh-CN" w:bidi="ar-SA"/>
              </w:rPr>
            </w:pPr>
            <w:r>
              <w:rPr>
                <w:rFonts w:hint="eastAsia" w:ascii="宋体" w:hAnsi="宋体" w:eastAsia="宋体" w:cs="宋体"/>
                <w:color w:val="000000"/>
                <w:spacing w:val="0"/>
                <w:w w:val="100"/>
                <w:kern w:val="0"/>
                <w:sz w:val="28"/>
                <w:szCs w:val="28"/>
              </w:rPr>
              <w:t>宁乡市东臻石材有限公司</w:t>
            </w:r>
          </w:p>
        </w:tc>
        <w:tc>
          <w:tcPr>
            <w:tcW w:w="3235" w:type="dxa"/>
            <w:vAlign w:val="center"/>
          </w:tcPr>
          <w:p>
            <w:pPr>
              <w:keepNext w:val="0"/>
              <w:keepLines w:val="0"/>
              <w:pageBreakBefore w:val="0"/>
              <w:kinsoku/>
              <w:wordWrap/>
              <w:overflowPunct/>
              <w:topLinePunct w:val="0"/>
              <w:autoSpaceDE w:val="0"/>
              <w:autoSpaceDN w:val="0"/>
              <w:bidi w:val="0"/>
              <w:adjustRightInd/>
              <w:snapToGrid/>
              <w:spacing w:line="360" w:lineRule="exact"/>
              <w:ind w:left="0"/>
              <w:jc w:val="both"/>
              <w:textAlignment w:val="auto"/>
              <w:rPr>
                <w:rFonts w:hint="eastAsia" w:ascii="宋体" w:hAnsi="宋体" w:eastAsia="宋体" w:cs="宋体"/>
                <w:color w:val="000000"/>
                <w:spacing w:val="0"/>
                <w:w w:val="100"/>
                <w:kern w:val="0"/>
                <w:sz w:val="28"/>
                <w:szCs w:val="28"/>
                <w:lang w:val="en-US" w:eastAsia="zh-CN"/>
              </w:rPr>
            </w:pPr>
            <w:r>
              <w:rPr>
                <w:rFonts w:hint="eastAsia" w:ascii="宋体" w:hAnsi="宋体" w:eastAsia="宋体" w:cs="宋体"/>
                <w:color w:val="000000"/>
                <w:spacing w:val="0"/>
                <w:w w:val="100"/>
                <w:kern w:val="0"/>
                <w:sz w:val="28"/>
                <w:szCs w:val="28"/>
              </w:rPr>
              <w:t>宁乡市</w:t>
            </w:r>
            <w:r>
              <w:rPr>
                <w:rFonts w:hint="eastAsia" w:ascii="宋体" w:hAnsi="宋体" w:eastAsia="宋体" w:cs="宋体"/>
                <w:color w:val="000000"/>
                <w:spacing w:val="0"/>
                <w:w w:val="100"/>
                <w:kern w:val="0"/>
                <w:sz w:val="28"/>
                <w:szCs w:val="28"/>
                <w:lang w:eastAsia="zh-CN"/>
              </w:rPr>
              <w:t>青山桥镇太和桥</w:t>
            </w:r>
          </w:p>
        </w:tc>
        <w:tc>
          <w:tcPr>
            <w:tcW w:w="1464" w:type="dxa"/>
            <w:vAlign w:val="center"/>
          </w:tcPr>
          <w:p>
            <w:pPr>
              <w:keepNext w:val="0"/>
              <w:keepLines w:val="0"/>
              <w:pageBreakBefore w:val="0"/>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color w:val="000000"/>
                <w:spacing w:val="0"/>
                <w:w w:val="100"/>
                <w:kern w:val="0"/>
                <w:sz w:val="28"/>
                <w:szCs w:val="28"/>
                <w:lang w:val="en-US" w:eastAsia="zh-CN" w:bidi="ar-SA"/>
              </w:rPr>
            </w:pPr>
            <w:r>
              <w:rPr>
                <w:rFonts w:hint="eastAsia" w:ascii="宋体" w:hAnsi="宋体" w:eastAsia="宋体" w:cs="宋体"/>
                <w:color w:val="000000"/>
                <w:spacing w:val="0"/>
                <w:w w:val="100"/>
                <w:kern w:val="0"/>
                <w:sz w:val="28"/>
                <w:szCs w:val="28"/>
              </w:rPr>
              <w:t>4月份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00" w:type="dxa"/>
            <w:vAlign w:val="center"/>
          </w:tcPr>
          <w:p>
            <w:pPr>
              <w:pStyle w:val="4"/>
              <w:keepNext w:val="0"/>
              <w:keepLines w:val="0"/>
              <w:pageBreakBefore w:val="0"/>
              <w:kinsoku/>
              <w:wordWrap/>
              <w:overflowPunct/>
              <w:topLinePunct w:val="0"/>
              <w:bidi w:val="0"/>
              <w:adjustRightInd/>
              <w:snapToGrid/>
              <w:spacing w:line="360" w:lineRule="exact"/>
              <w:ind w:left="0"/>
              <w:jc w:val="center"/>
              <w:textAlignment w:val="auto"/>
              <w:rPr>
                <w:rFonts w:hint="eastAsia" w:ascii="宋体" w:hAnsi="宋体" w:eastAsia="宋体" w:cs="宋体"/>
                <w:b w:val="0"/>
                <w:spacing w:val="0"/>
                <w:w w:val="100"/>
                <w:kern w:val="2"/>
                <w:sz w:val="28"/>
                <w:szCs w:val="28"/>
                <w:vertAlign w:val="baseline"/>
                <w:lang w:val="en-US" w:eastAsia="zh-CN" w:bidi="ar-SA"/>
              </w:rPr>
            </w:pPr>
            <w:r>
              <w:rPr>
                <w:rFonts w:hint="eastAsia" w:ascii="宋体" w:hAnsi="宋体" w:eastAsia="宋体" w:cs="宋体"/>
                <w:b w:val="0"/>
                <w:spacing w:val="0"/>
                <w:w w:val="100"/>
                <w:kern w:val="2"/>
                <w:sz w:val="28"/>
                <w:szCs w:val="28"/>
                <w:vertAlign w:val="baseline"/>
                <w:lang w:val="en-US" w:eastAsia="zh-CN" w:bidi="ar-SA"/>
              </w:rPr>
              <w:t>6</w:t>
            </w:r>
          </w:p>
        </w:tc>
        <w:tc>
          <w:tcPr>
            <w:tcW w:w="3065" w:type="dxa"/>
            <w:vAlign w:val="center"/>
          </w:tcPr>
          <w:p>
            <w:pPr>
              <w:keepNext w:val="0"/>
              <w:keepLines w:val="0"/>
              <w:pageBreakBefore w:val="0"/>
              <w:kinsoku/>
              <w:wordWrap/>
              <w:overflowPunct/>
              <w:topLinePunct w:val="0"/>
              <w:autoSpaceDE w:val="0"/>
              <w:autoSpaceDN w:val="0"/>
              <w:bidi w:val="0"/>
              <w:adjustRightInd/>
              <w:snapToGrid/>
              <w:spacing w:line="360" w:lineRule="exact"/>
              <w:ind w:left="0"/>
              <w:jc w:val="both"/>
              <w:textAlignment w:val="auto"/>
              <w:rPr>
                <w:rFonts w:hint="eastAsia" w:ascii="宋体" w:hAnsi="宋体" w:eastAsia="宋体" w:cs="宋体"/>
                <w:color w:val="000000"/>
                <w:spacing w:val="0"/>
                <w:w w:val="100"/>
                <w:kern w:val="0"/>
                <w:sz w:val="28"/>
                <w:szCs w:val="28"/>
              </w:rPr>
            </w:pPr>
            <w:r>
              <w:rPr>
                <w:rFonts w:hint="eastAsia" w:ascii="宋体" w:hAnsi="宋体" w:eastAsia="宋体" w:cs="宋体"/>
                <w:color w:val="000000"/>
                <w:spacing w:val="0"/>
                <w:w w:val="100"/>
                <w:kern w:val="0"/>
                <w:sz w:val="28"/>
                <w:szCs w:val="28"/>
              </w:rPr>
              <w:t>宁乡县黄材镇栗山采石场</w:t>
            </w:r>
          </w:p>
        </w:tc>
        <w:tc>
          <w:tcPr>
            <w:tcW w:w="3235" w:type="dxa"/>
            <w:vAlign w:val="center"/>
          </w:tcPr>
          <w:p>
            <w:pPr>
              <w:keepNext w:val="0"/>
              <w:keepLines w:val="0"/>
              <w:pageBreakBefore w:val="0"/>
              <w:kinsoku/>
              <w:wordWrap/>
              <w:overflowPunct/>
              <w:topLinePunct w:val="0"/>
              <w:autoSpaceDE w:val="0"/>
              <w:autoSpaceDN w:val="0"/>
              <w:bidi w:val="0"/>
              <w:adjustRightInd/>
              <w:snapToGrid/>
              <w:spacing w:line="360" w:lineRule="exact"/>
              <w:ind w:left="0"/>
              <w:jc w:val="both"/>
              <w:textAlignment w:val="auto"/>
              <w:rPr>
                <w:rFonts w:hint="eastAsia" w:ascii="宋体" w:hAnsi="宋体" w:eastAsia="宋体" w:cs="宋体"/>
                <w:color w:val="000000"/>
                <w:spacing w:val="0"/>
                <w:w w:val="100"/>
                <w:kern w:val="0"/>
                <w:sz w:val="28"/>
                <w:szCs w:val="28"/>
                <w:lang w:val="en-US" w:eastAsia="zh-CN"/>
              </w:rPr>
            </w:pPr>
            <w:r>
              <w:rPr>
                <w:rFonts w:hint="eastAsia" w:ascii="宋体" w:hAnsi="宋体" w:eastAsia="宋体" w:cs="宋体"/>
                <w:color w:val="000000"/>
                <w:spacing w:val="0"/>
                <w:w w:val="100"/>
                <w:kern w:val="0"/>
                <w:sz w:val="28"/>
                <w:szCs w:val="28"/>
              </w:rPr>
              <w:t>宁乡市黄材镇栗山村</w:t>
            </w:r>
          </w:p>
        </w:tc>
        <w:tc>
          <w:tcPr>
            <w:tcW w:w="1464" w:type="dxa"/>
            <w:vAlign w:val="center"/>
          </w:tcPr>
          <w:p>
            <w:pPr>
              <w:keepNext w:val="0"/>
              <w:keepLines w:val="0"/>
              <w:pageBreakBefore w:val="0"/>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color w:val="000000"/>
                <w:spacing w:val="0"/>
                <w:w w:val="100"/>
                <w:kern w:val="0"/>
                <w:sz w:val="28"/>
                <w:szCs w:val="28"/>
              </w:rPr>
            </w:pPr>
            <w:r>
              <w:rPr>
                <w:rFonts w:hint="eastAsia" w:ascii="宋体" w:hAnsi="宋体" w:eastAsia="宋体" w:cs="宋体"/>
                <w:color w:val="000000"/>
                <w:spacing w:val="0"/>
                <w:w w:val="100"/>
                <w:kern w:val="0"/>
                <w:sz w:val="28"/>
                <w:szCs w:val="28"/>
              </w:rPr>
              <w:t>4月份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00" w:type="dxa"/>
            <w:vAlign w:val="center"/>
          </w:tcPr>
          <w:p>
            <w:pPr>
              <w:pStyle w:val="4"/>
              <w:keepNext w:val="0"/>
              <w:keepLines w:val="0"/>
              <w:pageBreakBefore w:val="0"/>
              <w:kinsoku/>
              <w:wordWrap/>
              <w:overflowPunct/>
              <w:topLinePunct w:val="0"/>
              <w:bidi w:val="0"/>
              <w:adjustRightInd/>
              <w:snapToGrid/>
              <w:spacing w:line="360" w:lineRule="exact"/>
              <w:ind w:left="0"/>
              <w:jc w:val="center"/>
              <w:textAlignment w:val="auto"/>
              <w:rPr>
                <w:rFonts w:hint="eastAsia" w:ascii="宋体" w:hAnsi="宋体" w:eastAsia="宋体" w:cs="宋体"/>
                <w:b w:val="0"/>
                <w:spacing w:val="0"/>
                <w:w w:val="100"/>
                <w:kern w:val="2"/>
                <w:sz w:val="28"/>
                <w:szCs w:val="28"/>
                <w:vertAlign w:val="baseline"/>
                <w:lang w:val="en-US" w:eastAsia="zh-CN" w:bidi="ar-SA"/>
              </w:rPr>
            </w:pPr>
            <w:r>
              <w:rPr>
                <w:rFonts w:hint="eastAsia" w:ascii="宋体" w:hAnsi="宋体" w:eastAsia="宋体" w:cs="宋体"/>
                <w:b w:val="0"/>
                <w:spacing w:val="0"/>
                <w:w w:val="100"/>
                <w:kern w:val="2"/>
                <w:sz w:val="28"/>
                <w:szCs w:val="28"/>
                <w:vertAlign w:val="baseline"/>
                <w:lang w:val="en-US" w:eastAsia="zh-CN" w:bidi="ar-SA"/>
              </w:rPr>
              <w:t>7</w:t>
            </w:r>
          </w:p>
        </w:tc>
        <w:tc>
          <w:tcPr>
            <w:tcW w:w="3065" w:type="dxa"/>
            <w:vAlign w:val="center"/>
          </w:tcPr>
          <w:p>
            <w:pPr>
              <w:keepNext w:val="0"/>
              <w:keepLines w:val="0"/>
              <w:pageBreakBefore w:val="0"/>
              <w:widowControl/>
              <w:kinsoku/>
              <w:wordWrap/>
              <w:overflowPunct/>
              <w:topLinePunct w:val="0"/>
              <w:autoSpaceDE/>
              <w:autoSpaceDN/>
              <w:bidi w:val="0"/>
              <w:adjustRightInd/>
              <w:snapToGrid/>
              <w:spacing w:line="360" w:lineRule="exact"/>
              <w:ind w:left="0"/>
              <w:jc w:val="both"/>
              <w:textAlignment w:val="auto"/>
              <w:rPr>
                <w:rFonts w:hint="eastAsia" w:ascii="宋体" w:hAnsi="宋体" w:eastAsia="宋体" w:cs="宋体"/>
                <w:color w:val="000000"/>
                <w:spacing w:val="0"/>
                <w:w w:val="100"/>
                <w:kern w:val="2"/>
                <w:sz w:val="28"/>
                <w:szCs w:val="28"/>
                <w:lang w:val="en-US" w:eastAsia="zh-CN" w:bidi="ar-SA"/>
              </w:rPr>
            </w:pPr>
            <w:r>
              <w:rPr>
                <w:rFonts w:hint="eastAsia" w:ascii="宋体" w:hAnsi="宋体" w:eastAsia="宋体" w:cs="宋体"/>
                <w:color w:val="000000"/>
                <w:spacing w:val="0"/>
                <w:w w:val="100"/>
                <w:kern w:val="0"/>
                <w:sz w:val="28"/>
                <w:szCs w:val="28"/>
              </w:rPr>
              <w:t>宁乡县偕乐桥镇三和采石场</w:t>
            </w:r>
          </w:p>
        </w:tc>
        <w:tc>
          <w:tcPr>
            <w:tcW w:w="3235" w:type="dxa"/>
            <w:vAlign w:val="center"/>
          </w:tcPr>
          <w:p>
            <w:pPr>
              <w:keepNext w:val="0"/>
              <w:keepLines w:val="0"/>
              <w:pageBreakBefore w:val="0"/>
              <w:kinsoku/>
              <w:wordWrap/>
              <w:overflowPunct/>
              <w:topLinePunct w:val="0"/>
              <w:autoSpaceDE w:val="0"/>
              <w:autoSpaceDN w:val="0"/>
              <w:bidi w:val="0"/>
              <w:adjustRightInd/>
              <w:snapToGrid/>
              <w:spacing w:line="360" w:lineRule="exact"/>
              <w:ind w:left="0"/>
              <w:jc w:val="both"/>
              <w:textAlignment w:val="auto"/>
              <w:rPr>
                <w:rFonts w:hint="eastAsia" w:ascii="宋体" w:hAnsi="宋体" w:eastAsia="宋体" w:cs="宋体"/>
                <w:color w:val="000000"/>
                <w:spacing w:val="0"/>
                <w:w w:val="100"/>
                <w:kern w:val="0"/>
                <w:sz w:val="28"/>
                <w:szCs w:val="28"/>
                <w:lang w:val="en-US" w:eastAsia="zh-CN"/>
              </w:rPr>
            </w:pPr>
            <w:r>
              <w:rPr>
                <w:rFonts w:hint="eastAsia" w:ascii="宋体" w:hAnsi="宋体" w:eastAsia="宋体" w:cs="宋体"/>
                <w:color w:val="000000"/>
                <w:spacing w:val="0"/>
                <w:w w:val="100"/>
                <w:kern w:val="0"/>
                <w:sz w:val="28"/>
                <w:szCs w:val="28"/>
              </w:rPr>
              <w:t>宁乡市灰汤镇偕乐社区</w:t>
            </w:r>
          </w:p>
        </w:tc>
        <w:tc>
          <w:tcPr>
            <w:tcW w:w="1464" w:type="dxa"/>
            <w:vAlign w:val="center"/>
          </w:tcPr>
          <w:p>
            <w:pPr>
              <w:keepNext w:val="0"/>
              <w:keepLines w:val="0"/>
              <w:pageBreakBefore w:val="0"/>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color w:val="000000"/>
                <w:spacing w:val="0"/>
                <w:w w:val="100"/>
                <w:kern w:val="0"/>
                <w:sz w:val="28"/>
                <w:szCs w:val="28"/>
                <w:lang w:val="en-US" w:eastAsia="zh-CN" w:bidi="ar-SA"/>
              </w:rPr>
            </w:pPr>
            <w:r>
              <w:rPr>
                <w:rFonts w:hint="eastAsia" w:ascii="宋体" w:hAnsi="宋体" w:eastAsia="宋体" w:cs="宋体"/>
                <w:color w:val="000000"/>
                <w:spacing w:val="0"/>
                <w:w w:val="100"/>
                <w:kern w:val="0"/>
                <w:sz w:val="28"/>
                <w:szCs w:val="28"/>
              </w:rPr>
              <w:t>5月份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00" w:type="dxa"/>
            <w:vAlign w:val="center"/>
          </w:tcPr>
          <w:p>
            <w:pPr>
              <w:pStyle w:val="4"/>
              <w:keepNext w:val="0"/>
              <w:keepLines w:val="0"/>
              <w:pageBreakBefore w:val="0"/>
              <w:kinsoku/>
              <w:wordWrap/>
              <w:overflowPunct/>
              <w:topLinePunct w:val="0"/>
              <w:bidi w:val="0"/>
              <w:adjustRightInd/>
              <w:snapToGrid/>
              <w:spacing w:line="360" w:lineRule="exact"/>
              <w:ind w:left="0"/>
              <w:jc w:val="center"/>
              <w:textAlignment w:val="auto"/>
              <w:rPr>
                <w:rFonts w:hint="eastAsia" w:ascii="宋体" w:hAnsi="宋体" w:eastAsia="宋体" w:cs="宋体"/>
                <w:b w:val="0"/>
                <w:spacing w:val="0"/>
                <w:w w:val="100"/>
                <w:kern w:val="2"/>
                <w:sz w:val="28"/>
                <w:szCs w:val="28"/>
                <w:vertAlign w:val="baseline"/>
                <w:lang w:val="en-US" w:eastAsia="zh-CN" w:bidi="ar-SA"/>
              </w:rPr>
            </w:pPr>
            <w:r>
              <w:rPr>
                <w:rFonts w:hint="eastAsia" w:ascii="宋体" w:hAnsi="宋体" w:eastAsia="宋体" w:cs="宋体"/>
                <w:b w:val="0"/>
                <w:spacing w:val="0"/>
                <w:w w:val="100"/>
                <w:kern w:val="2"/>
                <w:sz w:val="28"/>
                <w:szCs w:val="28"/>
                <w:vertAlign w:val="baseline"/>
                <w:lang w:val="en-US" w:eastAsia="zh-CN" w:bidi="ar-SA"/>
              </w:rPr>
              <w:t>8</w:t>
            </w:r>
          </w:p>
        </w:tc>
        <w:tc>
          <w:tcPr>
            <w:tcW w:w="3065" w:type="dxa"/>
            <w:vAlign w:val="center"/>
          </w:tcPr>
          <w:p>
            <w:pPr>
              <w:keepNext w:val="0"/>
              <w:keepLines w:val="0"/>
              <w:pageBreakBefore w:val="0"/>
              <w:widowControl/>
              <w:kinsoku/>
              <w:wordWrap/>
              <w:overflowPunct/>
              <w:topLinePunct w:val="0"/>
              <w:autoSpaceDE/>
              <w:autoSpaceDN/>
              <w:bidi w:val="0"/>
              <w:adjustRightInd/>
              <w:snapToGrid/>
              <w:spacing w:line="360" w:lineRule="exact"/>
              <w:ind w:left="0"/>
              <w:jc w:val="both"/>
              <w:textAlignment w:val="auto"/>
              <w:rPr>
                <w:rFonts w:hint="eastAsia" w:ascii="宋体" w:hAnsi="宋体" w:eastAsia="宋体" w:cs="宋体"/>
                <w:color w:val="000000"/>
                <w:spacing w:val="0"/>
                <w:w w:val="100"/>
                <w:kern w:val="0"/>
                <w:sz w:val="28"/>
                <w:szCs w:val="28"/>
              </w:rPr>
            </w:pPr>
            <w:r>
              <w:rPr>
                <w:rFonts w:hint="eastAsia" w:ascii="宋体" w:hAnsi="宋体" w:eastAsia="宋体" w:cs="宋体"/>
                <w:color w:val="000000"/>
                <w:spacing w:val="0"/>
                <w:w w:val="100"/>
                <w:kern w:val="0"/>
                <w:sz w:val="28"/>
                <w:szCs w:val="28"/>
              </w:rPr>
              <w:t>宁乡县港湾新材料有限公司（铁冲采石场）</w:t>
            </w:r>
          </w:p>
        </w:tc>
        <w:tc>
          <w:tcPr>
            <w:tcW w:w="3235" w:type="dxa"/>
            <w:vAlign w:val="center"/>
          </w:tcPr>
          <w:p>
            <w:pPr>
              <w:keepNext w:val="0"/>
              <w:keepLines w:val="0"/>
              <w:pageBreakBefore w:val="0"/>
              <w:kinsoku/>
              <w:wordWrap/>
              <w:overflowPunct/>
              <w:topLinePunct w:val="0"/>
              <w:autoSpaceDE w:val="0"/>
              <w:autoSpaceDN w:val="0"/>
              <w:bidi w:val="0"/>
              <w:adjustRightInd/>
              <w:snapToGrid/>
              <w:spacing w:line="360" w:lineRule="exact"/>
              <w:ind w:left="0"/>
              <w:jc w:val="both"/>
              <w:textAlignment w:val="auto"/>
              <w:rPr>
                <w:rFonts w:hint="eastAsia" w:ascii="宋体" w:hAnsi="宋体" w:eastAsia="宋体" w:cs="宋体"/>
                <w:color w:val="000000"/>
                <w:spacing w:val="0"/>
                <w:w w:val="100"/>
                <w:kern w:val="0"/>
                <w:sz w:val="28"/>
                <w:szCs w:val="28"/>
                <w:lang w:val="en-US" w:eastAsia="zh-CN"/>
              </w:rPr>
            </w:pPr>
            <w:r>
              <w:rPr>
                <w:rFonts w:hint="eastAsia" w:ascii="宋体" w:hAnsi="宋体" w:eastAsia="宋体" w:cs="宋体"/>
                <w:color w:val="000000"/>
                <w:spacing w:val="0"/>
                <w:w w:val="100"/>
                <w:kern w:val="0"/>
                <w:sz w:val="28"/>
                <w:szCs w:val="28"/>
              </w:rPr>
              <w:t>宁乡市横市镇仁桥村黄金组</w:t>
            </w:r>
          </w:p>
        </w:tc>
        <w:tc>
          <w:tcPr>
            <w:tcW w:w="1464" w:type="dxa"/>
            <w:vAlign w:val="center"/>
          </w:tcPr>
          <w:p>
            <w:pPr>
              <w:keepNext w:val="0"/>
              <w:keepLines w:val="0"/>
              <w:pageBreakBefore w:val="0"/>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color w:val="000000"/>
                <w:spacing w:val="0"/>
                <w:w w:val="100"/>
                <w:kern w:val="0"/>
                <w:sz w:val="28"/>
                <w:szCs w:val="28"/>
              </w:rPr>
            </w:pPr>
            <w:r>
              <w:rPr>
                <w:rFonts w:hint="eastAsia" w:ascii="宋体" w:hAnsi="宋体" w:eastAsia="宋体" w:cs="宋体"/>
                <w:color w:val="000000"/>
                <w:spacing w:val="0"/>
                <w:w w:val="100"/>
                <w:kern w:val="0"/>
                <w:sz w:val="28"/>
                <w:szCs w:val="28"/>
              </w:rPr>
              <w:t>5月份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00" w:type="dxa"/>
            <w:vAlign w:val="center"/>
          </w:tcPr>
          <w:p>
            <w:pPr>
              <w:pStyle w:val="4"/>
              <w:keepNext w:val="0"/>
              <w:keepLines w:val="0"/>
              <w:pageBreakBefore w:val="0"/>
              <w:kinsoku/>
              <w:wordWrap/>
              <w:overflowPunct/>
              <w:topLinePunct w:val="0"/>
              <w:bidi w:val="0"/>
              <w:adjustRightInd/>
              <w:snapToGrid/>
              <w:spacing w:line="360" w:lineRule="exact"/>
              <w:ind w:left="0"/>
              <w:jc w:val="center"/>
              <w:textAlignment w:val="auto"/>
              <w:rPr>
                <w:rFonts w:hint="eastAsia" w:ascii="宋体" w:hAnsi="宋体" w:eastAsia="宋体" w:cs="宋体"/>
                <w:b w:val="0"/>
                <w:spacing w:val="0"/>
                <w:w w:val="100"/>
                <w:kern w:val="2"/>
                <w:sz w:val="28"/>
                <w:szCs w:val="28"/>
                <w:vertAlign w:val="baseline"/>
                <w:lang w:val="en-US" w:eastAsia="zh-CN" w:bidi="ar-SA"/>
              </w:rPr>
            </w:pPr>
            <w:r>
              <w:rPr>
                <w:rFonts w:hint="eastAsia" w:ascii="宋体" w:hAnsi="宋体" w:eastAsia="宋体" w:cs="宋体"/>
                <w:b w:val="0"/>
                <w:spacing w:val="0"/>
                <w:w w:val="100"/>
                <w:kern w:val="2"/>
                <w:sz w:val="28"/>
                <w:szCs w:val="28"/>
                <w:vertAlign w:val="baseline"/>
                <w:lang w:val="en-US" w:eastAsia="zh-CN" w:bidi="ar-SA"/>
              </w:rPr>
              <w:t>9</w:t>
            </w:r>
          </w:p>
        </w:tc>
        <w:tc>
          <w:tcPr>
            <w:tcW w:w="3065" w:type="dxa"/>
            <w:vAlign w:val="center"/>
          </w:tcPr>
          <w:p>
            <w:pPr>
              <w:keepNext w:val="0"/>
              <w:keepLines w:val="0"/>
              <w:pageBreakBefore w:val="0"/>
              <w:kinsoku/>
              <w:wordWrap/>
              <w:overflowPunct/>
              <w:topLinePunct w:val="0"/>
              <w:autoSpaceDE w:val="0"/>
              <w:autoSpaceDN w:val="0"/>
              <w:bidi w:val="0"/>
              <w:adjustRightInd/>
              <w:snapToGrid/>
              <w:spacing w:line="360" w:lineRule="exact"/>
              <w:ind w:left="0"/>
              <w:jc w:val="both"/>
              <w:textAlignment w:val="auto"/>
              <w:rPr>
                <w:rFonts w:hint="eastAsia" w:ascii="宋体" w:hAnsi="宋体" w:eastAsia="宋体" w:cs="宋体"/>
                <w:color w:val="000000"/>
                <w:spacing w:val="0"/>
                <w:w w:val="100"/>
                <w:kern w:val="0"/>
                <w:sz w:val="28"/>
                <w:szCs w:val="28"/>
                <w:lang w:val="en-US" w:eastAsia="zh-CN" w:bidi="ar-SA"/>
              </w:rPr>
            </w:pPr>
            <w:r>
              <w:rPr>
                <w:rFonts w:hint="eastAsia" w:ascii="宋体" w:hAnsi="宋体" w:eastAsia="宋体" w:cs="宋体"/>
                <w:color w:val="000000"/>
                <w:spacing w:val="0"/>
                <w:w w:val="100"/>
                <w:kern w:val="0"/>
                <w:sz w:val="28"/>
                <w:szCs w:val="28"/>
              </w:rPr>
              <w:t>宁乡县长旺矽砂矿</w:t>
            </w:r>
          </w:p>
        </w:tc>
        <w:tc>
          <w:tcPr>
            <w:tcW w:w="3235" w:type="dxa"/>
            <w:vAlign w:val="center"/>
          </w:tcPr>
          <w:p>
            <w:pPr>
              <w:keepNext w:val="0"/>
              <w:keepLines w:val="0"/>
              <w:pageBreakBefore w:val="0"/>
              <w:kinsoku/>
              <w:wordWrap/>
              <w:overflowPunct/>
              <w:topLinePunct w:val="0"/>
              <w:autoSpaceDE w:val="0"/>
              <w:autoSpaceDN w:val="0"/>
              <w:bidi w:val="0"/>
              <w:adjustRightInd/>
              <w:snapToGrid/>
              <w:spacing w:line="360" w:lineRule="exact"/>
              <w:ind w:left="0"/>
              <w:jc w:val="both"/>
              <w:textAlignment w:val="auto"/>
              <w:rPr>
                <w:rFonts w:hint="eastAsia" w:ascii="宋体" w:hAnsi="宋体" w:eastAsia="宋体" w:cs="宋体"/>
                <w:color w:val="000000"/>
                <w:spacing w:val="0"/>
                <w:w w:val="100"/>
                <w:kern w:val="0"/>
                <w:sz w:val="28"/>
                <w:szCs w:val="28"/>
                <w:lang w:val="en-US" w:eastAsia="zh-CN"/>
              </w:rPr>
            </w:pPr>
            <w:r>
              <w:rPr>
                <w:rFonts w:hint="eastAsia" w:ascii="宋体" w:hAnsi="宋体" w:eastAsia="宋体" w:cs="宋体"/>
                <w:color w:val="000000"/>
                <w:spacing w:val="0"/>
                <w:w w:val="100"/>
                <w:kern w:val="0"/>
                <w:sz w:val="28"/>
                <w:szCs w:val="28"/>
              </w:rPr>
              <w:t>宁乡市坝塘镇鸟鸣村七组</w:t>
            </w:r>
          </w:p>
        </w:tc>
        <w:tc>
          <w:tcPr>
            <w:tcW w:w="1464" w:type="dxa"/>
            <w:vAlign w:val="center"/>
          </w:tcPr>
          <w:p>
            <w:pPr>
              <w:keepNext w:val="0"/>
              <w:keepLines w:val="0"/>
              <w:pageBreakBefore w:val="0"/>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color w:val="000000"/>
                <w:spacing w:val="0"/>
                <w:w w:val="100"/>
                <w:kern w:val="0"/>
                <w:sz w:val="28"/>
                <w:szCs w:val="28"/>
                <w:lang w:val="en-US" w:eastAsia="zh-CN" w:bidi="ar-SA"/>
              </w:rPr>
            </w:pPr>
            <w:r>
              <w:rPr>
                <w:rFonts w:hint="eastAsia" w:ascii="宋体" w:hAnsi="宋体" w:eastAsia="宋体" w:cs="宋体"/>
                <w:color w:val="000000"/>
                <w:spacing w:val="0"/>
                <w:w w:val="100"/>
                <w:kern w:val="0"/>
                <w:sz w:val="28"/>
                <w:szCs w:val="28"/>
              </w:rPr>
              <w:t>6月份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00" w:type="dxa"/>
            <w:vAlign w:val="center"/>
          </w:tcPr>
          <w:p>
            <w:pPr>
              <w:pStyle w:val="4"/>
              <w:keepNext w:val="0"/>
              <w:keepLines w:val="0"/>
              <w:pageBreakBefore w:val="0"/>
              <w:kinsoku/>
              <w:wordWrap/>
              <w:overflowPunct/>
              <w:topLinePunct w:val="0"/>
              <w:bidi w:val="0"/>
              <w:adjustRightInd/>
              <w:snapToGrid/>
              <w:spacing w:line="360" w:lineRule="exact"/>
              <w:ind w:left="0"/>
              <w:jc w:val="center"/>
              <w:textAlignment w:val="auto"/>
              <w:rPr>
                <w:rFonts w:hint="eastAsia" w:ascii="宋体" w:hAnsi="宋体" w:eastAsia="宋体" w:cs="宋体"/>
                <w:b w:val="0"/>
                <w:spacing w:val="0"/>
                <w:w w:val="100"/>
                <w:kern w:val="2"/>
                <w:sz w:val="28"/>
                <w:szCs w:val="28"/>
                <w:vertAlign w:val="baseline"/>
                <w:lang w:val="en-US" w:eastAsia="zh-CN" w:bidi="ar-SA"/>
              </w:rPr>
            </w:pPr>
            <w:r>
              <w:rPr>
                <w:rFonts w:hint="eastAsia" w:ascii="宋体" w:hAnsi="宋体" w:eastAsia="宋体" w:cs="宋体"/>
                <w:b w:val="0"/>
                <w:spacing w:val="0"/>
                <w:w w:val="100"/>
                <w:kern w:val="2"/>
                <w:sz w:val="28"/>
                <w:szCs w:val="28"/>
                <w:vertAlign w:val="baseline"/>
                <w:lang w:val="en-US" w:eastAsia="zh-CN" w:bidi="ar-SA"/>
              </w:rPr>
              <w:t>10</w:t>
            </w:r>
          </w:p>
        </w:tc>
        <w:tc>
          <w:tcPr>
            <w:tcW w:w="3065" w:type="dxa"/>
            <w:vAlign w:val="center"/>
          </w:tcPr>
          <w:p>
            <w:pPr>
              <w:keepNext w:val="0"/>
              <w:keepLines w:val="0"/>
              <w:pageBreakBefore w:val="0"/>
              <w:kinsoku/>
              <w:wordWrap/>
              <w:overflowPunct/>
              <w:topLinePunct w:val="0"/>
              <w:autoSpaceDE w:val="0"/>
              <w:autoSpaceDN w:val="0"/>
              <w:bidi w:val="0"/>
              <w:adjustRightInd/>
              <w:snapToGrid/>
              <w:spacing w:line="360" w:lineRule="exact"/>
              <w:ind w:left="0"/>
              <w:jc w:val="both"/>
              <w:textAlignment w:val="auto"/>
              <w:rPr>
                <w:rFonts w:hint="eastAsia" w:ascii="宋体" w:hAnsi="宋体" w:eastAsia="宋体" w:cs="宋体"/>
                <w:color w:val="000000"/>
                <w:spacing w:val="0"/>
                <w:w w:val="100"/>
                <w:kern w:val="0"/>
                <w:sz w:val="28"/>
                <w:szCs w:val="28"/>
              </w:rPr>
            </w:pPr>
            <w:r>
              <w:rPr>
                <w:rFonts w:hint="eastAsia" w:ascii="宋体" w:hAnsi="宋体" w:eastAsia="宋体" w:cs="宋体"/>
                <w:color w:val="000000"/>
                <w:spacing w:val="0"/>
                <w:w w:val="100"/>
                <w:kern w:val="0"/>
                <w:sz w:val="28"/>
                <w:szCs w:val="28"/>
              </w:rPr>
              <w:t>宁乡县资福镇新发建材厂</w:t>
            </w:r>
          </w:p>
        </w:tc>
        <w:tc>
          <w:tcPr>
            <w:tcW w:w="3235" w:type="dxa"/>
            <w:vAlign w:val="center"/>
          </w:tcPr>
          <w:p>
            <w:pPr>
              <w:keepNext w:val="0"/>
              <w:keepLines w:val="0"/>
              <w:pageBreakBefore w:val="0"/>
              <w:kinsoku/>
              <w:wordWrap/>
              <w:overflowPunct/>
              <w:topLinePunct w:val="0"/>
              <w:autoSpaceDE w:val="0"/>
              <w:autoSpaceDN w:val="0"/>
              <w:bidi w:val="0"/>
              <w:adjustRightInd/>
              <w:snapToGrid/>
              <w:spacing w:line="360" w:lineRule="exact"/>
              <w:ind w:left="0"/>
              <w:jc w:val="both"/>
              <w:textAlignment w:val="auto"/>
              <w:rPr>
                <w:rFonts w:hint="eastAsia" w:ascii="宋体" w:hAnsi="宋体" w:eastAsia="宋体" w:cs="宋体"/>
                <w:color w:val="000000"/>
                <w:spacing w:val="0"/>
                <w:w w:val="100"/>
                <w:kern w:val="0"/>
                <w:sz w:val="28"/>
                <w:szCs w:val="28"/>
                <w:lang w:val="en-US" w:eastAsia="zh-CN"/>
              </w:rPr>
            </w:pPr>
            <w:r>
              <w:rPr>
                <w:rFonts w:hint="eastAsia" w:ascii="宋体" w:hAnsi="宋体" w:eastAsia="宋体" w:cs="宋体"/>
                <w:color w:val="000000"/>
                <w:spacing w:val="0"/>
                <w:w w:val="100"/>
                <w:kern w:val="0"/>
                <w:sz w:val="28"/>
                <w:szCs w:val="28"/>
              </w:rPr>
              <w:t>宁乡市资福镇窑里社区</w:t>
            </w:r>
          </w:p>
        </w:tc>
        <w:tc>
          <w:tcPr>
            <w:tcW w:w="1464" w:type="dxa"/>
            <w:vAlign w:val="center"/>
          </w:tcPr>
          <w:p>
            <w:pPr>
              <w:keepNext w:val="0"/>
              <w:keepLines w:val="0"/>
              <w:pageBreakBefore w:val="0"/>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color w:val="000000"/>
                <w:spacing w:val="0"/>
                <w:w w:val="100"/>
                <w:kern w:val="0"/>
                <w:sz w:val="28"/>
                <w:szCs w:val="28"/>
              </w:rPr>
            </w:pPr>
            <w:r>
              <w:rPr>
                <w:rFonts w:hint="eastAsia" w:ascii="宋体" w:hAnsi="宋体" w:eastAsia="宋体" w:cs="宋体"/>
                <w:color w:val="000000"/>
                <w:spacing w:val="0"/>
                <w:w w:val="100"/>
                <w:kern w:val="0"/>
                <w:sz w:val="28"/>
                <w:szCs w:val="28"/>
              </w:rPr>
              <w:t>6月份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00" w:type="dxa"/>
            <w:vAlign w:val="center"/>
          </w:tcPr>
          <w:p>
            <w:pPr>
              <w:pStyle w:val="4"/>
              <w:keepNext w:val="0"/>
              <w:keepLines w:val="0"/>
              <w:pageBreakBefore w:val="0"/>
              <w:kinsoku/>
              <w:wordWrap/>
              <w:overflowPunct/>
              <w:topLinePunct w:val="0"/>
              <w:bidi w:val="0"/>
              <w:adjustRightInd/>
              <w:snapToGrid/>
              <w:spacing w:line="360" w:lineRule="exact"/>
              <w:ind w:left="0"/>
              <w:jc w:val="center"/>
              <w:textAlignment w:val="auto"/>
              <w:rPr>
                <w:rFonts w:hint="eastAsia" w:ascii="宋体" w:hAnsi="宋体" w:eastAsia="宋体" w:cs="宋体"/>
                <w:b w:val="0"/>
                <w:spacing w:val="0"/>
                <w:w w:val="100"/>
                <w:kern w:val="2"/>
                <w:sz w:val="28"/>
                <w:szCs w:val="28"/>
                <w:vertAlign w:val="baseline"/>
                <w:lang w:val="en-US" w:eastAsia="zh-CN" w:bidi="ar-SA"/>
              </w:rPr>
            </w:pPr>
            <w:r>
              <w:rPr>
                <w:rFonts w:hint="eastAsia" w:ascii="宋体" w:hAnsi="宋体" w:eastAsia="宋体" w:cs="宋体"/>
                <w:b w:val="0"/>
                <w:spacing w:val="0"/>
                <w:w w:val="100"/>
                <w:kern w:val="2"/>
                <w:sz w:val="28"/>
                <w:szCs w:val="28"/>
                <w:vertAlign w:val="baseline"/>
                <w:lang w:val="en-US" w:eastAsia="zh-CN" w:bidi="ar-SA"/>
              </w:rPr>
              <w:t>11</w:t>
            </w:r>
          </w:p>
        </w:tc>
        <w:tc>
          <w:tcPr>
            <w:tcW w:w="3065" w:type="dxa"/>
            <w:vAlign w:val="center"/>
          </w:tcPr>
          <w:p>
            <w:pPr>
              <w:keepNext w:val="0"/>
              <w:keepLines w:val="0"/>
              <w:pageBreakBefore w:val="0"/>
              <w:kinsoku/>
              <w:wordWrap/>
              <w:overflowPunct/>
              <w:topLinePunct w:val="0"/>
              <w:autoSpaceDE w:val="0"/>
              <w:autoSpaceDN w:val="0"/>
              <w:bidi w:val="0"/>
              <w:adjustRightInd/>
              <w:snapToGrid/>
              <w:spacing w:line="360" w:lineRule="exact"/>
              <w:ind w:left="0"/>
              <w:jc w:val="both"/>
              <w:textAlignment w:val="auto"/>
              <w:rPr>
                <w:rFonts w:hint="eastAsia" w:ascii="宋体" w:hAnsi="宋体" w:eastAsia="宋体" w:cs="宋体"/>
                <w:color w:val="000000"/>
                <w:spacing w:val="0"/>
                <w:w w:val="100"/>
                <w:kern w:val="0"/>
                <w:sz w:val="28"/>
                <w:szCs w:val="28"/>
                <w:lang w:val="en-US" w:eastAsia="zh-CN" w:bidi="ar-SA"/>
              </w:rPr>
            </w:pPr>
            <w:r>
              <w:rPr>
                <w:rFonts w:hint="eastAsia" w:ascii="宋体" w:hAnsi="宋体" w:eastAsia="宋体" w:cs="宋体"/>
                <w:color w:val="000000"/>
                <w:spacing w:val="0"/>
                <w:w w:val="100"/>
                <w:kern w:val="0"/>
                <w:sz w:val="28"/>
                <w:szCs w:val="28"/>
              </w:rPr>
              <w:t>宁乡县偕乐桥镇三和采石场</w:t>
            </w:r>
          </w:p>
        </w:tc>
        <w:tc>
          <w:tcPr>
            <w:tcW w:w="3235" w:type="dxa"/>
            <w:vAlign w:val="center"/>
          </w:tcPr>
          <w:p>
            <w:pPr>
              <w:keepNext w:val="0"/>
              <w:keepLines w:val="0"/>
              <w:pageBreakBefore w:val="0"/>
              <w:kinsoku/>
              <w:wordWrap/>
              <w:overflowPunct/>
              <w:topLinePunct w:val="0"/>
              <w:autoSpaceDE w:val="0"/>
              <w:autoSpaceDN w:val="0"/>
              <w:bidi w:val="0"/>
              <w:adjustRightInd/>
              <w:snapToGrid/>
              <w:spacing w:line="360" w:lineRule="exact"/>
              <w:ind w:left="0"/>
              <w:jc w:val="both"/>
              <w:textAlignment w:val="auto"/>
              <w:rPr>
                <w:rFonts w:hint="eastAsia" w:ascii="宋体" w:hAnsi="宋体" w:eastAsia="宋体" w:cs="宋体"/>
                <w:color w:val="000000"/>
                <w:spacing w:val="0"/>
                <w:w w:val="100"/>
                <w:kern w:val="0"/>
                <w:sz w:val="28"/>
                <w:szCs w:val="28"/>
                <w:lang w:val="en-US" w:eastAsia="zh-CN"/>
              </w:rPr>
            </w:pPr>
            <w:r>
              <w:rPr>
                <w:rFonts w:hint="eastAsia" w:ascii="宋体" w:hAnsi="宋体" w:eastAsia="宋体" w:cs="宋体"/>
                <w:color w:val="000000"/>
                <w:spacing w:val="0"/>
                <w:w w:val="100"/>
                <w:kern w:val="0"/>
                <w:sz w:val="28"/>
                <w:szCs w:val="28"/>
              </w:rPr>
              <w:t>宁乡市灰汤镇偕乐社区</w:t>
            </w:r>
          </w:p>
        </w:tc>
        <w:tc>
          <w:tcPr>
            <w:tcW w:w="1464" w:type="dxa"/>
            <w:vAlign w:val="center"/>
          </w:tcPr>
          <w:p>
            <w:pPr>
              <w:keepNext w:val="0"/>
              <w:keepLines w:val="0"/>
              <w:pageBreakBefore w:val="0"/>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color w:val="000000"/>
                <w:spacing w:val="0"/>
                <w:w w:val="100"/>
                <w:kern w:val="0"/>
                <w:sz w:val="28"/>
                <w:szCs w:val="28"/>
                <w:lang w:val="en-US" w:eastAsia="zh-CN" w:bidi="ar-SA"/>
              </w:rPr>
            </w:pPr>
            <w:r>
              <w:rPr>
                <w:rFonts w:hint="eastAsia" w:ascii="宋体" w:hAnsi="宋体" w:eastAsia="宋体" w:cs="宋体"/>
                <w:color w:val="000000"/>
                <w:spacing w:val="0"/>
                <w:w w:val="100"/>
                <w:kern w:val="0"/>
                <w:sz w:val="28"/>
                <w:szCs w:val="28"/>
              </w:rPr>
              <w:t>7月份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00" w:type="dxa"/>
            <w:vAlign w:val="center"/>
          </w:tcPr>
          <w:p>
            <w:pPr>
              <w:pStyle w:val="4"/>
              <w:keepNext w:val="0"/>
              <w:keepLines w:val="0"/>
              <w:pageBreakBefore w:val="0"/>
              <w:kinsoku/>
              <w:wordWrap/>
              <w:overflowPunct/>
              <w:topLinePunct w:val="0"/>
              <w:bidi w:val="0"/>
              <w:adjustRightInd/>
              <w:snapToGrid/>
              <w:spacing w:line="360" w:lineRule="exact"/>
              <w:ind w:left="0"/>
              <w:jc w:val="center"/>
              <w:textAlignment w:val="auto"/>
              <w:rPr>
                <w:rFonts w:hint="eastAsia" w:ascii="宋体" w:hAnsi="宋体" w:eastAsia="宋体" w:cs="宋体"/>
                <w:b w:val="0"/>
                <w:spacing w:val="0"/>
                <w:w w:val="100"/>
                <w:kern w:val="2"/>
                <w:sz w:val="28"/>
                <w:szCs w:val="28"/>
                <w:vertAlign w:val="baseline"/>
                <w:lang w:val="en-US" w:eastAsia="zh-CN" w:bidi="ar-SA"/>
              </w:rPr>
            </w:pPr>
            <w:r>
              <w:rPr>
                <w:rFonts w:hint="eastAsia" w:ascii="宋体" w:hAnsi="宋体" w:eastAsia="宋体" w:cs="宋体"/>
                <w:b w:val="0"/>
                <w:spacing w:val="0"/>
                <w:w w:val="100"/>
                <w:kern w:val="2"/>
                <w:sz w:val="28"/>
                <w:szCs w:val="28"/>
                <w:vertAlign w:val="baseline"/>
                <w:lang w:val="en-US" w:eastAsia="zh-CN" w:bidi="ar-SA"/>
              </w:rPr>
              <w:t>12</w:t>
            </w:r>
          </w:p>
        </w:tc>
        <w:tc>
          <w:tcPr>
            <w:tcW w:w="3065" w:type="dxa"/>
            <w:vAlign w:val="center"/>
          </w:tcPr>
          <w:p>
            <w:pPr>
              <w:keepNext w:val="0"/>
              <w:keepLines w:val="0"/>
              <w:pageBreakBefore w:val="0"/>
              <w:widowControl/>
              <w:kinsoku/>
              <w:wordWrap/>
              <w:overflowPunct/>
              <w:topLinePunct w:val="0"/>
              <w:autoSpaceDE/>
              <w:autoSpaceDN/>
              <w:bidi w:val="0"/>
              <w:adjustRightInd/>
              <w:snapToGrid/>
              <w:spacing w:line="360" w:lineRule="exact"/>
              <w:ind w:left="0"/>
              <w:jc w:val="both"/>
              <w:textAlignment w:val="auto"/>
              <w:rPr>
                <w:rFonts w:hint="eastAsia" w:ascii="宋体" w:hAnsi="宋体" w:eastAsia="宋体" w:cs="宋体"/>
                <w:color w:val="000000"/>
                <w:spacing w:val="0"/>
                <w:w w:val="100"/>
                <w:kern w:val="2"/>
                <w:sz w:val="28"/>
                <w:szCs w:val="28"/>
                <w:lang w:val="en-US" w:eastAsia="zh-CN" w:bidi="ar-SA"/>
              </w:rPr>
            </w:pPr>
            <w:r>
              <w:rPr>
                <w:rFonts w:hint="eastAsia" w:ascii="宋体" w:hAnsi="宋体" w:eastAsia="宋体" w:cs="宋体"/>
                <w:color w:val="000000"/>
                <w:spacing w:val="0"/>
                <w:w w:val="100"/>
                <w:kern w:val="0"/>
                <w:sz w:val="28"/>
                <w:szCs w:val="28"/>
              </w:rPr>
              <w:t>宁乡县长旺矽砂矿</w:t>
            </w:r>
          </w:p>
        </w:tc>
        <w:tc>
          <w:tcPr>
            <w:tcW w:w="3235" w:type="dxa"/>
            <w:vAlign w:val="center"/>
          </w:tcPr>
          <w:p>
            <w:pPr>
              <w:keepNext w:val="0"/>
              <w:keepLines w:val="0"/>
              <w:pageBreakBefore w:val="0"/>
              <w:kinsoku/>
              <w:wordWrap/>
              <w:overflowPunct/>
              <w:topLinePunct w:val="0"/>
              <w:autoSpaceDE w:val="0"/>
              <w:autoSpaceDN w:val="0"/>
              <w:bidi w:val="0"/>
              <w:adjustRightInd/>
              <w:snapToGrid/>
              <w:spacing w:line="360" w:lineRule="exact"/>
              <w:ind w:left="0"/>
              <w:jc w:val="both"/>
              <w:textAlignment w:val="auto"/>
              <w:rPr>
                <w:rFonts w:hint="eastAsia" w:ascii="宋体" w:hAnsi="宋体" w:eastAsia="宋体" w:cs="宋体"/>
                <w:color w:val="000000"/>
                <w:spacing w:val="0"/>
                <w:w w:val="100"/>
                <w:kern w:val="0"/>
                <w:sz w:val="28"/>
                <w:szCs w:val="28"/>
                <w:lang w:val="en-US" w:eastAsia="zh-CN"/>
              </w:rPr>
            </w:pPr>
            <w:r>
              <w:rPr>
                <w:rFonts w:hint="eastAsia" w:ascii="宋体" w:hAnsi="宋体" w:eastAsia="宋体" w:cs="宋体"/>
                <w:color w:val="000000"/>
                <w:spacing w:val="0"/>
                <w:w w:val="100"/>
                <w:kern w:val="0"/>
                <w:sz w:val="28"/>
                <w:szCs w:val="28"/>
              </w:rPr>
              <w:t>宁乡市坝塘镇鸟鸣村七组</w:t>
            </w:r>
          </w:p>
        </w:tc>
        <w:tc>
          <w:tcPr>
            <w:tcW w:w="1464" w:type="dxa"/>
            <w:vAlign w:val="center"/>
          </w:tcPr>
          <w:p>
            <w:pPr>
              <w:keepNext w:val="0"/>
              <w:keepLines w:val="0"/>
              <w:pageBreakBefore w:val="0"/>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color w:val="000000"/>
                <w:spacing w:val="0"/>
                <w:w w:val="100"/>
                <w:kern w:val="0"/>
                <w:sz w:val="28"/>
                <w:szCs w:val="28"/>
                <w:lang w:val="en-US" w:eastAsia="zh-CN" w:bidi="ar-SA"/>
              </w:rPr>
            </w:pPr>
            <w:r>
              <w:rPr>
                <w:rFonts w:hint="eastAsia" w:ascii="宋体" w:hAnsi="宋体" w:eastAsia="宋体" w:cs="宋体"/>
                <w:color w:val="000000"/>
                <w:spacing w:val="0"/>
                <w:w w:val="100"/>
                <w:kern w:val="0"/>
                <w:sz w:val="28"/>
                <w:szCs w:val="28"/>
              </w:rPr>
              <w:t>7月份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00" w:type="dxa"/>
            <w:vAlign w:val="center"/>
          </w:tcPr>
          <w:p>
            <w:pPr>
              <w:pStyle w:val="4"/>
              <w:keepNext w:val="0"/>
              <w:keepLines w:val="0"/>
              <w:pageBreakBefore w:val="0"/>
              <w:kinsoku/>
              <w:wordWrap/>
              <w:overflowPunct/>
              <w:topLinePunct w:val="0"/>
              <w:bidi w:val="0"/>
              <w:adjustRightInd/>
              <w:snapToGrid/>
              <w:spacing w:line="360" w:lineRule="exact"/>
              <w:ind w:left="0"/>
              <w:jc w:val="center"/>
              <w:textAlignment w:val="auto"/>
              <w:rPr>
                <w:rFonts w:hint="eastAsia" w:ascii="宋体" w:hAnsi="宋体" w:eastAsia="宋体" w:cs="宋体"/>
                <w:b w:val="0"/>
                <w:spacing w:val="0"/>
                <w:w w:val="100"/>
                <w:kern w:val="2"/>
                <w:sz w:val="28"/>
                <w:szCs w:val="28"/>
                <w:vertAlign w:val="baseline"/>
                <w:lang w:val="en-US" w:eastAsia="zh-CN" w:bidi="ar-SA"/>
              </w:rPr>
            </w:pPr>
            <w:r>
              <w:rPr>
                <w:rFonts w:hint="eastAsia" w:ascii="宋体" w:hAnsi="宋体" w:eastAsia="宋体" w:cs="宋体"/>
                <w:b w:val="0"/>
                <w:spacing w:val="0"/>
                <w:w w:val="100"/>
                <w:kern w:val="2"/>
                <w:sz w:val="28"/>
                <w:szCs w:val="28"/>
                <w:vertAlign w:val="baseline"/>
                <w:lang w:val="en-US" w:eastAsia="zh-CN" w:bidi="ar-SA"/>
              </w:rPr>
              <w:t>13</w:t>
            </w:r>
          </w:p>
        </w:tc>
        <w:tc>
          <w:tcPr>
            <w:tcW w:w="3065" w:type="dxa"/>
            <w:vAlign w:val="center"/>
          </w:tcPr>
          <w:p>
            <w:pPr>
              <w:keepNext w:val="0"/>
              <w:keepLines w:val="0"/>
              <w:pageBreakBefore w:val="0"/>
              <w:widowControl/>
              <w:kinsoku/>
              <w:wordWrap/>
              <w:overflowPunct/>
              <w:topLinePunct w:val="0"/>
              <w:autoSpaceDE/>
              <w:autoSpaceDN/>
              <w:bidi w:val="0"/>
              <w:adjustRightInd/>
              <w:snapToGrid/>
              <w:spacing w:line="360" w:lineRule="exact"/>
              <w:ind w:left="0"/>
              <w:jc w:val="both"/>
              <w:textAlignment w:val="auto"/>
              <w:rPr>
                <w:rFonts w:hint="eastAsia" w:ascii="宋体" w:hAnsi="宋体" w:eastAsia="宋体" w:cs="宋体"/>
                <w:color w:val="000000"/>
                <w:spacing w:val="0"/>
                <w:w w:val="100"/>
                <w:kern w:val="2"/>
                <w:sz w:val="28"/>
                <w:szCs w:val="28"/>
                <w:lang w:val="en-US" w:eastAsia="zh-CN" w:bidi="ar-SA"/>
              </w:rPr>
            </w:pPr>
            <w:r>
              <w:rPr>
                <w:rFonts w:hint="eastAsia" w:ascii="宋体" w:hAnsi="宋体" w:eastAsia="宋体" w:cs="宋体"/>
                <w:color w:val="000000"/>
                <w:spacing w:val="0"/>
                <w:w w:val="100"/>
                <w:kern w:val="0"/>
                <w:sz w:val="28"/>
                <w:szCs w:val="28"/>
              </w:rPr>
              <w:t>宁乡县资福镇新发建材厂</w:t>
            </w:r>
          </w:p>
        </w:tc>
        <w:tc>
          <w:tcPr>
            <w:tcW w:w="3235" w:type="dxa"/>
            <w:vAlign w:val="center"/>
          </w:tcPr>
          <w:p>
            <w:pPr>
              <w:keepNext w:val="0"/>
              <w:keepLines w:val="0"/>
              <w:pageBreakBefore w:val="0"/>
              <w:kinsoku/>
              <w:wordWrap/>
              <w:overflowPunct/>
              <w:topLinePunct w:val="0"/>
              <w:autoSpaceDE w:val="0"/>
              <w:autoSpaceDN w:val="0"/>
              <w:bidi w:val="0"/>
              <w:adjustRightInd/>
              <w:snapToGrid/>
              <w:spacing w:line="360" w:lineRule="exact"/>
              <w:ind w:left="0"/>
              <w:jc w:val="both"/>
              <w:textAlignment w:val="auto"/>
              <w:rPr>
                <w:rFonts w:hint="eastAsia" w:ascii="宋体" w:hAnsi="宋体" w:eastAsia="宋体" w:cs="宋体"/>
                <w:color w:val="000000"/>
                <w:spacing w:val="0"/>
                <w:w w:val="100"/>
                <w:kern w:val="0"/>
                <w:sz w:val="28"/>
                <w:szCs w:val="28"/>
                <w:lang w:val="en-US" w:eastAsia="zh-CN"/>
              </w:rPr>
            </w:pPr>
            <w:r>
              <w:rPr>
                <w:rFonts w:hint="eastAsia" w:ascii="宋体" w:hAnsi="宋体" w:eastAsia="宋体" w:cs="宋体"/>
                <w:color w:val="000000"/>
                <w:spacing w:val="0"/>
                <w:w w:val="100"/>
                <w:kern w:val="0"/>
                <w:sz w:val="28"/>
                <w:szCs w:val="28"/>
              </w:rPr>
              <w:t>宁乡市资福镇窑里社区</w:t>
            </w:r>
          </w:p>
        </w:tc>
        <w:tc>
          <w:tcPr>
            <w:tcW w:w="1464" w:type="dxa"/>
            <w:vAlign w:val="center"/>
          </w:tcPr>
          <w:p>
            <w:pPr>
              <w:keepNext w:val="0"/>
              <w:keepLines w:val="0"/>
              <w:pageBreakBefore w:val="0"/>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color w:val="000000"/>
                <w:spacing w:val="0"/>
                <w:w w:val="100"/>
                <w:kern w:val="0"/>
                <w:sz w:val="28"/>
                <w:szCs w:val="28"/>
                <w:lang w:val="en-US" w:eastAsia="zh-CN" w:bidi="ar-SA"/>
              </w:rPr>
            </w:pPr>
            <w:r>
              <w:rPr>
                <w:rFonts w:hint="eastAsia" w:ascii="宋体" w:hAnsi="宋体" w:eastAsia="宋体" w:cs="宋体"/>
                <w:color w:val="000000"/>
                <w:spacing w:val="0"/>
                <w:w w:val="100"/>
                <w:kern w:val="0"/>
                <w:sz w:val="28"/>
                <w:szCs w:val="28"/>
              </w:rPr>
              <w:t>7月份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00" w:type="dxa"/>
            <w:vAlign w:val="center"/>
          </w:tcPr>
          <w:p>
            <w:pPr>
              <w:pStyle w:val="4"/>
              <w:keepNext w:val="0"/>
              <w:keepLines w:val="0"/>
              <w:pageBreakBefore w:val="0"/>
              <w:kinsoku/>
              <w:wordWrap/>
              <w:overflowPunct/>
              <w:topLinePunct w:val="0"/>
              <w:bidi w:val="0"/>
              <w:adjustRightInd/>
              <w:snapToGrid/>
              <w:spacing w:line="360" w:lineRule="exact"/>
              <w:ind w:left="0"/>
              <w:jc w:val="center"/>
              <w:textAlignment w:val="auto"/>
              <w:rPr>
                <w:rFonts w:hint="eastAsia" w:ascii="宋体" w:hAnsi="宋体" w:eastAsia="宋体" w:cs="宋体"/>
                <w:b w:val="0"/>
                <w:spacing w:val="0"/>
                <w:w w:val="100"/>
                <w:kern w:val="2"/>
                <w:sz w:val="28"/>
                <w:szCs w:val="28"/>
                <w:vertAlign w:val="baseline"/>
                <w:lang w:val="en-US" w:eastAsia="zh-CN" w:bidi="ar-SA"/>
              </w:rPr>
            </w:pPr>
            <w:r>
              <w:rPr>
                <w:rFonts w:hint="eastAsia" w:ascii="宋体" w:hAnsi="宋体" w:eastAsia="宋体" w:cs="宋体"/>
                <w:b w:val="0"/>
                <w:spacing w:val="0"/>
                <w:w w:val="100"/>
                <w:kern w:val="2"/>
                <w:sz w:val="28"/>
                <w:szCs w:val="28"/>
                <w:vertAlign w:val="baseline"/>
                <w:lang w:val="en-US" w:eastAsia="zh-CN" w:bidi="ar-SA"/>
              </w:rPr>
              <w:t>14</w:t>
            </w:r>
          </w:p>
        </w:tc>
        <w:tc>
          <w:tcPr>
            <w:tcW w:w="3065" w:type="dxa"/>
            <w:vAlign w:val="center"/>
          </w:tcPr>
          <w:p>
            <w:pPr>
              <w:keepNext w:val="0"/>
              <w:keepLines w:val="0"/>
              <w:pageBreakBefore w:val="0"/>
              <w:kinsoku/>
              <w:wordWrap/>
              <w:overflowPunct/>
              <w:topLinePunct w:val="0"/>
              <w:autoSpaceDE w:val="0"/>
              <w:autoSpaceDN w:val="0"/>
              <w:bidi w:val="0"/>
              <w:adjustRightInd/>
              <w:snapToGrid/>
              <w:spacing w:line="360" w:lineRule="exact"/>
              <w:ind w:left="0"/>
              <w:jc w:val="both"/>
              <w:textAlignment w:val="auto"/>
              <w:rPr>
                <w:rFonts w:hint="eastAsia" w:ascii="宋体" w:hAnsi="宋体" w:eastAsia="宋体" w:cs="宋体"/>
                <w:color w:val="000000"/>
                <w:spacing w:val="0"/>
                <w:w w:val="100"/>
                <w:kern w:val="0"/>
                <w:sz w:val="28"/>
                <w:szCs w:val="28"/>
                <w:lang w:val="en-US" w:eastAsia="zh-CN" w:bidi="ar-SA"/>
              </w:rPr>
            </w:pPr>
            <w:r>
              <w:rPr>
                <w:rFonts w:hint="eastAsia" w:ascii="宋体" w:hAnsi="宋体" w:eastAsia="宋体" w:cs="宋体"/>
                <w:color w:val="000000"/>
                <w:spacing w:val="0"/>
                <w:w w:val="100"/>
                <w:kern w:val="0"/>
                <w:sz w:val="28"/>
                <w:szCs w:val="28"/>
              </w:rPr>
              <w:t>宁乡市东臻石材有限公司</w:t>
            </w:r>
          </w:p>
        </w:tc>
        <w:tc>
          <w:tcPr>
            <w:tcW w:w="3235" w:type="dxa"/>
            <w:vAlign w:val="center"/>
          </w:tcPr>
          <w:p>
            <w:pPr>
              <w:keepNext w:val="0"/>
              <w:keepLines w:val="0"/>
              <w:pageBreakBefore w:val="0"/>
              <w:kinsoku/>
              <w:wordWrap/>
              <w:overflowPunct/>
              <w:topLinePunct w:val="0"/>
              <w:autoSpaceDE w:val="0"/>
              <w:autoSpaceDN w:val="0"/>
              <w:bidi w:val="0"/>
              <w:adjustRightInd/>
              <w:snapToGrid/>
              <w:spacing w:line="360" w:lineRule="exact"/>
              <w:ind w:left="0"/>
              <w:jc w:val="both"/>
              <w:textAlignment w:val="auto"/>
              <w:rPr>
                <w:rFonts w:hint="eastAsia" w:ascii="宋体" w:hAnsi="宋体" w:eastAsia="宋体" w:cs="宋体"/>
                <w:color w:val="000000"/>
                <w:spacing w:val="0"/>
                <w:w w:val="100"/>
                <w:kern w:val="0"/>
                <w:sz w:val="28"/>
                <w:szCs w:val="28"/>
                <w:lang w:val="en-US" w:eastAsia="zh-CN"/>
              </w:rPr>
            </w:pPr>
            <w:r>
              <w:rPr>
                <w:rFonts w:hint="eastAsia" w:ascii="宋体" w:hAnsi="宋体" w:eastAsia="宋体" w:cs="宋体"/>
                <w:color w:val="000000"/>
                <w:spacing w:val="0"/>
                <w:w w:val="100"/>
                <w:kern w:val="0"/>
                <w:sz w:val="28"/>
                <w:szCs w:val="28"/>
                <w:lang w:eastAsia="zh-CN"/>
              </w:rPr>
              <w:t>青山桥镇太和桥</w:t>
            </w:r>
          </w:p>
        </w:tc>
        <w:tc>
          <w:tcPr>
            <w:tcW w:w="1464" w:type="dxa"/>
            <w:vAlign w:val="center"/>
          </w:tcPr>
          <w:p>
            <w:pPr>
              <w:keepNext w:val="0"/>
              <w:keepLines w:val="0"/>
              <w:pageBreakBefore w:val="0"/>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color w:val="000000"/>
                <w:spacing w:val="0"/>
                <w:w w:val="100"/>
                <w:kern w:val="0"/>
                <w:sz w:val="28"/>
                <w:szCs w:val="28"/>
                <w:lang w:val="en-US" w:eastAsia="zh-CN" w:bidi="ar-SA"/>
              </w:rPr>
            </w:pPr>
            <w:r>
              <w:rPr>
                <w:rFonts w:hint="eastAsia" w:ascii="宋体" w:hAnsi="宋体" w:eastAsia="宋体" w:cs="宋体"/>
                <w:color w:val="000000"/>
                <w:spacing w:val="0"/>
                <w:w w:val="100"/>
                <w:kern w:val="0"/>
                <w:sz w:val="28"/>
                <w:szCs w:val="28"/>
              </w:rPr>
              <w:t>9月份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00" w:type="dxa"/>
            <w:vAlign w:val="center"/>
          </w:tcPr>
          <w:p>
            <w:pPr>
              <w:pStyle w:val="4"/>
              <w:keepNext w:val="0"/>
              <w:keepLines w:val="0"/>
              <w:pageBreakBefore w:val="0"/>
              <w:kinsoku/>
              <w:wordWrap/>
              <w:overflowPunct/>
              <w:topLinePunct w:val="0"/>
              <w:bidi w:val="0"/>
              <w:adjustRightInd/>
              <w:snapToGrid/>
              <w:spacing w:line="360" w:lineRule="exact"/>
              <w:ind w:left="0"/>
              <w:jc w:val="center"/>
              <w:textAlignment w:val="auto"/>
              <w:rPr>
                <w:rFonts w:hint="eastAsia" w:ascii="宋体" w:hAnsi="宋体" w:eastAsia="宋体" w:cs="宋体"/>
                <w:b w:val="0"/>
                <w:spacing w:val="0"/>
                <w:w w:val="100"/>
                <w:kern w:val="2"/>
                <w:sz w:val="28"/>
                <w:szCs w:val="28"/>
                <w:vertAlign w:val="baseline"/>
                <w:lang w:val="en-US" w:eastAsia="zh-CN" w:bidi="ar-SA"/>
              </w:rPr>
            </w:pPr>
            <w:r>
              <w:rPr>
                <w:rFonts w:hint="eastAsia" w:ascii="宋体" w:hAnsi="宋体" w:eastAsia="宋体" w:cs="宋体"/>
                <w:b w:val="0"/>
                <w:spacing w:val="0"/>
                <w:w w:val="100"/>
                <w:kern w:val="2"/>
                <w:sz w:val="28"/>
                <w:szCs w:val="28"/>
                <w:vertAlign w:val="baseline"/>
                <w:lang w:val="en-US" w:eastAsia="zh-CN" w:bidi="ar-SA"/>
              </w:rPr>
              <w:t>15</w:t>
            </w:r>
          </w:p>
        </w:tc>
        <w:tc>
          <w:tcPr>
            <w:tcW w:w="3065" w:type="dxa"/>
            <w:vAlign w:val="center"/>
          </w:tcPr>
          <w:p>
            <w:pPr>
              <w:keepNext w:val="0"/>
              <w:keepLines w:val="0"/>
              <w:pageBreakBefore w:val="0"/>
              <w:kinsoku/>
              <w:wordWrap/>
              <w:overflowPunct/>
              <w:topLinePunct w:val="0"/>
              <w:autoSpaceDE w:val="0"/>
              <w:autoSpaceDN w:val="0"/>
              <w:bidi w:val="0"/>
              <w:adjustRightInd/>
              <w:snapToGrid/>
              <w:spacing w:line="360" w:lineRule="exact"/>
              <w:ind w:left="0"/>
              <w:jc w:val="both"/>
              <w:textAlignment w:val="auto"/>
              <w:rPr>
                <w:rFonts w:hint="eastAsia" w:ascii="宋体" w:hAnsi="宋体" w:eastAsia="宋体" w:cs="宋体"/>
                <w:color w:val="000000"/>
                <w:spacing w:val="0"/>
                <w:w w:val="100"/>
                <w:kern w:val="0"/>
                <w:sz w:val="28"/>
                <w:szCs w:val="28"/>
              </w:rPr>
            </w:pPr>
            <w:r>
              <w:rPr>
                <w:rFonts w:hint="eastAsia" w:ascii="宋体" w:hAnsi="宋体" w:eastAsia="宋体" w:cs="宋体"/>
                <w:color w:val="000000"/>
                <w:spacing w:val="0"/>
                <w:w w:val="100"/>
                <w:kern w:val="0"/>
                <w:sz w:val="28"/>
                <w:szCs w:val="28"/>
              </w:rPr>
              <w:t>宁乡县黄材镇栗山采石场</w:t>
            </w:r>
          </w:p>
        </w:tc>
        <w:tc>
          <w:tcPr>
            <w:tcW w:w="3235" w:type="dxa"/>
            <w:vAlign w:val="center"/>
          </w:tcPr>
          <w:p>
            <w:pPr>
              <w:keepNext w:val="0"/>
              <w:keepLines w:val="0"/>
              <w:pageBreakBefore w:val="0"/>
              <w:kinsoku/>
              <w:wordWrap/>
              <w:overflowPunct/>
              <w:topLinePunct w:val="0"/>
              <w:autoSpaceDE w:val="0"/>
              <w:autoSpaceDN w:val="0"/>
              <w:bidi w:val="0"/>
              <w:adjustRightInd/>
              <w:snapToGrid/>
              <w:spacing w:line="360" w:lineRule="exact"/>
              <w:ind w:left="0"/>
              <w:jc w:val="both"/>
              <w:textAlignment w:val="auto"/>
              <w:rPr>
                <w:rFonts w:hint="eastAsia" w:ascii="宋体" w:hAnsi="宋体" w:eastAsia="宋体" w:cs="宋体"/>
                <w:color w:val="000000"/>
                <w:spacing w:val="0"/>
                <w:w w:val="100"/>
                <w:kern w:val="0"/>
                <w:sz w:val="28"/>
                <w:szCs w:val="28"/>
                <w:lang w:val="en-US" w:eastAsia="zh-CN"/>
              </w:rPr>
            </w:pPr>
            <w:r>
              <w:rPr>
                <w:rFonts w:hint="eastAsia" w:ascii="宋体" w:hAnsi="宋体" w:eastAsia="宋体" w:cs="宋体"/>
                <w:color w:val="000000"/>
                <w:spacing w:val="0"/>
                <w:w w:val="100"/>
                <w:kern w:val="0"/>
                <w:sz w:val="28"/>
                <w:szCs w:val="28"/>
              </w:rPr>
              <w:t>宁乡市黄材镇栗山村</w:t>
            </w:r>
          </w:p>
        </w:tc>
        <w:tc>
          <w:tcPr>
            <w:tcW w:w="1464" w:type="dxa"/>
            <w:vAlign w:val="center"/>
          </w:tcPr>
          <w:p>
            <w:pPr>
              <w:keepNext w:val="0"/>
              <w:keepLines w:val="0"/>
              <w:pageBreakBefore w:val="0"/>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color w:val="000000"/>
                <w:spacing w:val="0"/>
                <w:w w:val="100"/>
                <w:kern w:val="0"/>
                <w:sz w:val="28"/>
                <w:szCs w:val="28"/>
              </w:rPr>
            </w:pPr>
            <w:r>
              <w:rPr>
                <w:rFonts w:hint="eastAsia" w:ascii="宋体" w:hAnsi="宋体" w:eastAsia="宋体" w:cs="宋体"/>
                <w:color w:val="000000"/>
                <w:spacing w:val="0"/>
                <w:w w:val="100"/>
                <w:kern w:val="0"/>
                <w:sz w:val="28"/>
                <w:szCs w:val="28"/>
              </w:rPr>
              <w:t>9月份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00" w:type="dxa"/>
            <w:vAlign w:val="center"/>
          </w:tcPr>
          <w:p>
            <w:pPr>
              <w:pStyle w:val="4"/>
              <w:keepNext w:val="0"/>
              <w:keepLines w:val="0"/>
              <w:pageBreakBefore w:val="0"/>
              <w:kinsoku/>
              <w:wordWrap/>
              <w:overflowPunct/>
              <w:topLinePunct w:val="0"/>
              <w:bidi w:val="0"/>
              <w:adjustRightInd/>
              <w:snapToGrid/>
              <w:spacing w:line="360" w:lineRule="exact"/>
              <w:ind w:left="0"/>
              <w:jc w:val="center"/>
              <w:textAlignment w:val="auto"/>
              <w:rPr>
                <w:rFonts w:hint="eastAsia" w:ascii="宋体" w:hAnsi="宋体" w:eastAsia="宋体" w:cs="宋体"/>
                <w:b w:val="0"/>
                <w:spacing w:val="0"/>
                <w:w w:val="100"/>
                <w:kern w:val="2"/>
                <w:sz w:val="28"/>
                <w:szCs w:val="28"/>
                <w:vertAlign w:val="baseline"/>
                <w:lang w:val="en-US" w:eastAsia="zh-CN" w:bidi="ar-SA"/>
              </w:rPr>
            </w:pPr>
            <w:r>
              <w:rPr>
                <w:rFonts w:hint="eastAsia" w:ascii="宋体" w:hAnsi="宋体" w:eastAsia="宋体" w:cs="宋体"/>
                <w:b w:val="0"/>
                <w:spacing w:val="0"/>
                <w:w w:val="100"/>
                <w:kern w:val="2"/>
                <w:sz w:val="28"/>
                <w:szCs w:val="28"/>
                <w:vertAlign w:val="baseline"/>
                <w:lang w:val="en-US" w:eastAsia="zh-CN" w:bidi="ar-SA"/>
              </w:rPr>
              <w:t>16</w:t>
            </w:r>
          </w:p>
        </w:tc>
        <w:tc>
          <w:tcPr>
            <w:tcW w:w="3065" w:type="dxa"/>
            <w:vAlign w:val="center"/>
          </w:tcPr>
          <w:p>
            <w:pPr>
              <w:keepNext w:val="0"/>
              <w:keepLines w:val="0"/>
              <w:pageBreakBefore w:val="0"/>
              <w:kinsoku/>
              <w:wordWrap/>
              <w:overflowPunct/>
              <w:topLinePunct w:val="0"/>
              <w:autoSpaceDE w:val="0"/>
              <w:autoSpaceDN w:val="0"/>
              <w:bidi w:val="0"/>
              <w:adjustRightInd/>
              <w:snapToGrid/>
              <w:spacing w:line="360" w:lineRule="exact"/>
              <w:ind w:left="0"/>
              <w:jc w:val="both"/>
              <w:textAlignment w:val="auto"/>
              <w:rPr>
                <w:rFonts w:hint="eastAsia" w:ascii="宋体" w:hAnsi="宋体" w:eastAsia="宋体" w:cs="宋体"/>
                <w:color w:val="000000"/>
                <w:spacing w:val="0"/>
                <w:w w:val="100"/>
                <w:kern w:val="0"/>
                <w:sz w:val="28"/>
                <w:szCs w:val="28"/>
              </w:rPr>
            </w:pPr>
            <w:r>
              <w:rPr>
                <w:rFonts w:hint="eastAsia" w:ascii="宋体" w:hAnsi="宋体" w:eastAsia="宋体" w:cs="宋体"/>
                <w:color w:val="000000"/>
                <w:spacing w:val="0"/>
                <w:w w:val="100"/>
                <w:kern w:val="0"/>
                <w:sz w:val="28"/>
                <w:szCs w:val="28"/>
              </w:rPr>
              <w:t>宁乡县港湾新材料有限公司（铁冲采石场）</w:t>
            </w:r>
          </w:p>
        </w:tc>
        <w:tc>
          <w:tcPr>
            <w:tcW w:w="3235" w:type="dxa"/>
            <w:vAlign w:val="center"/>
          </w:tcPr>
          <w:p>
            <w:pPr>
              <w:keepNext w:val="0"/>
              <w:keepLines w:val="0"/>
              <w:pageBreakBefore w:val="0"/>
              <w:kinsoku/>
              <w:wordWrap/>
              <w:overflowPunct/>
              <w:topLinePunct w:val="0"/>
              <w:autoSpaceDE w:val="0"/>
              <w:autoSpaceDN w:val="0"/>
              <w:bidi w:val="0"/>
              <w:adjustRightInd/>
              <w:snapToGrid/>
              <w:spacing w:line="360" w:lineRule="exact"/>
              <w:ind w:left="0"/>
              <w:jc w:val="both"/>
              <w:textAlignment w:val="auto"/>
              <w:rPr>
                <w:rFonts w:hint="eastAsia" w:ascii="宋体" w:hAnsi="宋体" w:eastAsia="宋体" w:cs="宋体"/>
                <w:color w:val="000000"/>
                <w:spacing w:val="0"/>
                <w:w w:val="100"/>
                <w:kern w:val="0"/>
                <w:sz w:val="28"/>
                <w:szCs w:val="28"/>
                <w:lang w:val="en-US" w:eastAsia="zh-CN"/>
              </w:rPr>
            </w:pPr>
            <w:r>
              <w:rPr>
                <w:rFonts w:hint="eastAsia" w:ascii="宋体" w:hAnsi="宋体" w:eastAsia="宋体" w:cs="宋体"/>
                <w:color w:val="000000"/>
                <w:spacing w:val="0"/>
                <w:w w:val="100"/>
                <w:kern w:val="0"/>
                <w:sz w:val="28"/>
                <w:szCs w:val="28"/>
              </w:rPr>
              <w:t>宁乡市横市镇仁桥村黄金组</w:t>
            </w:r>
          </w:p>
        </w:tc>
        <w:tc>
          <w:tcPr>
            <w:tcW w:w="1464" w:type="dxa"/>
            <w:vAlign w:val="center"/>
          </w:tcPr>
          <w:p>
            <w:pPr>
              <w:keepNext w:val="0"/>
              <w:keepLines w:val="0"/>
              <w:pageBreakBefore w:val="0"/>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color w:val="000000"/>
                <w:spacing w:val="0"/>
                <w:w w:val="100"/>
                <w:kern w:val="0"/>
                <w:sz w:val="28"/>
                <w:szCs w:val="28"/>
              </w:rPr>
            </w:pPr>
            <w:r>
              <w:rPr>
                <w:rFonts w:hint="eastAsia" w:ascii="宋体" w:hAnsi="宋体" w:eastAsia="宋体" w:cs="宋体"/>
                <w:color w:val="000000"/>
                <w:spacing w:val="0"/>
                <w:w w:val="100"/>
                <w:kern w:val="0"/>
                <w:sz w:val="28"/>
                <w:szCs w:val="28"/>
              </w:rPr>
              <w:t>9月份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00" w:type="dxa"/>
            <w:vAlign w:val="center"/>
          </w:tcPr>
          <w:p>
            <w:pPr>
              <w:pStyle w:val="4"/>
              <w:keepNext w:val="0"/>
              <w:keepLines w:val="0"/>
              <w:pageBreakBefore w:val="0"/>
              <w:kinsoku/>
              <w:wordWrap/>
              <w:overflowPunct/>
              <w:topLinePunct w:val="0"/>
              <w:bidi w:val="0"/>
              <w:adjustRightInd/>
              <w:snapToGrid/>
              <w:spacing w:line="360" w:lineRule="exact"/>
              <w:ind w:left="0"/>
              <w:jc w:val="center"/>
              <w:textAlignment w:val="auto"/>
              <w:rPr>
                <w:rFonts w:hint="eastAsia" w:ascii="宋体" w:hAnsi="宋体" w:eastAsia="宋体" w:cs="宋体"/>
                <w:b w:val="0"/>
                <w:spacing w:val="0"/>
                <w:w w:val="100"/>
                <w:kern w:val="2"/>
                <w:sz w:val="28"/>
                <w:szCs w:val="28"/>
                <w:vertAlign w:val="baseline"/>
                <w:lang w:val="en-US" w:eastAsia="zh-CN" w:bidi="ar-SA"/>
              </w:rPr>
            </w:pPr>
            <w:r>
              <w:rPr>
                <w:rFonts w:hint="eastAsia" w:ascii="宋体" w:hAnsi="宋体" w:eastAsia="宋体" w:cs="宋体"/>
                <w:b w:val="0"/>
                <w:spacing w:val="0"/>
                <w:w w:val="100"/>
                <w:kern w:val="2"/>
                <w:sz w:val="28"/>
                <w:szCs w:val="28"/>
                <w:vertAlign w:val="baseline"/>
                <w:lang w:val="en-US" w:eastAsia="zh-CN" w:bidi="ar-SA"/>
              </w:rPr>
              <w:t>17</w:t>
            </w:r>
          </w:p>
        </w:tc>
        <w:tc>
          <w:tcPr>
            <w:tcW w:w="3065" w:type="dxa"/>
            <w:vAlign w:val="center"/>
          </w:tcPr>
          <w:p>
            <w:pPr>
              <w:keepNext w:val="0"/>
              <w:keepLines w:val="0"/>
              <w:pageBreakBefore w:val="0"/>
              <w:kinsoku/>
              <w:wordWrap/>
              <w:overflowPunct/>
              <w:topLinePunct w:val="0"/>
              <w:autoSpaceDE w:val="0"/>
              <w:autoSpaceDN w:val="0"/>
              <w:bidi w:val="0"/>
              <w:adjustRightInd/>
              <w:snapToGrid/>
              <w:spacing w:line="360" w:lineRule="exact"/>
              <w:ind w:left="0"/>
              <w:jc w:val="both"/>
              <w:textAlignment w:val="auto"/>
              <w:rPr>
                <w:rFonts w:hint="eastAsia" w:ascii="宋体" w:hAnsi="宋体" w:eastAsia="宋体" w:cs="宋体"/>
                <w:color w:val="000000"/>
                <w:spacing w:val="0"/>
                <w:w w:val="100"/>
                <w:kern w:val="2"/>
                <w:sz w:val="28"/>
                <w:szCs w:val="28"/>
                <w:lang w:val="en-US" w:eastAsia="zh-CN" w:bidi="ar-SA"/>
              </w:rPr>
            </w:pPr>
            <w:r>
              <w:rPr>
                <w:rFonts w:hint="eastAsia" w:ascii="宋体" w:hAnsi="宋体" w:eastAsia="宋体" w:cs="宋体"/>
                <w:color w:val="000000"/>
                <w:spacing w:val="0"/>
                <w:w w:val="100"/>
                <w:kern w:val="0"/>
                <w:sz w:val="28"/>
                <w:szCs w:val="28"/>
              </w:rPr>
              <w:t>宁乡县闽宏石业有限公司</w:t>
            </w:r>
          </w:p>
        </w:tc>
        <w:tc>
          <w:tcPr>
            <w:tcW w:w="3235" w:type="dxa"/>
            <w:vAlign w:val="center"/>
          </w:tcPr>
          <w:p>
            <w:pPr>
              <w:keepNext w:val="0"/>
              <w:keepLines w:val="0"/>
              <w:pageBreakBefore w:val="0"/>
              <w:kinsoku/>
              <w:wordWrap/>
              <w:overflowPunct/>
              <w:topLinePunct w:val="0"/>
              <w:autoSpaceDE w:val="0"/>
              <w:autoSpaceDN w:val="0"/>
              <w:bidi w:val="0"/>
              <w:adjustRightInd/>
              <w:snapToGrid/>
              <w:spacing w:line="360" w:lineRule="exact"/>
              <w:ind w:left="0"/>
              <w:jc w:val="both"/>
              <w:textAlignment w:val="auto"/>
              <w:rPr>
                <w:rFonts w:hint="eastAsia" w:ascii="宋体" w:hAnsi="宋体" w:eastAsia="宋体" w:cs="宋体"/>
                <w:color w:val="000000"/>
                <w:spacing w:val="0"/>
                <w:w w:val="100"/>
                <w:kern w:val="0"/>
                <w:sz w:val="28"/>
                <w:szCs w:val="28"/>
                <w:lang w:val="en-US" w:eastAsia="zh-CN"/>
              </w:rPr>
            </w:pPr>
            <w:r>
              <w:rPr>
                <w:rFonts w:hint="eastAsia" w:ascii="宋体" w:hAnsi="宋体" w:eastAsia="宋体" w:cs="宋体"/>
                <w:color w:val="000000"/>
                <w:spacing w:val="0"/>
                <w:w w:val="100"/>
                <w:kern w:val="0"/>
                <w:sz w:val="28"/>
                <w:szCs w:val="28"/>
              </w:rPr>
              <w:t>宁乡市流沙河镇合兴村</w:t>
            </w:r>
          </w:p>
        </w:tc>
        <w:tc>
          <w:tcPr>
            <w:tcW w:w="1464" w:type="dxa"/>
            <w:vAlign w:val="center"/>
          </w:tcPr>
          <w:p>
            <w:pPr>
              <w:keepNext w:val="0"/>
              <w:keepLines w:val="0"/>
              <w:pageBreakBefore w:val="0"/>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color w:val="000000"/>
                <w:spacing w:val="0"/>
                <w:w w:val="100"/>
                <w:kern w:val="0"/>
                <w:sz w:val="28"/>
                <w:szCs w:val="28"/>
                <w:lang w:val="en-US" w:eastAsia="zh-CN" w:bidi="ar-SA"/>
              </w:rPr>
            </w:pPr>
            <w:r>
              <w:rPr>
                <w:rFonts w:hint="eastAsia" w:ascii="宋体" w:hAnsi="宋体" w:eastAsia="宋体" w:cs="宋体"/>
                <w:color w:val="000000"/>
                <w:spacing w:val="0"/>
                <w:w w:val="100"/>
                <w:kern w:val="0"/>
                <w:sz w:val="28"/>
                <w:szCs w:val="28"/>
              </w:rPr>
              <w:t>10月份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00" w:type="dxa"/>
            <w:vAlign w:val="center"/>
          </w:tcPr>
          <w:p>
            <w:pPr>
              <w:pStyle w:val="4"/>
              <w:keepNext w:val="0"/>
              <w:keepLines w:val="0"/>
              <w:pageBreakBefore w:val="0"/>
              <w:kinsoku/>
              <w:wordWrap/>
              <w:overflowPunct/>
              <w:topLinePunct w:val="0"/>
              <w:bidi w:val="0"/>
              <w:adjustRightInd/>
              <w:snapToGrid/>
              <w:spacing w:line="360" w:lineRule="exact"/>
              <w:ind w:left="0"/>
              <w:jc w:val="center"/>
              <w:textAlignment w:val="auto"/>
              <w:rPr>
                <w:rFonts w:hint="eastAsia" w:ascii="宋体" w:hAnsi="宋体" w:eastAsia="宋体" w:cs="宋体"/>
                <w:b w:val="0"/>
                <w:spacing w:val="0"/>
                <w:w w:val="100"/>
                <w:kern w:val="2"/>
                <w:sz w:val="28"/>
                <w:szCs w:val="28"/>
                <w:vertAlign w:val="baseline"/>
                <w:lang w:val="en-US" w:eastAsia="zh-CN" w:bidi="ar-SA"/>
              </w:rPr>
            </w:pPr>
            <w:r>
              <w:rPr>
                <w:rFonts w:hint="eastAsia" w:ascii="宋体" w:hAnsi="宋体" w:eastAsia="宋体" w:cs="宋体"/>
                <w:b w:val="0"/>
                <w:spacing w:val="0"/>
                <w:w w:val="100"/>
                <w:kern w:val="2"/>
                <w:sz w:val="28"/>
                <w:szCs w:val="28"/>
                <w:vertAlign w:val="baseline"/>
                <w:lang w:val="en-US" w:eastAsia="zh-CN" w:bidi="ar-SA"/>
              </w:rPr>
              <w:t>18</w:t>
            </w:r>
          </w:p>
        </w:tc>
        <w:tc>
          <w:tcPr>
            <w:tcW w:w="3065" w:type="dxa"/>
            <w:vAlign w:val="center"/>
          </w:tcPr>
          <w:p>
            <w:pPr>
              <w:keepNext w:val="0"/>
              <w:keepLines w:val="0"/>
              <w:pageBreakBefore w:val="0"/>
              <w:widowControl/>
              <w:kinsoku/>
              <w:wordWrap/>
              <w:overflowPunct/>
              <w:topLinePunct w:val="0"/>
              <w:autoSpaceDE/>
              <w:autoSpaceDN/>
              <w:bidi w:val="0"/>
              <w:adjustRightInd/>
              <w:snapToGrid/>
              <w:spacing w:line="360" w:lineRule="exact"/>
              <w:ind w:left="0"/>
              <w:jc w:val="both"/>
              <w:textAlignment w:val="auto"/>
              <w:rPr>
                <w:rFonts w:hint="eastAsia" w:ascii="宋体" w:hAnsi="宋体" w:eastAsia="宋体" w:cs="宋体"/>
                <w:color w:val="000000"/>
                <w:spacing w:val="0"/>
                <w:w w:val="100"/>
                <w:kern w:val="2"/>
                <w:sz w:val="28"/>
                <w:szCs w:val="28"/>
                <w:lang w:val="en-US" w:eastAsia="zh-CN" w:bidi="ar-SA"/>
              </w:rPr>
            </w:pPr>
            <w:r>
              <w:rPr>
                <w:rFonts w:hint="eastAsia" w:ascii="宋体" w:hAnsi="宋体" w:eastAsia="宋体" w:cs="宋体"/>
                <w:color w:val="000000"/>
                <w:spacing w:val="0"/>
                <w:w w:val="100"/>
                <w:kern w:val="0"/>
                <w:sz w:val="28"/>
                <w:szCs w:val="28"/>
              </w:rPr>
              <w:t>宁乡县喻家坳乡长益石料厂</w:t>
            </w:r>
          </w:p>
        </w:tc>
        <w:tc>
          <w:tcPr>
            <w:tcW w:w="3235" w:type="dxa"/>
            <w:vAlign w:val="center"/>
          </w:tcPr>
          <w:p>
            <w:pPr>
              <w:keepNext w:val="0"/>
              <w:keepLines w:val="0"/>
              <w:pageBreakBefore w:val="0"/>
              <w:kinsoku/>
              <w:wordWrap/>
              <w:overflowPunct/>
              <w:topLinePunct w:val="0"/>
              <w:autoSpaceDE w:val="0"/>
              <w:autoSpaceDN w:val="0"/>
              <w:bidi w:val="0"/>
              <w:adjustRightInd/>
              <w:snapToGrid/>
              <w:spacing w:line="360" w:lineRule="exact"/>
              <w:ind w:left="0"/>
              <w:jc w:val="both"/>
              <w:textAlignment w:val="auto"/>
              <w:rPr>
                <w:rFonts w:hint="eastAsia" w:ascii="宋体" w:hAnsi="宋体" w:eastAsia="宋体" w:cs="宋体"/>
                <w:color w:val="000000"/>
                <w:spacing w:val="0"/>
                <w:w w:val="100"/>
                <w:kern w:val="0"/>
                <w:sz w:val="28"/>
                <w:szCs w:val="28"/>
                <w:lang w:val="en-US" w:eastAsia="zh-CN"/>
              </w:rPr>
            </w:pPr>
            <w:r>
              <w:rPr>
                <w:rFonts w:hint="eastAsia" w:ascii="宋体" w:hAnsi="宋体" w:eastAsia="宋体" w:cs="宋体"/>
                <w:color w:val="000000"/>
                <w:spacing w:val="0"/>
                <w:w w:val="100"/>
                <w:kern w:val="0"/>
                <w:sz w:val="28"/>
                <w:szCs w:val="28"/>
              </w:rPr>
              <w:t>宁乡市喻家坳乡神武村</w:t>
            </w:r>
          </w:p>
        </w:tc>
        <w:tc>
          <w:tcPr>
            <w:tcW w:w="1464" w:type="dxa"/>
            <w:vAlign w:val="center"/>
          </w:tcPr>
          <w:p>
            <w:pPr>
              <w:keepNext w:val="0"/>
              <w:keepLines w:val="0"/>
              <w:pageBreakBefore w:val="0"/>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color w:val="000000"/>
                <w:spacing w:val="0"/>
                <w:w w:val="100"/>
                <w:kern w:val="0"/>
                <w:sz w:val="28"/>
                <w:szCs w:val="28"/>
                <w:lang w:val="en-US" w:eastAsia="zh-CN" w:bidi="ar-SA"/>
              </w:rPr>
            </w:pPr>
            <w:r>
              <w:rPr>
                <w:rFonts w:hint="eastAsia" w:ascii="宋体" w:hAnsi="宋体" w:eastAsia="宋体" w:cs="宋体"/>
                <w:color w:val="000000"/>
                <w:spacing w:val="0"/>
                <w:w w:val="100"/>
                <w:kern w:val="0"/>
                <w:sz w:val="28"/>
                <w:szCs w:val="28"/>
              </w:rPr>
              <w:t>11月份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00" w:type="dxa"/>
            <w:vAlign w:val="center"/>
          </w:tcPr>
          <w:p>
            <w:pPr>
              <w:pStyle w:val="4"/>
              <w:keepNext w:val="0"/>
              <w:keepLines w:val="0"/>
              <w:pageBreakBefore w:val="0"/>
              <w:kinsoku/>
              <w:wordWrap/>
              <w:overflowPunct/>
              <w:topLinePunct w:val="0"/>
              <w:bidi w:val="0"/>
              <w:adjustRightInd/>
              <w:snapToGrid/>
              <w:spacing w:line="360" w:lineRule="exact"/>
              <w:ind w:left="0"/>
              <w:jc w:val="center"/>
              <w:textAlignment w:val="auto"/>
              <w:rPr>
                <w:rFonts w:hint="eastAsia" w:ascii="宋体" w:hAnsi="宋体" w:eastAsia="宋体" w:cs="宋体"/>
                <w:b w:val="0"/>
                <w:spacing w:val="0"/>
                <w:w w:val="100"/>
                <w:kern w:val="2"/>
                <w:sz w:val="28"/>
                <w:szCs w:val="28"/>
                <w:vertAlign w:val="baseline"/>
                <w:lang w:val="en-US" w:eastAsia="zh-CN" w:bidi="ar-SA"/>
              </w:rPr>
            </w:pPr>
            <w:r>
              <w:rPr>
                <w:rFonts w:hint="eastAsia" w:ascii="宋体" w:hAnsi="宋体" w:eastAsia="宋体" w:cs="宋体"/>
                <w:b w:val="0"/>
                <w:spacing w:val="0"/>
                <w:w w:val="100"/>
                <w:kern w:val="2"/>
                <w:sz w:val="28"/>
                <w:szCs w:val="28"/>
                <w:vertAlign w:val="baseline"/>
                <w:lang w:val="en-US" w:eastAsia="zh-CN" w:bidi="ar-SA"/>
              </w:rPr>
              <w:t>19</w:t>
            </w:r>
          </w:p>
        </w:tc>
        <w:tc>
          <w:tcPr>
            <w:tcW w:w="3065" w:type="dxa"/>
            <w:vAlign w:val="center"/>
          </w:tcPr>
          <w:p>
            <w:pPr>
              <w:keepNext w:val="0"/>
              <w:keepLines w:val="0"/>
              <w:pageBreakBefore w:val="0"/>
              <w:widowControl/>
              <w:kinsoku/>
              <w:wordWrap/>
              <w:overflowPunct/>
              <w:topLinePunct w:val="0"/>
              <w:autoSpaceDE/>
              <w:autoSpaceDN/>
              <w:bidi w:val="0"/>
              <w:adjustRightInd/>
              <w:snapToGrid/>
              <w:spacing w:line="360" w:lineRule="exact"/>
              <w:ind w:left="0"/>
              <w:jc w:val="both"/>
              <w:textAlignment w:val="auto"/>
              <w:rPr>
                <w:rFonts w:hint="eastAsia" w:ascii="宋体" w:hAnsi="宋体" w:eastAsia="宋体" w:cs="宋体"/>
                <w:color w:val="000000"/>
                <w:spacing w:val="0"/>
                <w:w w:val="100"/>
                <w:kern w:val="0"/>
                <w:sz w:val="28"/>
                <w:szCs w:val="28"/>
              </w:rPr>
            </w:pPr>
            <w:r>
              <w:rPr>
                <w:rFonts w:hint="eastAsia" w:ascii="宋体" w:hAnsi="宋体" w:eastAsia="宋体" w:cs="宋体"/>
                <w:color w:val="000000"/>
                <w:spacing w:val="0"/>
                <w:w w:val="100"/>
                <w:kern w:val="0"/>
                <w:sz w:val="28"/>
                <w:szCs w:val="28"/>
              </w:rPr>
              <w:t>长沙湘宁水泥有限公司</w:t>
            </w:r>
          </w:p>
        </w:tc>
        <w:tc>
          <w:tcPr>
            <w:tcW w:w="3235" w:type="dxa"/>
            <w:vAlign w:val="center"/>
          </w:tcPr>
          <w:p>
            <w:pPr>
              <w:keepNext w:val="0"/>
              <w:keepLines w:val="0"/>
              <w:pageBreakBefore w:val="0"/>
              <w:kinsoku/>
              <w:wordWrap/>
              <w:overflowPunct/>
              <w:topLinePunct w:val="0"/>
              <w:autoSpaceDE w:val="0"/>
              <w:autoSpaceDN w:val="0"/>
              <w:bidi w:val="0"/>
              <w:adjustRightInd/>
              <w:snapToGrid/>
              <w:spacing w:line="360" w:lineRule="exact"/>
              <w:ind w:left="0"/>
              <w:jc w:val="both"/>
              <w:textAlignment w:val="auto"/>
              <w:rPr>
                <w:rFonts w:hint="eastAsia" w:ascii="宋体" w:hAnsi="宋体" w:eastAsia="宋体" w:cs="宋体"/>
                <w:color w:val="000000"/>
                <w:spacing w:val="0"/>
                <w:w w:val="100"/>
                <w:kern w:val="0"/>
                <w:sz w:val="28"/>
                <w:szCs w:val="28"/>
                <w:lang w:val="en-US" w:eastAsia="zh-CN"/>
              </w:rPr>
            </w:pPr>
            <w:r>
              <w:rPr>
                <w:rFonts w:hint="eastAsia" w:ascii="宋体" w:hAnsi="宋体" w:eastAsia="宋体" w:cs="宋体"/>
                <w:color w:val="000000"/>
                <w:spacing w:val="0"/>
                <w:w w:val="100"/>
                <w:kern w:val="0"/>
                <w:sz w:val="28"/>
                <w:szCs w:val="28"/>
              </w:rPr>
              <w:t>宁乡市喻家坳乡泉龙村</w:t>
            </w:r>
          </w:p>
        </w:tc>
        <w:tc>
          <w:tcPr>
            <w:tcW w:w="1464" w:type="dxa"/>
            <w:vAlign w:val="center"/>
          </w:tcPr>
          <w:p>
            <w:pPr>
              <w:keepNext w:val="0"/>
              <w:keepLines w:val="0"/>
              <w:pageBreakBefore w:val="0"/>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color w:val="000000"/>
                <w:spacing w:val="0"/>
                <w:w w:val="100"/>
                <w:kern w:val="0"/>
                <w:sz w:val="28"/>
                <w:szCs w:val="28"/>
              </w:rPr>
            </w:pPr>
            <w:r>
              <w:rPr>
                <w:rFonts w:hint="eastAsia" w:ascii="宋体" w:hAnsi="宋体" w:eastAsia="宋体" w:cs="宋体"/>
                <w:color w:val="000000"/>
                <w:spacing w:val="0"/>
                <w:w w:val="100"/>
                <w:kern w:val="0"/>
                <w:sz w:val="28"/>
                <w:szCs w:val="28"/>
              </w:rPr>
              <w:t>11月份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00" w:type="dxa"/>
            <w:vAlign w:val="center"/>
          </w:tcPr>
          <w:p>
            <w:pPr>
              <w:pStyle w:val="4"/>
              <w:keepNext w:val="0"/>
              <w:keepLines w:val="0"/>
              <w:pageBreakBefore w:val="0"/>
              <w:kinsoku/>
              <w:wordWrap/>
              <w:overflowPunct/>
              <w:topLinePunct w:val="0"/>
              <w:bidi w:val="0"/>
              <w:adjustRightInd/>
              <w:snapToGrid/>
              <w:spacing w:line="360" w:lineRule="exact"/>
              <w:ind w:left="0"/>
              <w:jc w:val="center"/>
              <w:textAlignment w:val="auto"/>
              <w:rPr>
                <w:rFonts w:hint="eastAsia" w:ascii="宋体" w:hAnsi="宋体" w:eastAsia="宋体" w:cs="宋体"/>
                <w:b w:val="0"/>
                <w:spacing w:val="0"/>
                <w:w w:val="100"/>
                <w:kern w:val="2"/>
                <w:sz w:val="28"/>
                <w:szCs w:val="28"/>
                <w:vertAlign w:val="baseline"/>
                <w:lang w:val="en-US" w:eastAsia="zh-CN" w:bidi="ar-SA"/>
              </w:rPr>
            </w:pPr>
            <w:r>
              <w:rPr>
                <w:rFonts w:hint="eastAsia" w:ascii="宋体" w:hAnsi="宋体" w:eastAsia="宋体" w:cs="宋体"/>
                <w:b w:val="0"/>
                <w:spacing w:val="0"/>
                <w:w w:val="100"/>
                <w:kern w:val="2"/>
                <w:sz w:val="28"/>
                <w:szCs w:val="28"/>
                <w:vertAlign w:val="baseline"/>
                <w:lang w:val="en-US" w:eastAsia="zh-CN" w:bidi="ar-SA"/>
              </w:rPr>
              <w:t>20</w:t>
            </w:r>
          </w:p>
        </w:tc>
        <w:tc>
          <w:tcPr>
            <w:tcW w:w="3065" w:type="dxa"/>
            <w:vAlign w:val="center"/>
          </w:tcPr>
          <w:p>
            <w:pPr>
              <w:keepNext w:val="0"/>
              <w:keepLines w:val="0"/>
              <w:pageBreakBefore w:val="0"/>
              <w:kinsoku/>
              <w:wordWrap/>
              <w:overflowPunct/>
              <w:topLinePunct w:val="0"/>
              <w:autoSpaceDE w:val="0"/>
              <w:autoSpaceDN w:val="0"/>
              <w:bidi w:val="0"/>
              <w:adjustRightInd/>
              <w:snapToGrid/>
              <w:spacing w:line="360" w:lineRule="exact"/>
              <w:ind w:left="0"/>
              <w:jc w:val="both"/>
              <w:textAlignment w:val="auto"/>
              <w:rPr>
                <w:rFonts w:hint="eastAsia" w:ascii="宋体" w:hAnsi="宋体" w:eastAsia="宋体" w:cs="宋体"/>
                <w:color w:val="000000"/>
                <w:spacing w:val="0"/>
                <w:w w:val="100"/>
                <w:kern w:val="0"/>
                <w:sz w:val="28"/>
                <w:szCs w:val="28"/>
                <w:lang w:val="en-US" w:eastAsia="zh-CN" w:bidi="ar-SA"/>
              </w:rPr>
            </w:pPr>
            <w:r>
              <w:rPr>
                <w:rFonts w:hint="eastAsia" w:ascii="宋体" w:hAnsi="宋体" w:eastAsia="宋体" w:cs="宋体"/>
                <w:color w:val="000000"/>
                <w:spacing w:val="0"/>
                <w:w w:val="100"/>
                <w:kern w:val="0"/>
                <w:sz w:val="28"/>
                <w:szCs w:val="28"/>
              </w:rPr>
              <w:t>宁乡县双凫铺镇宝达采石场</w:t>
            </w:r>
          </w:p>
        </w:tc>
        <w:tc>
          <w:tcPr>
            <w:tcW w:w="3235" w:type="dxa"/>
            <w:vAlign w:val="center"/>
          </w:tcPr>
          <w:p>
            <w:pPr>
              <w:keepNext w:val="0"/>
              <w:keepLines w:val="0"/>
              <w:pageBreakBefore w:val="0"/>
              <w:kinsoku/>
              <w:wordWrap/>
              <w:overflowPunct/>
              <w:topLinePunct w:val="0"/>
              <w:autoSpaceDE w:val="0"/>
              <w:autoSpaceDN w:val="0"/>
              <w:bidi w:val="0"/>
              <w:adjustRightInd/>
              <w:snapToGrid/>
              <w:spacing w:line="360" w:lineRule="exact"/>
              <w:ind w:left="0"/>
              <w:jc w:val="both"/>
              <w:textAlignment w:val="auto"/>
              <w:rPr>
                <w:rFonts w:hint="eastAsia" w:ascii="宋体" w:hAnsi="宋体" w:eastAsia="宋体" w:cs="宋体"/>
                <w:color w:val="000000"/>
                <w:spacing w:val="0"/>
                <w:w w:val="100"/>
                <w:kern w:val="0"/>
                <w:sz w:val="28"/>
                <w:szCs w:val="28"/>
                <w:lang w:val="en-US" w:eastAsia="zh-CN"/>
              </w:rPr>
            </w:pPr>
            <w:r>
              <w:rPr>
                <w:rFonts w:hint="eastAsia" w:ascii="宋体" w:hAnsi="宋体" w:eastAsia="宋体" w:cs="宋体"/>
                <w:color w:val="000000"/>
                <w:spacing w:val="0"/>
                <w:w w:val="100"/>
                <w:kern w:val="0"/>
                <w:sz w:val="28"/>
                <w:szCs w:val="28"/>
              </w:rPr>
              <w:t>宁乡市双凫铺镇</w:t>
            </w:r>
          </w:p>
        </w:tc>
        <w:tc>
          <w:tcPr>
            <w:tcW w:w="1464" w:type="dxa"/>
            <w:vAlign w:val="center"/>
          </w:tcPr>
          <w:p>
            <w:pPr>
              <w:keepNext w:val="0"/>
              <w:keepLines w:val="0"/>
              <w:pageBreakBefore w:val="0"/>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color w:val="000000"/>
                <w:spacing w:val="0"/>
                <w:w w:val="100"/>
                <w:kern w:val="0"/>
                <w:sz w:val="28"/>
                <w:szCs w:val="28"/>
                <w:lang w:val="en-US" w:eastAsia="zh-CN" w:bidi="ar-SA"/>
              </w:rPr>
            </w:pPr>
            <w:r>
              <w:rPr>
                <w:rFonts w:hint="eastAsia" w:ascii="宋体" w:hAnsi="宋体" w:eastAsia="宋体" w:cs="宋体"/>
                <w:color w:val="000000"/>
                <w:spacing w:val="0"/>
                <w:w w:val="100"/>
                <w:kern w:val="0"/>
                <w:sz w:val="28"/>
                <w:szCs w:val="28"/>
              </w:rPr>
              <w:t>12月份</w:t>
            </w:r>
          </w:p>
        </w:tc>
      </w:tr>
    </w:tbl>
    <w:p>
      <w:pPr>
        <w:keepNext w:val="0"/>
        <w:keepLines w:val="0"/>
        <w:pageBreakBefore w:val="0"/>
        <w:widowControl w:val="0"/>
        <w:numPr>
          <w:ilvl w:val="0"/>
          <w:numId w:val="0"/>
        </w:numPr>
        <w:kinsoku/>
        <w:wordWrap/>
        <w:overflowPunct/>
        <w:topLinePunct w:val="0"/>
        <w:autoSpaceDE w:val="0"/>
        <w:autoSpaceDN w:val="0"/>
        <w:bidi w:val="0"/>
        <w:adjustRightInd/>
        <w:snapToGrid/>
        <w:spacing w:line="618" w:lineRule="exact"/>
        <w:ind w:firstLine="643" w:firstLineChars="200"/>
        <w:jc w:val="both"/>
        <w:textAlignment w:val="auto"/>
        <w:rPr>
          <w:rFonts w:hint="eastAsia" w:ascii="Times New Roman" w:hAnsi="Times New Roman" w:eastAsia="楷体_GB2312" w:cs="楷体_GB2312"/>
          <w:b/>
          <w:bCs/>
          <w:spacing w:val="0"/>
          <w:w w:val="100"/>
          <w:kern w:val="0"/>
          <w:sz w:val="32"/>
          <w:szCs w:val="32"/>
        </w:rPr>
      </w:pPr>
      <w:r>
        <w:rPr>
          <w:rFonts w:hint="eastAsia" w:ascii="Times New Roman" w:hAnsi="Times New Roman" w:eastAsia="楷体_GB2312" w:cs="楷体_GB2312"/>
          <w:b/>
          <w:bCs/>
          <w:spacing w:val="0"/>
          <w:w w:val="100"/>
          <w:kern w:val="0"/>
          <w:sz w:val="32"/>
          <w:szCs w:val="32"/>
          <w:lang w:eastAsia="zh-CN"/>
        </w:rPr>
        <w:t>（二）</w:t>
      </w:r>
      <w:r>
        <w:rPr>
          <w:rFonts w:hint="eastAsia" w:ascii="Times New Roman" w:hAnsi="Times New Roman" w:eastAsia="楷体_GB2312" w:cs="楷体_GB2312"/>
          <w:b/>
          <w:bCs/>
          <w:spacing w:val="0"/>
          <w:w w:val="100"/>
          <w:kern w:val="0"/>
          <w:sz w:val="32"/>
          <w:szCs w:val="32"/>
        </w:rPr>
        <w:t>“双随机”执法检查对</w:t>
      </w:r>
    </w:p>
    <w:p>
      <w:pPr>
        <w:keepNext w:val="0"/>
        <w:keepLines w:val="0"/>
        <w:pageBreakBefore w:val="0"/>
        <w:widowControl w:val="0"/>
        <w:numPr>
          <w:ilvl w:val="0"/>
          <w:numId w:val="0"/>
        </w:numPr>
        <w:kinsoku/>
        <w:wordWrap/>
        <w:overflowPunct/>
        <w:topLinePunct w:val="0"/>
        <w:autoSpaceDE w:val="0"/>
        <w:autoSpaceDN w:val="0"/>
        <w:bidi w:val="0"/>
        <w:adjustRightInd/>
        <w:snapToGrid/>
        <w:spacing w:line="618" w:lineRule="exact"/>
        <w:ind w:firstLine="640" w:firstLineChars="200"/>
        <w:jc w:val="both"/>
        <w:textAlignment w:val="auto"/>
        <w:rPr>
          <w:rFonts w:hint="eastAsia" w:ascii="Times New Roman" w:hAnsi="Times New Roman" w:eastAsia="仿宋_GB2312" w:cs="仿宋_GB2312"/>
          <w:spacing w:val="0"/>
          <w:w w:val="100"/>
          <w:kern w:val="0"/>
          <w:sz w:val="32"/>
          <w:szCs w:val="32"/>
        </w:rPr>
      </w:pPr>
      <w:r>
        <w:rPr>
          <w:rFonts w:hint="eastAsia" w:ascii="Times New Roman" w:hAnsi="Times New Roman" w:eastAsia="仿宋_GB2312" w:cs="仿宋_GB2312"/>
          <w:spacing w:val="0"/>
          <w:w w:val="100"/>
          <w:kern w:val="0"/>
          <w:sz w:val="32"/>
          <w:szCs w:val="32"/>
          <w:lang w:eastAsia="zh-CN"/>
        </w:rPr>
        <w:t>从纳入省、市监督检查的企业中</w:t>
      </w:r>
      <w:r>
        <w:rPr>
          <w:rFonts w:hint="eastAsia" w:ascii="Times New Roman" w:hAnsi="Times New Roman" w:eastAsia="仿宋_GB2312" w:cs="仿宋_GB2312"/>
          <w:spacing w:val="0"/>
          <w:w w:val="100"/>
          <w:kern w:val="0"/>
          <w:sz w:val="32"/>
          <w:szCs w:val="32"/>
        </w:rPr>
        <w:t>随机抽取</w:t>
      </w:r>
      <w:r>
        <w:rPr>
          <w:rFonts w:hint="eastAsia" w:ascii="Times New Roman" w:hAnsi="Times New Roman" w:eastAsia="仿宋_GB2312" w:cs="仿宋_GB2312"/>
          <w:spacing w:val="0"/>
          <w:w w:val="100"/>
          <w:kern w:val="0"/>
          <w:sz w:val="32"/>
          <w:szCs w:val="32"/>
          <w:lang w:val="en-US" w:eastAsia="zh-CN"/>
        </w:rPr>
        <w:t>2</w:t>
      </w:r>
      <w:r>
        <w:rPr>
          <w:rFonts w:hint="eastAsia" w:ascii="Times New Roman" w:hAnsi="Times New Roman" w:eastAsia="仿宋_GB2312" w:cs="仿宋_GB2312"/>
          <w:spacing w:val="0"/>
          <w:w w:val="100"/>
          <w:kern w:val="0"/>
          <w:sz w:val="32"/>
          <w:szCs w:val="32"/>
        </w:rPr>
        <w:t>家</w:t>
      </w:r>
      <w:r>
        <w:rPr>
          <w:rFonts w:hint="eastAsia" w:ascii="Times New Roman" w:hAnsi="Times New Roman" w:eastAsia="仿宋_GB2312" w:cs="仿宋_GB2312"/>
          <w:spacing w:val="0"/>
          <w:w w:val="100"/>
          <w:kern w:val="0"/>
          <w:sz w:val="32"/>
          <w:szCs w:val="32"/>
          <w:lang w:eastAsia="zh-CN"/>
        </w:rPr>
        <w:t>矿山企业</w:t>
      </w:r>
      <w:r>
        <w:rPr>
          <w:rFonts w:hint="eastAsia" w:ascii="Times New Roman" w:hAnsi="Times New Roman" w:eastAsia="仿宋_GB2312" w:cs="仿宋_GB2312"/>
          <w:spacing w:val="0"/>
          <w:w w:val="100"/>
          <w:kern w:val="0"/>
          <w:sz w:val="32"/>
          <w:szCs w:val="32"/>
        </w:rPr>
        <w:t>进行“双随机”执法检查。</w:t>
      </w:r>
    </w:p>
    <w:p>
      <w:pPr>
        <w:keepNext w:val="0"/>
        <w:keepLines w:val="0"/>
        <w:pageBreakBefore w:val="0"/>
        <w:widowControl w:val="0"/>
        <w:kinsoku/>
        <w:wordWrap/>
        <w:overflowPunct/>
        <w:topLinePunct w:val="0"/>
        <w:bidi w:val="0"/>
        <w:adjustRightInd/>
        <w:snapToGrid/>
        <w:spacing w:line="618" w:lineRule="exact"/>
        <w:jc w:val="both"/>
        <w:textAlignment w:val="auto"/>
        <w:rPr>
          <w:rFonts w:hint="eastAsia" w:ascii="Times New Roman" w:hAnsi="Times New Roman"/>
          <w:b/>
          <w:spacing w:val="0"/>
          <w:w w:val="100"/>
          <w:sz w:val="36"/>
          <w:szCs w:val="36"/>
        </w:rPr>
        <w:sectPr>
          <w:footerReference r:id="rId3" w:type="default"/>
          <w:pgSz w:w="11849" w:h="16792"/>
          <w:pgMar w:top="1587" w:right="1587" w:bottom="1587" w:left="1814" w:header="0" w:footer="992" w:gutter="0"/>
          <w:pgNumType w:fmt="numberInDash"/>
          <w:cols w:space="0" w:num="1"/>
          <w:docGrid w:linePitch="312" w:charSpace="0"/>
        </w:sectPr>
      </w:pPr>
    </w:p>
    <w:p>
      <w:pPr>
        <w:keepNext w:val="0"/>
        <w:keepLines w:val="0"/>
        <w:pageBreakBefore w:val="0"/>
        <w:widowControl/>
        <w:kinsoku/>
        <w:wordWrap/>
        <w:overflowPunct/>
        <w:topLinePunct w:val="0"/>
        <w:autoSpaceDE/>
        <w:autoSpaceDN/>
        <w:bidi w:val="0"/>
        <w:adjustRightInd/>
        <w:snapToGrid/>
        <w:spacing w:line="700" w:lineRule="exact"/>
        <w:jc w:val="both"/>
        <w:textAlignment w:val="auto"/>
        <w:rPr>
          <w:rFonts w:hint="eastAsia" w:ascii="Times New Roman" w:hAnsi="Times New Roman" w:eastAsia="仿宋_GB2312" w:cs="仿宋_GB2312"/>
          <w:spacing w:val="0"/>
          <w:w w:val="100"/>
          <w:sz w:val="32"/>
          <w:szCs w:val="32"/>
          <w:lang w:val="en-US" w:eastAsia="zh-CN"/>
        </w:rPr>
      </w:pPr>
      <w:r>
        <w:rPr>
          <w:rFonts w:hint="eastAsia" w:ascii="Times New Roman" w:hAnsi="Times New Roman" w:eastAsia="仿宋_GB2312" w:cs="仿宋_GB2312"/>
          <w:spacing w:val="0"/>
          <w:w w:val="100"/>
          <w:sz w:val="32"/>
          <w:szCs w:val="32"/>
        </w:rPr>
        <w:t>附件</w:t>
      </w:r>
      <w:r>
        <w:rPr>
          <w:rFonts w:hint="eastAsia" w:ascii="Times New Roman" w:hAnsi="Times New Roman" w:eastAsia="仿宋_GB2312" w:cs="仿宋_GB2312"/>
          <w:spacing w:val="0"/>
          <w:w w:val="100"/>
          <w:sz w:val="32"/>
          <w:szCs w:val="32"/>
          <w:lang w:val="en-US" w:eastAsia="zh-CN"/>
        </w:rPr>
        <w:t>4</w:t>
      </w:r>
    </w:p>
    <w:p>
      <w:pPr>
        <w:keepNext w:val="0"/>
        <w:keepLines w:val="0"/>
        <w:pageBreakBefore w:val="0"/>
        <w:widowControl w:val="0"/>
        <w:kinsoku/>
        <w:wordWrap/>
        <w:overflowPunct/>
        <w:topLinePunct w:val="0"/>
        <w:autoSpaceDE/>
        <w:autoSpaceDN/>
        <w:bidi w:val="0"/>
        <w:adjustRightInd/>
        <w:snapToGrid/>
        <w:spacing w:line="240" w:lineRule="exact"/>
        <w:ind w:firstLine="641"/>
        <w:jc w:val="left"/>
        <w:textAlignment w:val="auto"/>
        <w:rPr>
          <w:rFonts w:hint="eastAsia" w:ascii="Times New Roman" w:hAnsi="Times New Roman" w:eastAsia="方正小标宋简体" w:cs="方正小标宋简体"/>
          <w:color w:val="auto"/>
          <w:spacing w:val="0"/>
          <w:w w:val="100"/>
          <w:kern w:val="0"/>
          <w:sz w:val="44"/>
          <w:szCs w:val="44"/>
        </w:rPr>
      </w:pPr>
    </w:p>
    <w:p>
      <w:pPr>
        <w:keepNext w:val="0"/>
        <w:keepLines w:val="0"/>
        <w:pageBreakBefore w:val="0"/>
        <w:widowControl w:val="0"/>
        <w:kinsoku/>
        <w:wordWrap/>
        <w:overflowPunct/>
        <w:topLinePunct w:val="0"/>
        <w:autoSpaceDE/>
        <w:autoSpaceDN/>
        <w:bidi w:val="0"/>
        <w:adjustRightInd/>
        <w:snapToGrid/>
        <w:spacing w:line="240" w:lineRule="exact"/>
        <w:ind w:firstLine="641"/>
        <w:jc w:val="left"/>
        <w:textAlignment w:val="auto"/>
        <w:rPr>
          <w:rFonts w:ascii="Times New Roman" w:hAnsi="Times New Roman" w:eastAsia="仿宋" w:cs="Times New Roman"/>
          <w:color w:val="auto"/>
          <w:spacing w:val="0"/>
          <w:w w:val="100"/>
          <w:kern w:val="0"/>
          <w:sz w:val="32"/>
          <w:szCs w:val="32"/>
        </w:rPr>
      </w:pPr>
    </w:p>
    <w:p>
      <w:pPr>
        <w:keepNext w:val="0"/>
        <w:keepLines w:val="0"/>
        <w:pageBreakBefore w:val="0"/>
        <w:widowControl w:val="0"/>
        <w:kinsoku/>
        <w:wordWrap/>
        <w:overflowPunct/>
        <w:topLinePunct w:val="0"/>
        <w:autoSpaceDE/>
        <w:autoSpaceDN/>
        <w:bidi w:val="0"/>
        <w:adjustRightInd/>
        <w:snapToGrid/>
        <w:spacing w:line="700" w:lineRule="exact"/>
        <w:ind w:left="0"/>
        <w:jc w:val="center"/>
        <w:textAlignment w:val="auto"/>
        <w:rPr>
          <w:rFonts w:hint="eastAsia" w:ascii="方正小标宋简体" w:hAnsi="方正小标宋简体" w:eastAsia="方正小标宋简体" w:cs="方正小标宋简体"/>
          <w:b w:val="0"/>
          <w:bCs/>
          <w:spacing w:val="0"/>
          <w:w w:val="100"/>
          <w:kern w:val="2"/>
          <w:sz w:val="44"/>
          <w:szCs w:val="44"/>
        </w:rPr>
      </w:pPr>
      <w:r>
        <w:rPr>
          <w:rFonts w:hint="eastAsia" w:ascii="方正小标宋简体" w:hAnsi="方正小标宋简体" w:eastAsia="方正小标宋简体" w:cs="方正小标宋简体"/>
          <w:b w:val="0"/>
          <w:bCs/>
          <w:spacing w:val="0"/>
          <w:w w:val="100"/>
          <w:kern w:val="2"/>
          <w:sz w:val="44"/>
          <w:szCs w:val="44"/>
        </w:rPr>
        <w:t>202</w:t>
      </w:r>
      <w:r>
        <w:rPr>
          <w:rFonts w:hint="eastAsia" w:ascii="方正小标宋简体" w:hAnsi="方正小标宋简体" w:eastAsia="方正小标宋简体" w:cs="方正小标宋简体"/>
          <w:b w:val="0"/>
          <w:bCs/>
          <w:spacing w:val="0"/>
          <w:w w:val="100"/>
          <w:kern w:val="2"/>
          <w:sz w:val="44"/>
          <w:szCs w:val="44"/>
          <w:lang w:val="en-US" w:eastAsia="zh-CN"/>
        </w:rPr>
        <w:t>2</w:t>
      </w:r>
      <w:r>
        <w:rPr>
          <w:rFonts w:hint="eastAsia" w:ascii="方正小标宋简体" w:hAnsi="方正小标宋简体" w:eastAsia="方正小标宋简体" w:cs="方正小标宋简体"/>
          <w:b w:val="0"/>
          <w:bCs/>
          <w:spacing w:val="0"/>
          <w:w w:val="100"/>
          <w:kern w:val="2"/>
          <w:sz w:val="44"/>
          <w:szCs w:val="44"/>
        </w:rPr>
        <w:t>年度</w:t>
      </w:r>
      <w:r>
        <w:rPr>
          <w:rFonts w:hint="eastAsia" w:ascii="方正小标宋简体" w:hAnsi="方正小标宋简体" w:eastAsia="方正小标宋简体" w:cs="方正小标宋简体"/>
          <w:b w:val="0"/>
          <w:bCs/>
          <w:spacing w:val="0"/>
          <w:w w:val="100"/>
          <w:kern w:val="2"/>
          <w:sz w:val="44"/>
          <w:szCs w:val="44"/>
          <w:lang w:eastAsia="zh-CN"/>
        </w:rPr>
        <w:t>工贸企业</w:t>
      </w:r>
      <w:r>
        <w:rPr>
          <w:rFonts w:hint="eastAsia" w:ascii="方正小标宋简体" w:hAnsi="方正小标宋简体" w:eastAsia="方正小标宋简体" w:cs="方正小标宋简体"/>
          <w:b w:val="0"/>
          <w:bCs/>
          <w:spacing w:val="0"/>
          <w:w w:val="100"/>
          <w:kern w:val="2"/>
          <w:sz w:val="44"/>
          <w:szCs w:val="44"/>
        </w:rPr>
        <w:t>安全生产</w:t>
      </w:r>
    </w:p>
    <w:p>
      <w:pPr>
        <w:keepNext w:val="0"/>
        <w:keepLines w:val="0"/>
        <w:pageBreakBefore w:val="0"/>
        <w:widowControl/>
        <w:kinsoku/>
        <w:wordWrap/>
        <w:overflowPunct/>
        <w:topLinePunct w:val="0"/>
        <w:autoSpaceDE/>
        <w:autoSpaceDN/>
        <w:bidi w:val="0"/>
        <w:adjustRightInd/>
        <w:snapToGrid/>
        <w:spacing w:line="700" w:lineRule="exact"/>
        <w:jc w:val="center"/>
        <w:textAlignment w:val="auto"/>
        <w:rPr>
          <w:rFonts w:hint="eastAsia" w:ascii="Times New Roman" w:hAnsi="Times New Roman" w:eastAsia="方正小标宋简体" w:cs="方正小标宋简体"/>
          <w:color w:val="auto"/>
          <w:spacing w:val="0"/>
          <w:w w:val="100"/>
          <w:kern w:val="0"/>
          <w:sz w:val="44"/>
          <w:szCs w:val="44"/>
          <w:lang w:eastAsia="zh-CN"/>
        </w:rPr>
      </w:pPr>
      <w:r>
        <w:rPr>
          <w:rFonts w:hint="eastAsia" w:ascii="Times New Roman" w:hAnsi="Times New Roman" w:eastAsia="方正小标宋简体" w:cs="方正小标宋简体"/>
          <w:bCs/>
          <w:color w:val="auto"/>
          <w:spacing w:val="0"/>
          <w:w w:val="100"/>
          <w:kern w:val="0"/>
          <w:sz w:val="44"/>
          <w:szCs w:val="44"/>
        </w:rPr>
        <w:t>监督检查计划</w:t>
      </w:r>
    </w:p>
    <w:p>
      <w:pPr>
        <w:keepNext w:val="0"/>
        <w:keepLines w:val="0"/>
        <w:pageBreakBefore w:val="0"/>
        <w:widowControl w:val="0"/>
        <w:kinsoku/>
        <w:wordWrap/>
        <w:overflowPunct/>
        <w:topLinePunct w:val="0"/>
        <w:autoSpaceDE/>
        <w:autoSpaceDN/>
        <w:bidi w:val="0"/>
        <w:adjustRightInd/>
        <w:snapToGrid/>
        <w:spacing w:line="240" w:lineRule="exact"/>
        <w:ind w:firstLine="641"/>
        <w:jc w:val="left"/>
        <w:textAlignment w:val="auto"/>
        <w:rPr>
          <w:rFonts w:hint="eastAsia" w:ascii="Times New Roman" w:hAnsi="Times New Roman" w:eastAsia="方正小标宋简体" w:cs="方正小标宋简体"/>
          <w:color w:val="auto"/>
          <w:spacing w:val="0"/>
          <w:w w:val="100"/>
          <w:kern w:val="0"/>
          <w:sz w:val="44"/>
          <w:szCs w:val="44"/>
        </w:rPr>
      </w:pPr>
    </w:p>
    <w:p>
      <w:pPr>
        <w:keepNext w:val="0"/>
        <w:keepLines w:val="0"/>
        <w:pageBreakBefore w:val="0"/>
        <w:widowControl w:val="0"/>
        <w:kinsoku/>
        <w:wordWrap/>
        <w:overflowPunct/>
        <w:topLinePunct w:val="0"/>
        <w:autoSpaceDE/>
        <w:autoSpaceDN/>
        <w:bidi w:val="0"/>
        <w:adjustRightInd/>
        <w:snapToGrid/>
        <w:spacing w:line="240" w:lineRule="exact"/>
        <w:ind w:firstLine="641"/>
        <w:jc w:val="left"/>
        <w:textAlignment w:val="auto"/>
        <w:rPr>
          <w:rFonts w:ascii="Times New Roman" w:hAnsi="Times New Roman" w:eastAsia="仿宋"/>
          <w:color w:val="auto"/>
          <w:kern w:val="0"/>
          <w:sz w:val="32"/>
          <w:szCs w:val="32"/>
        </w:rPr>
      </w:pP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一、全市</w:t>
      </w:r>
      <w:r>
        <w:rPr>
          <w:rFonts w:hint="eastAsia" w:ascii="黑体" w:hAnsi="黑体" w:eastAsia="黑体" w:cs="黑体"/>
          <w:color w:val="auto"/>
          <w:sz w:val="32"/>
          <w:szCs w:val="32"/>
          <w:lang w:eastAsia="zh-CN"/>
        </w:rPr>
        <w:t>工贸行业企业</w:t>
      </w:r>
      <w:r>
        <w:rPr>
          <w:rFonts w:hint="eastAsia" w:ascii="黑体" w:hAnsi="黑体" w:eastAsia="黑体" w:cs="黑体"/>
          <w:color w:val="auto"/>
          <w:sz w:val="32"/>
          <w:szCs w:val="32"/>
        </w:rPr>
        <w:t>基本情况</w:t>
      </w:r>
    </w:p>
    <w:p>
      <w:pPr>
        <w:keepNext w:val="0"/>
        <w:keepLines w:val="0"/>
        <w:pageBreakBefore w:val="0"/>
        <w:widowControl w:val="0"/>
        <w:kinsoku/>
        <w:wordWrap/>
        <w:overflowPunct/>
        <w:topLinePunct/>
        <w:autoSpaceDE/>
        <w:bidi w:val="0"/>
        <w:adjustRightInd w:val="0"/>
        <w:snapToGrid w:val="0"/>
        <w:spacing w:line="62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eastAsia="zh-CN"/>
        </w:rPr>
        <w:t>宁乡</w:t>
      </w:r>
      <w:r>
        <w:rPr>
          <w:rFonts w:hint="eastAsia" w:ascii="Times New Roman" w:hAnsi="Times New Roman" w:eastAsia="仿宋_GB2312" w:cs="仿宋_GB2312"/>
          <w:color w:val="auto"/>
          <w:sz w:val="32"/>
          <w:szCs w:val="32"/>
        </w:rPr>
        <w:t>市在册工贸行业企业</w:t>
      </w:r>
      <w:r>
        <w:rPr>
          <w:rFonts w:hint="eastAsia" w:ascii="Times New Roman" w:hAnsi="Times New Roman" w:eastAsia="仿宋_GB2312" w:cs="仿宋_GB2312"/>
          <w:color w:val="auto"/>
          <w:sz w:val="32"/>
          <w:szCs w:val="32"/>
          <w:lang w:val="en-US" w:eastAsia="zh-CN"/>
        </w:rPr>
        <w:t>1017</w:t>
      </w:r>
      <w:r>
        <w:rPr>
          <w:rFonts w:hint="eastAsia" w:ascii="Times New Roman" w:hAnsi="Times New Roman" w:eastAsia="仿宋_GB2312" w:cs="仿宋_GB2312"/>
          <w:color w:val="auto"/>
          <w:sz w:val="32"/>
          <w:szCs w:val="32"/>
        </w:rPr>
        <w:t>家，</w:t>
      </w:r>
      <w:r>
        <w:rPr>
          <w:rFonts w:hint="eastAsia" w:ascii="Times New Roman" w:hAnsi="Times New Roman" w:eastAsia="仿宋_GB2312" w:cs="仿宋_GB2312"/>
          <w:color w:val="auto"/>
          <w:sz w:val="32"/>
          <w:szCs w:val="32"/>
          <w:lang w:eastAsia="zh-CN"/>
        </w:rPr>
        <w:t>其中经开区</w:t>
      </w:r>
      <w:r>
        <w:rPr>
          <w:rFonts w:hint="eastAsia" w:ascii="Times New Roman" w:hAnsi="Times New Roman" w:eastAsia="仿宋_GB2312" w:cs="仿宋_GB2312"/>
          <w:color w:val="auto"/>
          <w:sz w:val="32"/>
          <w:szCs w:val="32"/>
          <w:lang w:val="en-US" w:eastAsia="zh-CN"/>
        </w:rPr>
        <w:t>259</w:t>
      </w:r>
      <w:r>
        <w:rPr>
          <w:rFonts w:hint="eastAsia" w:ascii="Times New Roman" w:hAnsi="Times New Roman" w:eastAsia="仿宋_GB2312" w:cs="仿宋_GB2312"/>
          <w:color w:val="auto"/>
          <w:sz w:val="32"/>
          <w:szCs w:val="32"/>
        </w:rPr>
        <w:t>家</w:t>
      </w:r>
      <w:r>
        <w:rPr>
          <w:rFonts w:hint="eastAsia" w:ascii="Times New Roman" w:hAnsi="Times New Roman" w:eastAsia="仿宋_GB2312" w:cs="仿宋_GB2312"/>
          <w:color w:val="auto"/>
          <w:sz w:val="32"/>
          <w:szCs w:val="32"/>
          <w:lang w:eastAsia="zh-CN"/>
        </w:rPr>
        <w:t>、高新区</w:t>
      </w:r>
      <w:r>
        <w:rPr>
          <w:rFonts w:hint="eastAsia" w:ascii="Times New Roman" w:hAnsi="Times New Roman" w:eastAsia="仿宋_GB2312" w:cs="仿宋_GB2312"/>
          <w:color w:val="auto"/>
          <w:sz w:val="32"/>
          <w:szCs w:val="32"/>
          <w:lang w:val="en-US" w:eastAsia="zh-CN"/>
        </w:rPr>
        <w:t>226</w:t>
      </w:r>
      <w:r>
        <w:rPr>
          <w:rFonts w:hint="eastAsia" w:ascii="Times New Roman" w:hAnsi="Times New Roman" w:eastAsia="仿宋_GB2312" w:cs="仿宋_GB2312"/>
          <w:color w:val="auto"/>
          <w:sz w:val="32"/>
          <w:szCs w:val="32"/>
          <w:lang w:eastAsia="zh-CN"/>
        </w:rPr>
        <w:t>家、乡镇</w:t>
      </w:r>
      <w:r>
        <w:rPr>
          <w:rFonts w:hint="eastAsia" w:ascii="Times New Roman" w:hAnsi="Times New Roman" w:eastAsia="仿宋_GB2312" w:cs="仿宋_GB2312"/>
          <w:color w:val="auto"/>
          <w:sz w:val="32"/>
          <w:szCs w:val="32"/>
          <w:lang w:val="en-US" w:eastAsia="zh-CN"/>
        </w:rPr>
        <w:t>532家</w:t>
      </w:r>
      <w:r>
        <w:rPr>
          <w:rFonts w:hint="eastAsia" w:ascii="Times New Roman" w:hAnsi="Times New Roman" w:eastAsia="仿宋_GB2312" w:cs="仿宋_GB2312"/>
          <w:color w:val="auto"/>
          <w:sz w:val="32"/>
          <w:szCs w:val="32"/>
        </w:rPr>
        <w:t>。此外</w:t>
      </w:r>
      <w:r>
        <w:rPr>
          <w:rFonts w:hint="eastAsia" w:ascii="Times New Roman" w:hAnsi="Times New Roman" w:eastAsia="仿宋_GB2312" w:cs="仿宋_GB2312"/>
          <w:color w:val="auto"/>
          <w:sz w:val="32"/>
          <w:szCs w:val="32"/>
          <w:lang w:eastAsia="zh-CN"/>
        </w:rPr>
        <w:t>仍</w:t>
      </w:r>
      <w:r>
        <w:rPr>
          <w:rFonts w:hint="eastAsia" w:ascii="Times New Roman" w:hAnsi="Times New Roman" w:eastAsia="仿宋_GB2312" w:cs="仿宋_GB2312"/>
          <w:color w:val="auto"/>
          <w:sz w:val="32"/>
          <w:szCs w:val="32"/>
        </w:rPr>
        <w:t>有</w:t>
      </w:r>
      <w:r>
        <w:rPr>
          <w:rFonts w:hint="eastAsia" w:ascii="Times New Roman" w:hAnsi="Times New Roman" w:eastAsia="仿宋_GB2312" w:cs="仿宋_GB2312"/>
          <w:color w:val="auto"/>
          <w:sz w:val="32"/>
          <w:szCs w:val="32"/>
          <w:lang w:eastAsia="zh-CN"/>
        </w:rPr>
        <w:t>大量商场、超市、酒店以及其他</w:t>
      </w:r>
      <w:r>
        <w:rPr>
          <w:rFonts w:hint="eastAsia" w:ascii="Times New Roman" w:hAnsi="Times New Roman" w:eastAsia="仿宋_GB2312" w:cs="仿宋_GB2312"/>
          <w:color w:val="auto"/>
          <w:sz w:val="32"/>
          <w:szCs w:val="32"/>
        </w:rPr>
        <w:t>小微企业未纳入统计</w:t>
      </w:r>
      <w:r>
        <w:rPr>
          <w:rFonts w:hint="eastAsia" w:ascii="Times New Roman" w:hAnsi="Times New Roman" w:eastAsia="仿宋_GB2312" w:cs="仿宋_GB2312"/>
          <w:color w:val="auto"/>
          <w:sz w:val="32"/>
          <w:szCs w:val="32"/>
          <w:lang w:eastAsia="zh-CN"/>
        </w:rPr>
        <w:t>，并且每年有大量新入企业</w:t>
      </w: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val="en-US" w:eastAsia="zh-CN"/>
        </w:rPr>
        <w:t>规模以上工业企业现为530家，规模以上商贸企业10家，共计规模以上工贸企业540家，粉尘涉爆企业45家，金属铸造企业24家，涉氨企业14家（5家液氨制冷企业），重大危险源2处（源山冷链和格力），厂中厂企业主体企业117家，租赁企业376家，存在有限空间工贸企业241家，有污水处理系统的企业36家。</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二、主要执法依据</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中华人民共和国行政处罚法》</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《中华人民共和国安全生产法》</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《生产安全事故报告和调查处理条例》</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《生产安全事故应急条例》</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《生产经营单位安全培训规定》</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《建设项目安全设施“三同 时”监督管理暂行办法》</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《冶金企业和有色金属企业安全生产规定》</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《工贸企业有限空间作业安全管理与监督暂行规定》</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《工贸行业重大生产安全事故隐患判定标准（2017 版）》</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《湖南省安全生产条例》</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《湖南省应急管理厅关于推进安全生产分类分级监督执法的指导意见（试行）》</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《安全生产事故隐患排查治理暂行规定》</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以及其他相关法律法规和标准规范及法规性规范性文件。</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三、重点检查内容</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抓住</w:t>
      </w:r>
      <w:r>
        <w:rPr>
          <w:rFonts w:hint="eastAsia" w:ascii="仿宋_GB2312" w:hAnsi="仿宋_GB2312" w:eastAsia="仿宋_GB2312" w:cs="仿宋_GB2312"/>
          <w:color w:val="auto"/>
          <w:sz w:val="32"/>
          <w:szCs w:val="32"/>
          <w:lang w:eastAsia="zh-CN"/>
        </w:rPr>
        <w:t>工贸</w:t>
      </w:r>
      <w:r>
        <w:rPr>
          <w:rFonts w:hint="eastAsia" w:ascii="仿宋_GB2312" w:hAnsi="仿宋_GB2312" w:eastAsia="仿宋_GB2312" w:cs="仿宋_GB2312"/>
          <w:color w:val="auto"/>
          <w:sz w:val="32"/>
          <w:szCs w:val="32"/>
        </w:rPr>
        <w:t>企业重大风险管控和重大事故隐患排查治理开展执法检查，督促企业加大安全投入、加快安全技术改造、 强化安全风险管控、切实整治事故隐患，提高事故防范能力。对直接执法对象重点检查以下内容:</w:t>
      </w:r>
    </w:p>
    <w:p>
      <w:pPr>
        <w:keepNext w:val="0"/>
        <w:keepLines w:val="0"/>
        <w:pageBreakBefore w:val="0"/>
        <w:widowControl w:val="0"/>
        <w:kinsoku/>
        <w:wordWrap/>
        <w:overflowPunct/>
        <w:topLinePunct/>
        <w:autoSpaceDE/>
        <w:bidi w:val="0"/>
        <w:adjustRightInd w:val="0"/>
        <w:snapToGrid w:val="0"/>
        <w:spacing w:line="620"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1、依法通过有关安全生产行政审批的情况；</w:t>
      </w:r>
    </w:p>
    <w:p>
      <w:pPr>
        <w:keepNext w:val="0"/>
        <w:keepLines w:val="0"/>
        <w:pageBreakBefore w:val="0"/>
        <w:widowControl w:val="0"/>
        <w:kinsoku/>
        <w:wordWrap/>
        <w:overflowPunct/>
        <w:topLinePunct/>
        <w:autoSpaceDE/>
        <w:bidi w:val="0"/>
        <w:adjustRightInd w:val="0"/>
        <w:snapToGrid w:val="0"/>
        <w:spacing w:line="620"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2、有关人员的安全生产教育和培训、考核情况；</w:t>
      </w:r>
    </w:p>
    <w:p>
      <w:pPr>
        <w:keepNext w:val="0"/>
        <w:keepLines w:val="0"/>
        <w:pageBreakBefore w:val="0"/>
        <w:widowControl w:val="0"/>
        <w:kinsoku/>
        <w:wordWrap/>
        <w:overflowPunct/>
        <w:topLinePunct/>
        <w:autoSpaceDE/>
        <w:bidi w:val="0"/>
        <w:adjustRightInd w:val="0"/>
        <w:snapToGrid w:val="0"/>
        <w:spacing w:line="620"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3、建立和落实</w:t>
      </w:r>
      <w:r>
        <w:rPr>
          <w:rFonts w:hint="eastAsia" w:ascii="Times New Roman" w:hAnsi="Times New Roman" w:eastAsia="仿宋_GB2312" w:cs="仿宋_GB2312"/>
          <w:color w:val="auto"/>
          <w:sz w:val="32"/>
          <w:szCs w:val="32"/>
          <w:lang w:eastAsia="zh-CN"/>
        </w:rPr>
        <w:t>全员</w:t>
      </w:r>
      <w:r>
        <w:rPr>
          <w:rFonts w:hint="eastAsia" w:ascii="Times New Roman" w:hAnsi="Times New Roman" w:eastAsia="仿宋_GB2312" w:cs="仿宋_GB2312"/>
          <w:color w:val="auto"/>
          <w:sz w:val="32"/>
          <w:szCs w:val="32"/>
        </w:rPr>
        <w:t>安全生产责任制、安全生产规章制度和操作规程、作业规程的情况；</w:t>
      </w:r>
    </w:p>
    <w:p>
      <w:pPr>
        <w:keepNext w:val="0"/>
        <w:keepLines w:val="0"/>
        <w:pageBreakBefore w:val="0"/>
        <w:widowControl w:val="0"/>
        <w:kinsoku/>
        <w:wordWrap/>
        <w:overflowPunct/>
        <w:topLinePunct/>
        <w:autoSpaceDE/>
        <w:bidi w:val="0"/>
        <w:adjustRightInd w:val="0"/>
        <w:snapToGrid w:val="0"/>
        <w:spacing w:line="62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4、组织建立并落实安全风险分级管控和隐患排查治理双重预防工作机制情况；</w:t>
      </w:r>
    </w:p>
    <w:p>
      <w:pPr>
        <w:keepNext w:val="0"/>
        <w:keepLines w:val="0"/>
        <w:pageBreakBefore w:val="0"/>
        <w:widowControl w:val="0"/>
        <w:kinsoku/>
        <w:wordWrap/>
        <w:overflowPunct/>
        <w:topLinePunct/>
        <w:autoSpaceDE/>
        <w:bidi w:val="0"/>
        <w:adjustRightInd w:val="0"/>
        <w:snapToGrid w:val="0"/>
        <w:spacing w:line="620"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lang w:val="en-US" w:eastAsia="zh-CN"/>
        </w:rPr>
        <w:t>5</w:t>
      </w:r>
      <w:r>
        <w:rPr>
          <w:rFonts w:hint="eastAsia" w:ascii="Times New Roman" w:hAnsi="Times New Roman" w:eastAsia="仿宋_GB2312" w:cs="仿宋_GB2312"/>
          <w:color w:val="auto"/>
          <w:sz w:val="32"/>
          <w:szCs w:val="32"/>
        </w:rPr>
        <w:t>、按照国家规定提取和使用安全生产费用，安排用于配备劳动防护用品、进行安全生产教育和培训的经费，以及其他安全生产投入的情况；</w:t>
      </w:r>
    </w:p>
    <w:p>
      <w:pPr>
        <w:keepNext w:val="0"/>
        <w:keepLines w:val="0"/>
        <w:pageBreakBefore w:val="0"/>
        <w:widowControl w:val="0"/>
        <w:kinsoku/>
        <w:wordWrap/>
        <w:overflowPunct/>
        <w:topLinePunct/>
        <w:autoSpaceDE/>
        <w:bidi w:val="0"/>
        <w:adjustRightInd w:val="0"/>
        <w:snapToGrid w:val="0"/>
        <w:spacing w:line="620"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lang w:val="en-US" w:eastAsia="zh-CN"/>
        </w:rPr>
        <w:t>6</w:t>
      </w:r>
      <w:r>
        <w:rPr>
          <w:rFonts w:hint="eastAsia" w:ascii="Times New Roman" w:hAnsi="Times New Roman" w:eastAsia="仿宋_GB2312" w:cs="仿宋_GB2312"/>
          <w:color w:val="auto"/>
          <w:sz w:val="32"/>
          <w:szCs w:val="32"/>
        </w:rPr>
        <w:t>、依法设置安全生产管理机构和配备安全生产管理人员的情况；</w:t>
      </w:r>
    </w:p>
    <w:p>
      <w:pPr>
        <w:keepNext w:val="0"/>
        <w:keepLines w:val="0"/>
        <w:pageBreakBefore w:val="0"/>
        <w:widowControl w:val="0"/>
        <w:kinsoku/>
        <w:wordWrap/>
        <w:overflowPunct/>
        <w:autoSpaceDE/>
        <w:bidi w:val="0"/>
        <w:spacing w:line="620"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lang w:val="en-US" w:eastAsia="zh-CN"/>
        </w:rPr>
        <w:t>7</w:t>
      </w:r>
      <w:r>
        <w:rPr>
          <w:rFonts w:hint="eastAsia" w:ascii="Times New Roman" w:hAnsi="Times New Roman" w:eastAsia="仿宋_GB2312" w:cs="仿宋_GB2312"/>
          <w:color w:val="auto"/>
          <w:sz w:val="32"/>
          <w:szCs w:val="32"/>
        </w:rPr>
        <w:t>、从业人员、被派遣劳动者和实习学生受到安全生产教育、培训及其教育培训档案的情况；</w:t>
      </w:r>
    </w:p>
    <w:p>
      <w:pPr>
        <w:keepNext w:val="0"/>
        <w:keepLines w:val="0"/>
        <w:pageBreakBefore w:val="0"/>
        <w:widowControl w:val="0"/>
        <w:kinsoku/>
        <w:wordWrap/>
        <w:overflowPunct/>
        <w:autoSpaceDE/>
        <w:bidi w:val="0"/>
        <w:spacing w:line="620"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lang w:val="en-US" w:eastAsia="zh-CN"/>
        </w:rPr>
        <w:t>8</w:t>
      </w:r>
      <w:r>
        <w:rPr>
          <w:rFonts w:hint="eastAsia" w:ascii="Times New Roman" w:hAnsi="Times New Roman" w:eastAsia="仿宋_GB2312" w:cs="仿宋_GB2312"/>
          <w:color w:val="auto"/>
          <w:sz w:val="32"/>
          <w:szCs w:val="32"/>
        </w:rPr>
        <w:t>、新建、改建、扩建工程项目的安全设施与主体工程同时设计、同时施工、同时投入生产和使用，以及按规定办理设计审查和竣工验收的情况；</w:t>
      </w:r>
    </w:p>
    <w:p>
      <w:pPr>
        <w:keepNext w:val="0"/>
        <w:keepLines w:val="0"/>
        <w:pageBreakBefore w:val="0"/>
        <w:widowControl w:val="0"/>
        <w:kinsoku/>
        <w:wordWrap/>
        <w:overflowPunct/>
        <w:autoSpaceDE/>
        <w:bidi w:val="0"/>
        <w:spacing w:line="620"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lang w:val="en-US" w:eastAsia="zh-CN"/>
        </w:rPr>
        <w:t>9</w:t>
      </w:r>
      <w:r>
        <w:rPr>
          <w:rFonts w:hint="eastAsia" w:ascii="Times New Roman" w:hAnsi="Times New Roman" w:eastAsia="仿宋_GB2312" w:cs="仿宋_GB2312"/>
          <w:color w:val="auto"/>
          <w:sz w:val="32"/>
          <w:szCs w:val="32"/>
        </w:rPr>
        <w:t>、在有较大危险因素的生产经营场所和有关设施、设备上，设置安全警示标志的情况；</w:t>
      </w:r>
    </w:p>
    <w:p>
      <w:pPr>
        <w:keepNext w:val="0"/>
        <w:keepLines w:val="0"/>
        <w:pageBreakBefore w:val="0"/>
        <w:widowControl w:val="0"/>
        <w:kinsoku/>
        <w:wordWrap/>
        <w:overflowPunct/>
        <w:autoSpaceDE/>
        <w:bidi w:val="0"/>
        <w:spacing w:line="620"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lang w:val="en-US" w:eastAsia="zh-CN"/>
        </w:rPr>
        <w:t>10</w:t>
      </w:r>
      <w:r>
        <w:rPr>
          <w:rFonts w:hint="eastAsia" w:ascii="Times New Roman" w:hAnsi="Times New Roman" w:eastAsia="仿宋_GB2312" w:cs="仿宋_GB2312"/>
          <w:color w:val="auto"/>
          <w:sz w:val="32"/>
          <w:szCs w:val="32"/>
        </w:rPr>
        <w:t>、对安全设备的维护、保养、定期检测的情况；</w:t>
      </w:r>
    </w:p>
    <w:p>
      <w:pPr>
        <w:keepNext w:val="0"/>
        <w:keepLines w:val="0"/>
        <w:pageBreakBefore w:val="0"/>
        <w:widowControl w:val="0"/>
        <w:kinsoku/>
        <w:wordWrap/>
        <w:overflowPunct/>
        <w:autoSpaceDE/>
        <w:bidi w:val="0"/>
        <w:spacing w:line="620"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1</w:t>
      </w:r>
      <w:r>
        <w:rPr>
          <w:rFonts w:hint="eastAsia" w:ascii="Times New Roman" w:hAnsi="Times New Roman" w:eastAsia="仿宋_GB2312" w:cs="仿宋_GB2312"/>
          <w:color w:val="auto"/>
          <w:sz w:val="32"/>
          <w:szCs w:val="32"/>
          <w:lang w:val="en-US" w:eastAsia="zh-CN"/>
        </w:rPr>
        <w:t>1</w:t>
      </w:r>
      <w:r>
        <w:rPr>
          <w:rFonts w:hint="eastAsia" w:ascii="Times New Roman" w:hAnsi="Times New Roman" w:eastAsia="仿宋_GB2312" w:cs="仿宋_GB2312"/>
          <w:color w:val="auto"/>
          <w:sz w:val="32"/>
          <w:szCs w:val="32"/>
        </w:rPr>
        <w:t>、重大危险源登记建档、定期检测、评估、监控和制定应急预案的情况；</w:t>
      </w:r>
    </w:p>
    <w:p>
      <w:pPr>
        <w:keepNext w:val="0"/>
        <w:keepLines w:val="0"/>
        <w:pageBreakBefore w:val="0"/>
        <w:widowControl w:val="0"/>
        <w:kinsoku/>
        <w:wordWrap/>
        <w:overflowPunct/>
        <w:autoSpaceDE/>
        <w:bidi w:val="0"/>
        <w:spacing w:line="620"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1</w:t>
      </w:r>
      <w:r>
        <w:rPr>
          <w:rFonts w:hint="eastAsia" w:ascii="Times New Roman" w:hAnsi="Times New Roman" w:eastAsia="仿宋_GB2312" w:cs="仿宋_GB2312"/>
          <w:color w:val="auto"/>
          <w:sz w:val="32"/>
          <w:szCs w:val="32"/>
          <w:lang w:val="en-US" w:eastAsia="zh-CN"/>
        </w:rPr>
        <w:t>2</w:t>
      </w:r>
      <w:r>
        <w:rPr>
          <w:rFonts w:hint="eastAsia" w:ascii="Times New Roman" w:hAnsi="Times New Roman" w:eastAsia="仿宋_GB2312" w:cs="仿宋_GB2312"/>
          <w:color w:val="auto"/>
          <w:sz w:val="32"/>
          <w:szCs w:val="32"/>
        </w:rPr>
        <w:t>、教育和督促从业人员严格执行本单位的安全生产规章制度和安全操作规程，并向从业人员如实告知作业场所和工作岗位存在的危险因素、防范措施以及事故应急措施的情况；</w:t>
      </w:r>
    </w:p>
    <w:p>
      <w:pPr>
        <w:keepNext w:val="0"/>
        <w:keepLines w:val="0"/>
        <w:pageBreakBefore w:val="0"/>
        <w:widowControl w:val="0"/>
        <w:kinsoku/>
        <w:wordWrap/>
        <w:overflowPunct/>
        <w:autoSpaceDE/>
        <w:bidi w:val="0"/>
        <w:spacing w:line="620"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1</w:t>
      </w:r>
      <w:r>
        <w:rPr>
          <w:rFonts w:hint="eastAsia" w:ascii="Times New Roman" w:hAnsi="Times New Roman" w:eastAsia="仿宋_GB2312" w:cs="仿宋_GB2312"/>
          <w:color w:val="auto"/>
          <w:sz w:val="32"/>
          <w:szCs w:val="32"/>
          <w:lang w:val="en-US" w:eastAsia="zh-CN"/>
        </w:rPr>
        <w:t>3</w:t>
      </w:r>
      <w:r>
        <w:rPr>
          <w:rFonts w:hint="eastAsia" w:ascii="Times New Roman" w:hAnsi="Times New Roman" w:eastAsia="仿宋_GB2312" w:cs="仿宋_GB2312"/>
          <w:color w:val="auto"/>
          <w:sz w:val="32"/>
          <w:szCs w:val="32"/>
        </w:rPr>
        <w:t>、为从业人员提供符合国家标准或者行业标准的劳动防护用品，并监督、教育从业人员按照使用规则正确佩戴和使用的情况；</w:t>
      </w:r>
    </w:p>
    <w:p>
      <w:pPr>
        <w:keepNext w:val="0"/>
        <w:keepLines w:val="0"/>
        <w:pageBreakBefore w:val="0"/>
        <w:widowControl w:val="0"/>
        <w:kinsoku/>
        <w:wordWrap/>
        <w:overflowPunct/>
        <w:autoSpaceDE/>
        <w:bidi w:val="0"/>
        <w:spacing w:line="620"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1</w:t>
      </w:r>
      <w:r>
        <w:rPr>
          <w:rFonts w:hint="eastAsia" w:ascii="Times New Roman" w:hAnsi="Times New Roman" w:eastAsia="仿宋_GB2312" w:cs="仿宋_GB2312"/>
          <w:color w:val="auto"/>
          <w:sz w:val="32"/>
          <w:szCs w:val="32"/>
          <w:lang w:val="en-US" w:eastAsia="zh-CN"/>
        </w:rPr>
        <w:t>4</w:t>
      </w:r>
      <w:r>
        <w:rPr>
          <w:rFonts w:hint="eastAsia" w:ascii="Times New Roman" w:hAnsi="Times New Roman" w:eastAsia="仿宋_GB2312" w:cs="仿宋_GB2312"/>
          <w:color w:val="auto"/>
          <w:sz w:val="32"/>
          <w:szCs w:val="32"/>
        </w:rPr>
        <w:t>、在同一作业区域内进行生产经营活动，可能危及对方生产安全的，与对方签订安全生产管理协议，明确各自的安全生产管理职责和应当采取的安全措施，并指定专职安全生产管理人员进行安全检查与协调的情况；</w:t>
      </w:r>
    </w:p>
    <w:p>
      <w:pPr>
        <w:keepNext w:val="0"/>
        <w:keepLines w:val="0"/>
        <w:pageBreakBefore w:val="0"/>
        <w:widowControl w:val="0"/>
        <w:kinsoku/>
        <w:wordWrap/>
        <w:overflowPunct/>
        <w:autoSpaceDE/>
        <w:bidi w:val="0"/>
        <w:spacing w:line="620"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1</w:t>
      </w:r>
      <w:r>
        <w:rPr>
          <w:rFonts w:hint="eastAsia" w:ascii="Times New Roman" w:hAnsi="Times New Roman" w:eastAsia="仿宋_GB2312" w:cs="仿宋_GB2312"/>
          <w:color w:val="auto"/>
          <w:sz w:val="32"/>
          <w:szCs w:val="32"/>
          <w:lang w:val="en-US" w:eastAsia="zh-CN"/>
        </w:rPr>
        <w:t>5</w:t>
      </w:r>
      <w:r>
        <w:rPr>
          <w:rFonts w:hint="eastAsia" w:ascii="Times New Roman" w:hAnsi="Times New Roman" w:eastAsia="仿宋_GB2312" w:cs="仿宋_GB2312"/>
          <w:color w:val="auto"/>
          <w:sz w:val="32"/>
          <w:szCs w:val="32"/>
        </w:rPr>
        <w:t>、对承包单位、承租单位的安全生产工作实行统一协调、管理，定期进行安全检查，督促整改安全问题的情况；</w:t>
      </w:r>
    </w:p>
    <w:p>
      <w:pPr>
        <w:keepNext w:val="0"/>
        <w:keepLines w:val="0"/>
        <w:pageBreakBefore w:val="0"/>
        <w:widowControl w:val="0"/>
        <w:kinsoku/>
        <w:wordWrap/>
        <w:overflowPunct/>
        <w:autoSpaceDE/>
        <w:bidi w:val="0"/>
        <w:spacing w:line="620"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1</w:t>
      </w:r>
      <w:r>
        <w:rPr>
          <w:rFonts w:hint="eastAsia" w:ascii="Times New Roman" w:hAnsi="Times New Roman" w:eastAsia="仿宋_GB2312" w:cs="仿宋_GB2312"/>
          <w:color w:val="auto"/>
          <w:sz w:val="32"/>
          <w:szCs w:val="32"/>
          <w:lang w:val="en-US" w:eastAsia="zh-CN"/>
        </w:rPr>
        <w:t>6</w:t>
      </w:r>
      <w:r>
        <w:rPr>
          <w:rFonts w:hint="eastAsia" w:ascii="Times New Roman" w:hAnsi="Times New Roman" w:eastAsia="仿宋_GB2312" w:cs="仿宋_GB2312"/>
          <w:color w:val="auto"/>
          <w:sz w:val="32"/>
          <w:szCs w:val="32"/>
        </w:rPr>
        <w:t>、建立健全生产安全事故隐患排查治理制度，及时发现并消除事故隐患，如实记录事故隐患治理，以及向从业人员通报的情况；</w:t>
      </w:r>
    </w:p>
    <w:p>
      <w:pPr>
        <w:keepNext w:val="0"/>
        <w:keepLines w:val="0"/>
        <w:pageBreakBefore w:val="0"/>
        <w:widowControl w:val="0"/>
        <w:kinsoku/>
        <w:wordWrap/>
        <w:overflowPunct/>
        <w:autoSpaceDE/>
        <w:bidi w:val="0"/>
        <w:spacing w:line="620"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1</w:t>
      </w:r>
      <w:r>
        <w:rPr>
          <w:rFonts w:hint="eastAsia" w:ascii="Times New Roman" w:hAnsi="Times New Roman" w:eastAsia="仿宋_GB2312" w:cs="仿宋_GB2312"/>
          <w:color w:val="auto"/>
          <w:sz w:val="32"/>
          <w:szCs w:val="32"/>
          <w:lang w:val="en-US" w:eastAsia="zh-CN"/>
        </w:rPr>
        <w:t>7</w:t>
      </w:r>
      <w:r>
        <w:rPr>
          <w:rFonts w:hint="eastAsia" w:ascii="Times New Roman" w:hAnsi="Times New Roman" w:eastAsia="仿宋_GB2312" w:cs="仿宋_GB2312"/>
          <w:color w:val="auto"/>
          <w:sz w:val="32"/>
          <w:szCs w:val="32"/>
        </w:rPr>
        <w:t>、制定、实施生产安全事故应急预案，定期组织应急预案演练，以及有关应急预案备案的情况；</w:t>
      </w:r>
    </w:p>
    <w:p>
      <w:pPr>
        <w:keepNext w:val="0"/>
        <w:keepLines w:val="0"/>
        <w:pageBreakBefore w:val="0"/>
        <w:widowControl w:val="0"/>
        <w:kinsoku/>
        <w:wordWrap/>
        <w:overflowPunct/>
        <w:autoSpaceDE/>
        <w:bidi w:val="0"/>
        <w:spacing w:line="620"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1</w:t>
      </w:r>
      <w:r>
        <w:rPr>
          <w:rFonts w:hint="eastAsia" w:ascii="Times New Roman" w:hAnsi="Times New Roman" w:eastAsia="仿宋_GB2312" w:cs="仿宋_GB2312"/>
          <w:color w:val="auto"/>
          <w:sz w:val="32"/>
          <w:szCs w:val="32"/>
          <w:lang w:val="en-US" w:eastAsia="zh-CN"/>
        </w:rPr>
        <w:t>8</w:t>
      </w:r>
      <w:r>
        <w:rPr>
          <w:rFonts w:hint="eastAsia" w:ascii="Times New Roman" w:hAnsi="Times New Roman" w:eastAsia="仿宋_GB2312" w:cs="仿宋_GB2312"/>
          <w:color w:val="auto"/>
          <w:sz w:val="32"/>
          <w:szCs w:val="32"/>
        </w:rPr>
        <w:t>、建立应急救援组织或者兼职救援队伍，应急救援器材、设备和物资的配备、维护、保养的情况以及开展应急救援演练的情况；</w:t>
      </w:r>
    </w:p>
    <w:p>
      <w:pPr>
        <w:keepNext w:val="0"/>
        <w:keepLines w:val="0"/>
        <w:pageBreakBefore w:val="0"/>
        <w:widowControl w:val="0"/>
        <w:kinsoku/>
        <w:wordWrap/>
        <w:overflowPunct/>
        <w:autoSpaceDE/>
        <w:bidi w:val="0"/>
        <w:spacing w:line="620" w:lineRule="exact"/>
        <w:ind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1</w:t>
      </w:r>
      <w:r>
        <w:rPr>
          <w:rFonts w:hint="eastAsia" w:ascii="Times New Roman" w:hAnsi="Times New Roman" w:eastAsia="仿宋_GB2312" w:cs="仿宋_GB2312"/>
          <w:color w:val="auto"/>
          <w:sz w:val="32"/>
          <w:szCs w:val="32"/>
          <w:lang w:val="en-US" w:eastAsia="zh-CN"/>
        </w:rPr>
        <w:t>9</w:t>
      </w:r>
      <w:r>
        <w:rPr>
          <w:rFonts w:hint="eastAsia" w:ascii="Times New Roman" w:hAnsi="Times New Roman" w:eastAsia="仿宋_GB2312" w:cs="仿宋_GB2312"/>
          <w:color w:val="auto"/>
          <w:sz w:val="32"/>
          <w:szCs w:val="32"/>
        </w:rPr>
        <w:t>、按照规定报告生产安全事故的情况；</w:t>
      </w:r>
    </w:p>
    <w:p>
      <w:pPr>
        <w:keepNext w:val="0"/>
        <w:keepLines w:val="0"/>
        <w:pageBreakBefore w:val="0"/>
        <w:widowControl w:val="0"/>
        <w:kinsoku/>
        <w:wordWrap/>
        <w:overflowPunct/>
        <w:autoSpaceDE/>
        <w:bidi w:val="0"/>
        <w:spacing w:line="62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Times New Roman" w:hAnsi="Times New Roman" w:eastAsia="仿宋_GB2312" w:cs="仿宋_GB2312"/>
          <w:color w:val="auto"/>
          <w:sz w:val="32"/>
          <w:szCs w:val="32"/>
          <w:lang w:val="en-US" w:eastAsia="zh-CN"/>
        </w:rPr>
        <w:t>20</w:t>
      </w:r>
      <w:r>
        <w:rPr>
          <w:rFonts w:hint="eastAsia" w:ascii="Times New Roman" w:hAnsi="Times New Roman" w:eastAsia="仿宋_GB2312" w:cs="仿宋_GB2312"/>
          <w:color w:val="auto"/>
          <w:sz w:val="32"/>
          <w:szCs w:val="32"/>
        </w:rPr>
        <w:t>、依法应当监督检查的其他情况。</w:t>
      </w:r>
    </w:p>
    <w:p>
      <w:pPr>
        <w:pStyle w:val="4"/>
        <w:spacing w:before="158"/>
        <w:ind w:left="0" w:leftChars="0" w:firstLine="640" w:firstLineChars="200"/>
        <w:rPr>
          <w:rFonts w:hint="eastAsia" w:ascii="黑体" w:eastAsia="黑体"/>
          <w:color w:val="auto"/>
        </w:rPr>
      </w:pPr>
      <w:r>
        <w:rPr>
          <w:rFonts w:hint="eastAsia" w:ascii="黑体" w:eastAsia="黑体"/>
          <w:color w:val="auto"/>
        </w:rPr>
        <w:t>四、重点监管执法对象</w:t>
      </w:r>
    </w:p>
    <w:p>
      <w:pPr>
        <w:keepNext w:val="0"/>
        <w:keepLines w:val="0"/>
        <w:pageBreakBefore w:val="0"/>
        <w:widowControl w:val="0"/>
        <w:kinsoku/>
        <w:wordWrap/>
        <w:overflowPunct/>
        <w:topLinePunct w:val="0"/>
        <w:autoSpaceDE/>
        <w:autoSpaceDN/>
        <w:bidi w:val="0"/>
        <w:adjustRightInd/>
        <w:snapToGrid/>
        <w:spacing w:line="618" w:lineRule="exact"/>
        <w:ind w:right="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按照分类分级实施安全监管执法的要求，</w:t>
      </w:r>
      <w:r>
        <w:rPr>
          <w:rFonts w:hint="eastAsia" w:ascii="仿宋_GB2312" w:hAnsi="仿宋_GB2312" w:eastAsia="仿宋_GB2312" w:cs="仿宋_GB2312"/>
          <w:color w:val="auto"/>
          <w:sz w:val="32"/>
          <w:szCs w:val="32"/>
          <w:lang w:eastAsia="zh-CN"/>
        </w:rPr>
        <w:t>宁乡</w:t>
      </w:r>
      <w:r>
        <w:rPr>
          <w:rFonts w:hint="eastAsia" w:ascii="仿宋_GB2312" w:hAnsi="仿宋_GB2312" w:eastAsia="仿宋_GB2312" w:cs="仿宋_GB2312"/>
          <w:color w:val="auto"/>
          <w:sz w:val="32"/>
          <w:szCs w:val="32"/>
        </w:rPr>
        <w:t>市应急管理局主要负责指导、协调和监督</w:t>
      </w:r>
      <w:r>
        <w:rPr>
          <w:rFonts w:hint="eastAsia" w:ascii="仿宋_GB2312" w:hAnsi="仿宋_GB2312" w:eastAsia="仿宋_GB2312" w:cs="仿宋_GB2312"/>
          <w:color w:val="auto"/>
          <w:sz w:val="32"/>
          <w:szCs w:val="32"/>
          <w:lang w:eastAsia="zh-CN"/>
        </w:rPr>
        <w:t>宁乡市地区工贸企业</w:t>
      </w:r>
      <w:r>
        <w:rPr>
          <w:rFonts w:hint="eastAsia" w:ascii="仿宋_GB2312" w:hAnsi="仿宋_GB2312" w:eastAsia="仿宋_GB2312" w:cs="仿宋_GB2312"/>
          <w:color w:val="auto"/>
          <w:sz w:val="32"/>
          <w:szCs w:val="32"/>
        </w:rPr>
        <w:t>安全监管执法工作，</w:t>
      </w:r>
      <w:r>
        <w:rPr>
          <w:rFonts w:hint="eastAsia" w:ascii="仿宋_GB2312" w:hAnsi="仿宋_GB2312" w:eastAsia="仿宋_GB2312" w:cs="仿宋_GB2312"/>
          <w:color w:val="auto"/>
          <w:sz w:val="32"/>
          <w:szCs w:val="32"/>
          <w:lang w:eastAsia="zh-CN"/>
        </w:rPr>
        <w:t>重点检查工贸企业</w:t>
      </w:r>
      <w:r>
        <w:rPr>
          <w:rFonts w:hint="eastAsia" w:ascii="仿宋_GB2312" w:hAnsi="仿宋_GB2312" w:eastAsia="仿宋_GB2312" w:cs="仿宋_GB2312"/>
          <w:color w:val="auto"/>
          <w:sz w:val="32"/>
          <w:szCs w:val="32"/>
          <w:lang w:val="en-US" w:eastAsia="zh-CN"/>
        </w:rPr>
        <w:t>84家，每年检查1次，全年检查84家次</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其中</w:t>
      </w:r>
      <w:r>
        <w:rPr>
          <w:rFonts w:hint="eastAsia" w:ascii="仿宋_GB2312" w:hAnsi="仿宋_GB2312" w:eastAsia="仿宋_GB2312" w:cs="仿宋_GB2312"/>
          <w:color w:val="auto"/>
          <w:sz w:val="32"/>
          <w:szCs w:val="32"/>
          <w:lang w:val="en-US" w:eastAsia="zh-CN"/>
        </w:rPr>
        <w:t>宁乡</w:t>
      </w:r>
      <w:r>
        <w:rPr>
          <w:rFonts w:hint="eastAsia" w:ascii="仿宋_GB2312" w:hAnsi="仿宋_GB2312" w:eastAsia="仿宋_GB2312" w:cs="仿宋_GB2312"/>
          <w:color w:val="auto"/>
          <w:sz w:val="32"/>
          <w:szCs w:val="32"/>
          <w:lang w:eastAsia="zh-CN"/>
        </w:rPr>
        <w:t>经开区检查</w:t>
      </w:r>
      <w:r>
        <w:rPr>
          <w:rFonts w:hint="eastAsia" w:ascii="仿宋_GB2312" w:hAnsi="仿宋_GB2312" w:eastAsia="仿宋_GB2312" w:cs="仿宋_GB2312"/>
          <w:color w:val="auto"/>
          <w:sz w:val="32"/>
          <w:szCs w:val="32"/>
          <w:lang w:val="en-US" w:eastAsia="zh-CN"/>
        </w:rPr>
        <w:t>24家次，宁乡高新区检查24家次，乡镇街道检查36家次。宁乡经开区和宁乡高新区原由我局直接监管，2022年开始由我局委托两园区进行安全生产执法，单独制定监督检查计划。宁乡经开区重点检查企业90家（其中工贸企业82家），宁乡高新区重点检查企业86家（其中工贸企业83家）。我局及经开区、高新区重点检查工贸企业合计249家。我局重点监管执法名单如下（详见附表）：</w:t>
      </w:r>
    </w:p>
    <w:p>
      <w:pPr>
        <w:keepNext w:val="0"/>
        <w:keepLines w:val="0"/>
        <w:pageBreakBefore w:val="0"/>
        <w:widowControl w:val="0"/>
        <w:kinsoku/>
        <w:wordWrap/>
        <w:overflowPunct/>
        <w:topLinePunct w:val="0"/>
        <w:autoSpaceDE/>
        <w:autoSpaceDN/>
        <w:bidi w:val="0"/>
        <w:adjustRightInd/>
        <w:snapToGrid/>
        <w:spacing w:line="618" w:lineRule="exact"/>
        <w:ind w:right="0" w:firstLine="643"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经开区（25家）：</w:t>
      </w:r>
      <w:r>
        <w:rPr>
          <w:rFonts w:hint="eastAsia" w:ascii="仿宋_GB2312" w:hAnsi="仿宋_GB2312" w:eastAsia="仿宋_GB2312" w:cs="仿宋_GB2312"/>
          <w:color w:val="auto"/>
          <w:sz w:val="32"/>
          <w:szCs w:val="32"/>
          <w:lang w:val="en-US" w:eastAsia="zh-CN"/>
        </w:rPr>
        <w:t>湖南长高新材料股份有限公司、优钢新材料科技（湖南）有限公司、飞翼股份有限公司、长沙康能机电科技有限公司、长沙三友科技新材料有限公司、湖南启邦环保科技有限公司、长沙科迪迅机械科技有限公司、湖南雅城新材料有限公司（二期）、磐吉奥（湖南）铸造工业有限公司、湖南电力耐磨新材料有限公司、宁乡县鸿宇表面处理有限责任公司、长沙谐园机电设备有限公司、长沙中粮机械有限公司、长沙市佳祥热处理有限公司、青岛啤酒（长沙）有限公司、湖南源山冷链物流有限公司、湖南神宇新材料有限公司、湖南湖机国际机床制造有限公司、湖南沐泽电器科技有限公司、湖南省岩田新材料科技有限公司、长沙格力暖通制冷设备有限公司、湖南大禹神工防水科技有限公司、宁乡宁华建材有限公司、武汉汇力丰精密科技有限公司长沙分公司、长沙银腾塑印包装有限公司。</w:t>
      </w:r>
    </w:p>
    <w:p>
      <w:pPr>
        <w:keepNext w:val="0"/>
        <w:keepLines w:val="0"/>
        <w:pageBreakBefore w:val="0"/>
        <w:widowControl w:val="0"/>
        <w:kinsoku/>
        <w:wordWrap/>
        <w:overflowPunct/>
        <w:topLinePunct w:val="0"/>
        <w:autoSpaceDE/>
        <w:autoSpaceDN/>
        <w:bidi w:val="0"/>
        <w:adjustRightInd/>
        <w:snapToGrid/>
        <w:spacing w:line="618" w:lineRule="exact"/>
        <w:ind w:right="0" w:firstLine="643"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高新区（24家）：</w:t>
      </w:r>
      <w:r>
        <w:rPr>
          <w:rFonts w:hint="default" w:ascii="仿宋_GB2312" w:hAnsi="仿宋_GB2312" w:eastAsia="仿宋_GB2312" w:cs="仿宋_GB2312"/>
          <w:color w:val="auto"/>
          <w:sz w:val="32"/>
          <w:szCs w:val="32"/>
          <w:lang w:val="en-US" w:eastAsia="zh-CN"/>
        </w:rPr>
        <w:t>湖南华泰电缆有限公司</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华力通线缆股份有限公司</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长沙中工新材料有限公司</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长沙金铎机械有限公司</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湖南中邦再生资源科技有限公司</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长沙瑞捷机械科技股份有限公司</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湖南中科星城石墨有限公司</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长沙弗迪锂电池有限公司</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湖南杉杉新能源有限公司</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长沙三力机械制造有限公司</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长沙科美机械制造有限公司</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长沙微纳坤宸新材料有限公司</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湖南星沙机床设备有限公司</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长沙博朗思达新材料科技有限公司</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湖南长高电气有限公司</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宁乡艺兴铝业有限公司</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长沙市铸造机械厂</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湖南精量重工科技有限公司</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湖南华民控股集团股份有限公司</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湖南红门金属建材有限公司</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三一汽车起重机械有限公司</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湖南鑫迪风机制造有限公司</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长沙升华微电子材料有限公司</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湖南龙丰铝业有限公司</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18" w:lineRule="exact"/>
        <w:ind w:right="0" w:firstLine="643"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乡镇街道（35家）：</w:t>
      </w:r>
      <w:r>
        <w:rPr>
          <w:rFonts w:hint="eastAsia" w:ascii="仿宋_GB2312" w:hAnsi="仿宋_GB2312" w:eastAsia="仿宋_GB2312" w:cs="仿宋_GB2312"/>
          <w:color w:val="auto"/>
          <w:sz w:val="32"/>
          <w:szCs w:val="32"/>
          <w:lang w:val="en-US" w:eastAsia="zh-CN"/>
        </w:rPr>
        <w:t>宁乡县广海建材有限公司、湖南万成钢构有限公司、湖南量塑新材料有限公司、长沙市华赛电子有限公司、长沙喜之源门业有限公司、湖南鸿君机械设备有限公司、湖南省圣恒环保防火科技有限公司、湖南欧凯门业有限责任公司、长沙顺沩新材料有限公司、宁乡县朱良桥乡兴桂村功达展具厂、湖南远阳智能装备有限公司、长沙市官山量具有限公司、宁乡巷子口镇嘉源玩具厂、湖南长宇科技发展有限公司、宁乡县光跃通用铸钢机械厂、宁乡县金辉机械制造有限公司、湖南宁乡永兴铸钢有限公司、湖南鑫宇智能机械有限公司、宁乡县长锐铸造厂、长沙湘宁耐火材料有限公司、长沙长石冶金炉料有限公司、宁乡县隆兴页岩环保砖厂、湖南彰溢洋工控科技有限公司、湖南格瑞科技有限责任公司、宁乡县七星庄铸造有限公司、湖南振兴机械有限公司、宁乡宏福特种玻璃有限公司、湖南森禾机械制造有限公司、长沙湘瑞重工有限公司、湖南鑫诚冶金材料有限公司、宁乡县福金环保建材有限责任公司、宁乡县绿诚环保材料有限公司、湖南先明建材有限公司、湖南强强双狮建材有限公司、长沙创力机械制造有限公司。</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618" w:lineRule="exact"/>
        <w:ind w:right="0" w:rightChars="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2、组织对工贸企业进行随机抽查。通过“双随机”模式抽查。按照分类分级监管执法的要求和企业风险辨识的情况，市应急管理局将采取“双随机”模式抽查51家工贸企业。</w:t>
      </w:r>
    </w:p>
    <w:p>
      <w:pPr>
        <w:rPr>
          <w:rFonts w:hint="eastAsia" w:ascii="仿宋" w:hAnsi="仿宋" w:eastAsia="仿宋" w:cs="仿宋"/>
          <w:color w:val="auto"/>
          <w:sz w:val="30"/>
          <w:szCs w:val="30"/>
          <w:lang w:eastAsia="zh-CN"/>
        </w:rPr>
      </w:pPr>
      <w:r>
        <w:rPr>
          <w:rFonts w:hint="eastAsia" w:ascii="仿宋" w:hAnsi="仿宋" w:eastAsia="仿宋" w:cs="仿宋"/>
          <w:color w:val="auto"/>
          <w:sz w:val="30"/>
          <w:szCs w:val="30"/>
          <w:lang w:eastAsia="zh-CN"/>
        </w:rPr>
        <w:br w:type="page"/>
      </w:r>
    </w:p>
    <w:p>
      <w:pPr>
        <w:pStyle w:val="4"/>
        <w:keepNext w:val="0"/>
        <w:keepLines w:val="0"/>
        <w:pageBreakBefore w:val="0"/>
        <w:widowControl w:val="0"/>
        <w:numPr>
          <w:ilvl w:val="0"/>
          <w:numId w:val="0"/>
        </w:numPr>
        <w:kinsoku/>
        <w:wordWrap/>
        <w:overflowPunct/>
        <w:topLinePunct w:val="0"/>
        <w:autoSpaceDE/>
        <w:autoSpaceDN/>
        <w:bidi w:val="0"/>
        <w:adjustRightInd/>
        <w:snapToGrid/>
        <w:spacing w:line="700" w:lineRule="exact"/>
        <w:ind w:right="0" w:rightChars="0"/>
        <w:jc w:val="center"/>
        <w:textAlignment w:val="auto"/>
        <w:rPr>
          <w:rFonts w:hint="eastAsia" w:ascii="方正小标宋简体" w:hAnsi="方正小标宋简体" w:eastAsia="方正小标宋简体" w:cs="方正小标宋简体"/>
          <w:b w:val="0"/>
          <w:bCs w:val="0"/>
          <w:i w:val="0"/>
          <w:iCs w:val="0"/>
          <w:color w:val="auto"/>
          <w:kern w:val="0"/>
          <w:sz w:val="44"/>
          <w:szCs w:val="44"/>
          <w:u w:val="none"/>
          <w:lang w:val="en-US" w:eastAsia="zh-CN" w:bidi="ar"/>
        </w:rPr>
      </w:pPr>
      <w:r>
        <w:rPr>
          <w:rFonts w:hint="eastAsia" w:ascii="方正小标宋简体" w:hAnsi="方正小标宋简体" w:eastAsia="方正小标宋简体" w:cs="方正小标宋简体"/>
          <w:b w:val="0"/>
          <w:bCs w:val="0"/>
          <w:color w:val="auto"/>
          <w:sz w:val="44"/>
          <w:szCs w:val="44"/>
          <w:lang w:eastAsia="zh-CN"/>
        </w:rPr>
        <w:t>宁乡市</w:t>
      </w:r>
      <w:r>
        <w:rPr>
          <w:rFonts w:hint="eastAsia" w:ascii="方正小标宋简体" w:hAnsi="方正小标宋简体" w:eastAsia="方正小标宋简体" w:cs="方正小标宋简体"/>
          <w:b w:val="0"/>
          <w:bCs w:val="0"/>
          <w:i w:val="0"/>
          <w:iCs w:val="0"/>
          <w:color w:val="auto"/>
          <w:kern w:val="0"/>
          <w:sz w:val="44"/>
          <w:szCs w:val="44"/>
          <w:u w:val="none"/>
          <w:lang w:val="en-US" w:eastAsia="zh-CN" w:bidi="ar"/>
        </w:rPr>
        <w:t>工贸企业2022年执法计划</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200" w:lineRule="exact"/>
        <w:ind w:right="0" w:rightChars="0"/>
        <w:jc w:val="center"/>
        <w:textAlignment w:val="auto"/>
        <w:rPr>
          <w:rFonts w:hint="eastAsia" w:ascii="方正小标宋简体" w:hAnsi="方正小标宋简体" w:eastAsia="方正小标宋简体" w:cs="方正小标宋简体"/>
          <w:b w:val="0"/>
          <w:bCs w:val="0"/>
          <w:i w:val="0"/>
          <w:iCs w:val="0"/>
          <w:color w:val="auto"/>
          <w:kern w:val="0"/>
          <w:sz w:val="44"/>
          <w:szCs w:val="44"/>
          <w:u w:val="none"/>
          <w:lang w:val="en-US" w:eastAsia="zh-CN" w:bidi="ar"/>
        </w:rPr>
      </w:pPr>
    </w:p>
    <w:tbl>
      <w:tblPr>
        <w:tblStyle w:val="7"/>
        <w:tblW w:w="8617" w:type="dxa"/>
        <w:tblInd w:w="-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16"/>
        <w:gridCol w:w="817"/>
        <w:gridCol w:w="878"/>
        <w:gridCol w:w="1801"/>
        <w:gridCol w:w="42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6" w:hRule="exact"/>
          <w:tblHeader/>
        </w:trPr>
        <w:tc>
          <w:tcPr>
            <w:tcW w:w="916"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i w:val="0"/>
                <w:iCs w:val="0"/>
                <w:color w:val="auto"/>
                <w:sz w:val="24"/>
                <w:szCs w:val="24"/>
                <w:u w:val="none"/>
              </w:rPr>
            </w:pPr>
            <w:r>
              <w:rPr>
                <w:rFonts w:hint="eastAsia" w:ascii="黑体" w:hAnsi="黑体" w:eastAsia="黑体" w:cs="黑体"/>
                <w:i w:val="0"/>
                <w:iCs w:val="0"/>
                <w:color w:val="auto"/>
                <w:kern w:val="0"/>
                <w:sz w:val="24"/>
                <w:szCs w:val="24"/>
                <w:u w:val="none"/>
                <w:lang w:val="en-US" w:eastAsia="zh-CN" w:bidi="ar"/>
              </w:rPr>
              <w:t>序号</w:t>
            </w:r>
          </w:p>
        </w:tc>
        <w:tc>
          <w:tcPr>
            <w:tcW w:w="817"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i w:val="0"/>
                <w:iCs w:val="0"/>
                <w:color w:val="auto"/>
                <w:sz w:val="24"/>
                <w:szCs w:val="24"/>
                <w:u w:val="none"/>
              </w:rPr>
            </w:pPr>
            <w:r>
              <w:rPr>
                <w:rFonts w:hint="eastAsia" w:ascii="黑体" w:hAnsi="黑体" w:eastAsia="黑体" w:cs="黑体"/>
                <w:i w:val="0"/>
                <w:iCs w:val="0"/>
                <w:color w:val="auto"/>
                <w:kern w:val="0"/>
                <w:sz w:val="24"/>
                <w:szCs w:val="24"/>
                <w:u w:val="none"/>
                <w:lang w:val="en-US" w:eastAsia="zh-CN" w:bidi="ar"/>
              </w:rPr>
              <w:t>季度</w:t>
            </w:r>
          </w:p>
        </w:tc>
        <w:tc>
          <w:tcPr>
            <w:tcW w:w="878"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auto"/>
                <w:sz w:val="24"/>
                <w:szCs w:val="24"/>
                <w:u w:val="none"/>
              </w:rPr>
            </w:pPr>
            <w:r>
              <w:rPr>
                <w:rFonts w:hint="eastAsia" w:ascii="黑体" w:hAnsi="黑体" w:eastAsia="黑体" w:cs="黑体"/>
                <w:i w:val="0"/>
                <w:iCs w:val="0"/>
                <w:color w:val="auto"/>
                <w:kern w:val="0"/>
                <w:sz w:val="24"/>
                <w:szCs w:val="24"/>
                <w:u w:val="none"/>
                <w:lang w:val="en-US" w:eastAsia="zh-CN" w:bidi="ar"/>
              </w:rPr>
              <w:t>月份</w:t>
            </w:r>
          </w:p>
        </w:tc>
        <w:tc>
          <w:tcPr>
            <w:tcW w:w="1801"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i w:val="0"/>
                <w:iCs w:val="0"/>
                <w:color w:val="auto"/>
                <w:sz w:val="24"/>
                <w:szCs w:val="24"/>
                <w:u w:val="none"/>
              </w:rPr>
            </w:pPr>
            <w:r>
              <w:rPr>
                <w:rFonts w:hint="eastAsia" w:ascii="黑体" w:hAnsi="黑体" w:eastAsia="黑体" w:cs="黑体"/>
                <w:i w:val="0"/>
                <w:iCs w:val="0"/>
                <w:color w:val="auto"/>
                <w:kern w:val="0"/>
                <w:sz w:val="24"/>
                <w:szCs w:val="24"/>
                <w:u w:val="none"/>
                <w:lang w:val="en-US" w:eastAsia="zh-CN" w:bidi="ar"/>
              </w:rPr>
              <w:t>辖区</w:t>
            </w:r>
          </w:p>
        </w:tc>
        <w:tc>
          <w:tcPr>
            <w:tcW w:w="4205"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auto"/>
                <w:sz w:val="24"/>
                <w:szCs w:val="24"/>
                <w:u w:val="none"/>
              </w:rPr>
            </w:pPr>
            <w:r>
              <w:rPr>
                <w:rFonts w:hint="eastAsia" w:ascii="黑体" w:hAnsi="黑体" w:eastAsia="黑体" w:cs="黑体"/>
                <w:i w:val="0"/>
                <w:iCs w:val="0"/>
                <w:color w:val="auto"/>
                <w:kern w:val="0"/>
                <w:sz w:val="24"/>
                <w:szCs w:val="24"/>
                <w:u w:val="none"/>
                <w:lang w:val="en-US" w:eastAsia="zh-CN" w:bidi="ar"/>
              </w:rPr>
              <w:t>企业名称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auto"/>
                <w:sz w:val="24"/>
                <w:szCs w:val="24"/>
                <w:u w:val="none"/>
                <w:lang w:val="en-US"/>
              </w:rPr>
            </w:pPr>
            <w:r>
              <w:rPr>
                <w:rFonts w:hint="eastAsia" w:ascii="仿宋" w:hAnsi="仿宋" w:eastAsia="仿宋" w:cs="仿宋"/>
                <w:i w:val="0"/>
                <w:iCs w:val="0"/>
                <w:color w:val="auto"/>
                <w:kern w:val="0"/>
                <w:sz w:val="24"/>
                <w:szCs w:val="24"/>
                <w:u w:val="none"/>
                <w:lang w:val="en-US" w:eastAsia="zh-CN" w:bidi="ar"/>
              </w:rPr>
              <w:t xml:space="preserve">一 </w:t>
            </w:r>
          </w:p>
        </w:tc>
        <w:tc>
          <w:tcPr>
            <w:tcW w:w="87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w:t>
            </w: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经开区</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湖南长高新料股份有限公司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经开区</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优钢新材料科技（湖南）有限公司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高新区</w:t>
            </w:r>
          </w:p>
        </w:tc>
        <w:tc>
          <w:tcPr>
            <w:tcW w:w="4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湖南华泰电缆有限公司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高新区</w:t>
            </w:r>
          </w:p>
        </w:tc>
        <w:tc>
          <w:tcPr>
            <w:tcW w:w="4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华力通线缆股份有限公司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玉潭镇</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宁乡县光跃通用铸钢机械厂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6</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玉潭镇</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宁乡县金辉机械制造有限公司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7"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7</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历经铺街道</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湖南万成钢构有限公司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8</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w:t>
            </w: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经开区</w:t>
            </w:r>
          </w:p>
        </w:tc>
        <w:tc>
          <w:tcPr>
            <w:tcW w:w="4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飞翼股份有限公司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9</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高新区</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长沙中工新材料有限公司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10</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高新区</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长沙金铎机械有限公司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11</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经开区</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长沙康能机电科技有限公司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12</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经开区</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长沙三友科技新材料有限公司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13</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夏铎铺镇</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湖南远阳智能装备有限公司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7"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14</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道林镇</w:t>
            </w:r>
          </w:p>
        </w:tc>
        <w:tc>
          <w:tcPr>
            <w:tcW w:w="4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湖南先明建材有限公司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15</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w:t>
            </w: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经开区</w:t>
            </w:r>
          </w:p>
        </w:tc>
        <w:tc>
          <w:tcPr>
            <w:tcW w:w="4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湖南启邦环保科技有限公司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16</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经开区</w:t>
            </w:r>
          </w:p>
        </w:tc>
        <w:tc>
          <w:tcPr>
            <w:tcW w:w="4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长沙科迪迅机械科技有限公司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17</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高新区</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湖南中邦再生资源科技有限公司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18</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高新区</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bottom"/>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长沙瑞捷机械科技股份有限公司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19</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煤炭坝镇</w:t>
            </w:r>
          </w:p>
        </w:tc>
        <w:tc>
          <w:tcPr>
            <w:tcW w:w="4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sz w:val="24"/>
                <w:szCs w:val="24"/>
                <w:u w:val="none"/>
              </w:rPr>
              <w:t>长沙喜之源门业有限公司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20</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煤炭坝镇</w:t>
            </w:r>
          </w:p>
        </w:tc>
        <w:tc>
          <w:tcPr>
            <w:tcW w:w="4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湖南鸿君机械设备有限公司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21</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道林镇</w:t>
            </w:r>
          </w:p>
        </w:tc>
        <w:tc>
          <w:tcPr>
            <w:tcW w:w="4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湖南强强双狮建材有限公司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22</w:t>
            </w:r>
          </w:p>
        </w:tc>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二</w:t>
            </w:r>
          </w:p>
        </w:tc>
        <w:tc>
          <w:tcPr>
            <w:tcW w:w="87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w:t>
            </w: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经开区</w:t>
            </w:r>
          </w:p>
        </w:tc>
        <w:tc>
          <w:tcPr>
            <w:tcW w:w="4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湖南雅城新材料有限公司（二期）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7"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23</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高新区</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bottom"/>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湖南中科星城石墨有限公司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7"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24</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高新区</w:t>
            </w:r>
          </w:p>
        </w:tc>
        <w:tc>
          <w:tcPr>
            <w:tcW w:w="4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长沙弗迪锂电池有限公司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7"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25</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高新区</w:t>
            </w:r>
          </w:p>
        </w:tc>
        <w:tc>
          <w:tcPr>
            <w:tcW w:w="4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湖南杉杉新能源有限公司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26</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流沙河镇</w:t>
            </w:r>
          </w:p>
        </w:tc>
        <w:tc>
          <w:tcPr>
            <w:tcW w:w="4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长沙市华赛电子有限公司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27</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大成桥镇</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湖南森禾机械制造有限公司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7"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28</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大成桥镇</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长沙湘瑞重工有限公司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7"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29</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w:t>
            </w: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经开区</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磐吉奥（湖南）铸造工业有限公司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30</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经开区</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湖南电力耐磨新材料有限公司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31</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高新区</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bottom"/>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长沙三力机械制造有限公司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7"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32</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高新区</w:t>
            </w:r>
          </w:p>
        </w:tc>
        <w:tc>
          <w:tcPr>
            <w:tcW w:w="4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长沙科美机械制造有限公司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33</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玉潭镇</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湖南宁乡永兴铸钢有限公司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7"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34</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大屯营镇</w:t>
            </w:r>
          </w:p>
        </w:tc>
        <w:tc>
          <w:tcPr>
            <w:tcW w:w="4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宁乡县福金环保建材有限责任公司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7"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35</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大屯营镇</w:t>
            </w:r>
          </w:p>
        </w:tc>
        <w:tc>
          <w:tcPr>
            <w:tcW w:w="4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宁乡县绿诚环保材料有限公司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36</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6</w:t>
            </w: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经开区</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宁乡县鸿宇表面处理有限责任公司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7"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37</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经开区</w:t>
            </w:r>
          </w:p>
        </w:tc>
        <w:tc>
          <w:tcPr>
            <w:tcW w:w="4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长沙谐园机电设备有限公司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7"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38</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高新区</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长沙微纳坤宸新材料有限公司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7"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39</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高新区</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湖南星沙机床设备有限公司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7"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40</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经开区</w:t>
            </w:r>
          </w:p>
        </w:tc>
        <w:tc>
          <w:tcPr>
            <w:tcW w:w="4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sz w:val="24"/>
                <w:szCs w:val="24"/>
                <w:u w:val="none"/>
              </w:rPr>
              <w:t>长沙银腾塑印包装有限公司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7"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41</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双凫铺镇</w:t>
            </w:r>
          </w:p>
        </w:tc>
        <w:tc>
          <w:tcPr>
            <w:tcW w:w="4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长沙顺沩新材料有限公司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7"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42</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金洲镇</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湖南格瑞科技有限责任公司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43</w:t>
            </w:r>
          </w:p>
        </w:tc>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三</w:t>
            </w:r>
          </w:p>
        </w:tc>
        <w:tc>
          <w:tcPr>
            <w:tcW w:w="87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7</w:t>
            </w: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高新区</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长沙博朗思达新材料科技有限公司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44</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高新区</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bottom"/>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湖南长高电气有限公司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45</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经开区</w:t>
            </w:r>
          </w:p>
        </w:tc>
        <w:tc>
          <w:tcPr>
            <w:tcW w:w="4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长沙中粮机械有限公司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46</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经开区</w:t>
            </w:r>
          </w:p>
        </w:tc>
        <w:tc>
          <w:tcPr>
            <w:tcW w:w="4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长沙市佳祥热处理有限公司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47</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煤炭坝镇</w:t>
            </w:r>
          </w:p>
        </w:tc>
        <w:tc>
          <w:tcPr>
            <w:tcW w:w="4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湖南省圣恒环保防火科技有限公司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9"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48</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煤炭坝镇</w:t>
            </w:r>
          </w:p>
        </w:tc>
        <w:tc>
          <w:tcPr>
            <w:tcW w:w="4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湖南欧凯门业有限责任公司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49</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菁华铺镇</w:t>
            </w:r>
          </w:p>
        </w:tc>
        <w:tc>
          <w:tcPr>
            <w:tcW w:w="4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宁乡县广海建材有限公司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50</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8</w:t>
            </w: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经开区</w:t>
            </w:r>
          </w:p>
        </w:tc>
        <w:tc>
          <w:tcPr>
            <w:tcW w:w="4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青岛啤酒（长沙）有限公司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51</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经开区</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湖南源山冷链物流有限公司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52</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高新区</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宁乡艺兴铝业有限公司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53</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高新区</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长沙市铸造机械厂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54</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大成桥镇</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湖南鑫诚冶金材料有限公司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55</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花明楼镇</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长沙湘宁耐火材料有限公司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56</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花明楼镇</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fldChar w:fldCharType="begin"/>
            </w:r>
            <w:r>
              <w:rPr>
                <w:rFonts w:hint="eastAsia" w:ascii="仿宋" w:hAnsi="仿宋" w:eastAsia="仿宋" w:cs="仿宋"/>
                <w:i w:val="0"/>
                <w:iCs w:val="0"/>
                <w:color w:val="auto"/>
                <w:kern w:val="0"/>
                <w:sz w:val="24"/>
                <w:szCs w:val="24"/>
                <w:u w:val="none"/>
                <w:lang w:val="en-US" w:eastAsia="zh-CN" w:bidi="ar"/>
              </w:rPr>
              <w:instrText xml:space="preserve"> HYPERLINK "https://hn.yjzf.sx-she.com:8882/yjzf/admin/ent/entBase/form?entId=E430124000000U116_2" </w:instrText>
            </w:r>
            <w:r>
              <w:rPr>
                <w:rFonts w:hint="eastAsia" w:ascii="仿宋" w:hAnsi="仿宋" w:eastAsia="仿宋" w:cs="仿宋"/>
                <w:i w:val="0"/>
                <w:iCs w:val="0"/>
                <w:color w:val="auto"/>
                <w:kern w:val="0"/>
                <w:sz w:val="24"/>
                <w:szCs w:val="24"/>
                <w:u w:val="none"/>
                <w:lang w:val="en-US" w:eastAsia="zh-CN" w:bidi="ar"/>
              </w:rPr>
              <w:fldChar w:fldCharType="separate"/>
            </w:r>
            <w:r>
              <w:rPr>
                <w:rStyle w:val="10"/>
                <w:rFonts w:hint="eastAsia" w:ascii="仿宋" w:hAnsi="仿宋" w:eastAsia="仿宋" w:cs="仿宋"/>
                <w:i w:val="0"/>
                <w:iCs w:val="0"/>
                <w:color w:val="auto"/>
                <w:sz w:val="24"/>
                <w:szCs w:val="24"/>
                <w:u w:val="none"/>
              </w:rPr>
              <w:t>长沙长石冶金炉料有限公司</w:t>
            </w:r>
            <w:r>
              <w:rPr>
                <w:rFonts w:hint="eastAsia" w:ascii="仿宋" w:hAnsi="仿宋" w:eastAsia="仿宋" w:cs="仿宋"/>
                <w:i w:val="0"/>
                <w:iCs w:val="0"/>
                <w:color w:val="auto"/>
                <w:kern w:val="0"/>
                <w:sz w:val="24"/>
                <w:szCs w:val="24"/>
                <w:u w:val="none"/>
                <w:lang w:val="en-US" w:eastAsia="zh-CN" w:bidi="ar"/>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57</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9</w:t>
            </w: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经开区</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湖南神宇新材料有限公司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58</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经开区</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湖南湖机国际机 床制造有限公司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59</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高新区</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湖南精量重工科技有限公司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60</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高新区</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湖南华民控股集团股份有限公司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61</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东湖塘镇</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长沙创力机械制造有限公司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62</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巷子口镇</w:t>
            </w:r>
          </w:p>
        </w:tc>
        <w:tc>
          <w:tcPr>
            <w:tcW w:w="4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宁乡巷子口镇嘉源玩具厂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63</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巷子口镇</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长沙市官山量具有限公司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64</w:t>
            </w:r>
          </w:p>
        </w:tc>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四</w:t>
            </w:r>
          </w:p>
        </w:tc>
        <w:tc>
          <w:tcPr>
            <w:tcW w:w="87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10</w:t>
            </w: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经开区</w:t>
            </w:r>
          </w:p>
        </w:tc>
        <w:tc>
          <w:tcPr>
            <w:tcW w:w="4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湖南沐泽电器科技有限公司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65</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经开区</w:t>
            </w:r>
          </w:p>
        </w:tc>
        <w:tc>
          <w:tcPr>
            <w:tcW w:w="4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湖南省岩田新材料科技有限公司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66</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高新区</w:t>
            </w:r>
          </w:p>
        </w:tc>
        <w:tc>
          <w:tcPr>
            <w:tcW w:w="4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湖南红门金属建材有限公司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67</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回龙铺镇</w:t>
            </w:r>
          </w:p>
        </w:tc>
        <w:tc>
          <w:tcPr>
            <w:tcW w:w="4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湖南彰溢洋工控科技有限公司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68</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双江口镇</w:t>
            </w:r>
          </w:p>
        </w:tc>
        <w:tc>
          <w:tcPr>
            <w:tcW w:w="4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宁乡县朱良桥乡兴桂村功达展具厂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69</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经开区</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长沙格力暖通制冷设备有限公司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70</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玉潭街道</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湖南长宇科技发展有限公司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71</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11</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经开区</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湖南大禹神工防水科技有限公司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72</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经开区</w:t>
            </w:r>
          </w:p>
        </w:tc>
        <w:tc>
          <w:tcPr>
            <w:tcW w:w="4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宁乡宁华建材有限公司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73</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经开区</w:t>
            </w:r>
          </w:p>
        </w:tc>
        <w:tc>
          <w:tcPr>
            <w:tcW w:w="4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武汉汇力丰精密科技有限公司长沙分公司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74</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灰汤镇</w:t>
            </w:r>
          </w:p>
        </w:tc>
        <w:tc>
          <w:tcPr>
            <w:tcW w:w="4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宁乡县隆兴页岩环保砖厂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75</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坝塘镇</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宁乡县七星庄铸造有限公司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76</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横市镇</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湖南鑫宇智能机械有限公司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77</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横市镇</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宁乡县长锐铸造厂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78</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12</w:t>
            </w: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高新区</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bottom"/>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三一汽车起重机械有限公司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79</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高新区</w:t>
            </w:r>
          </w:p>
        </w:tc>
        <w:tc>
          <w:tcPr>
            <w:tcW w:w="4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湖南鑫迪风机制造有限公司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80</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高新区</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长沙升华微电子材料有限公司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81</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高新区</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bottom"/>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湖南龙丰铝业有限公司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82</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历经铺街道</w:t>
            </w:r>
          </w:p>
        </w:tc>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湖南量塑新材料有限公司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83</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白马桥街道</w:t>
            </w:r>
          </w:p>
        </w:tc>
        <w:tc>
          <w:tcPr>
            <w:tcW w:w="4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湖南振兴机械有限公司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exac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84</w:t>
            </w: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auto"/>
                <w:sz w:val="24"/>
                <w:szCs w:val="24"/>
                <w:u w:val="none"/>
              </w:rPr>
            </w:pP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白马桥街道</w:t>
            </w:r>
          </w:p>
        </w:tc>
        <w:tc>
          <w:tcPr>
            <w:tcW w:w="4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宁乡宏福特种玻璃有限公司</w:t>
            </w:r>
          </w:p>
        </w:tc>
      </w:tr>
    </w:tbl>
    <w:p>
      <w:pPr>
        <w:keepNext w:val="0"/>
        <w:keepLines w:val="0"/>
        <w:pageBreakBefore w:val="0"/>
        <w:widowControl w:val="0"/>
        <w:kinsoku/>
        <w:wordWrap/>
        <w:overflowPunct/>
        <w:topLinePunct w:val="0"/>
        <w:autoSpaceDE w:val="0"/>
        <w:autoSpaceDN w:val="0"/>
        <w:bidi w:val="0"/>
        <w:adjustRightInd/>
        <w:snapToGrid/>
        <w:spacing w:line="20" w:lineRule="exact"/>
        <w:ind w:left="0" w:right="0" w:firstLine="640" w:firstLineChars="200"/>
        <w:jc w:val="both"/>
        <w:textAlignment w:val="auto"/>
        <w:rPr>
          <w:rFonts w:hint="eastAsia" w:ascii="Times New Roman" w:hAnsi="Times New Roman" w:eastAsia="仿宋_GB2312" w:cs="仿宋_GB2312"/>
          <w:spacing w:val="0"/>
          <w:w w:val="100"/>
          <w:sz w:val="32"/>
          <w:szCs w:val="32"/>
        </w:rPr>
      </w:pPr>
    </w:p>
    <w:sectPr>
      <w:footerReference r:id="rId4" w:type="default"/>
      <w:pgSz w:w="11849" w:h="16792"/>
      <w:pgMar w:top="1587" w:right="1587" w:bottom="1587" w:left="1814" w:header="0" w:footer="992" w:gutter="0"/>
      <w:pgNumType w:fmt="numberInDash"/>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PMingLiU">
    <w:altName w:val="PMingLiU-ExtB"/>
    <w:panose1 w:val="02020500000000000000"/>
    <w:charset w:val="88"/>
    <w:family w:val="roman"/>
    <w:pitch w:val="default"/>
    <w:sig w:usb0="00000000" w:usb1="00000000" w:usb2="00000016" w:usb3="00000000" w:csb0="0010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jc w:val="left"/>
      <w:rPr>
        <w:rFonts w:hint="default" w:ascii="Times New Roman" w:hAnsi="Times New Roman" w:eastAsia="宋体" w:cs="Times New Roman"/>
        <w:kern w:val="2"/>
        <w:sz w:val="18"/>
        <w:szCs w:val="18"/>
        <w:lang w:val="en-US" w:eastAsia="zh-CN" w:bidi="ar-SA"/>
      </w:rPr>
    </w:pPr>
    <w:r>
      <w:rPr>
        <w:sz w:val="18"/>
      </w:rPr>
      <w:pict>
        <v:shape id="_x0000_s4104" o:spid="_x0000_s4104" o:spt="202" type="#_x0000_t202" style="position:absolute;left:0pt;margin-top:-13.65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5"/>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- 12 -</w:t>
                </w:r>
                <w:r>
                  <w:rPr>
                    <w:rFonts w:hint="eastAsia" w:ascii="仿宋_GB2312" w:hAnsi="仿宋_GB2312" w:eastAsia="仿宋_GB2312" w:cs="仿宋_GB2312"/>
                    <w:sz w:val="28"/>
                    <w:szCs w:val="2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w:pict>
        <v:shape id="_x0000_s4106" o:spid="_x0000_s4106" o:spt="202" type="#_x0000_t202" style="position:absolute;left:0pt;margin-left:0pt;margin-top:-8.4pt;height:144pt;width:144pt;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5"/>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- 37 -</w:t>
                </w:r>
                <w:r>
                  <w:rPr>
                    <w:rFonts w:hint="eastAsia" w:ascii="仿宋_GB2312" w:hAnsi="仿宋_GB2312" w:eastAsia="仿宋_GB2312" w:cs="仿宋_GB2312"/>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mirrorMargins w:val="1"/>
  <w:bordersDoNotSurroundHeader w:val="1"/>
  <w:bordersDoNotSurroundFooter w:val="1"/>
  <w:documentProtection w:enforcement="0"/>
  <w:defaultTabStop w:val="420"/>
  <w:drawingGridHorizontalSpacing w:val="220"/>
  <w:drawingGridVerticalSpacing w:val="99999990"/>
  <w:displayHorizontalDrawingGridEvery w:val="1"/>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TM2YTdjZTM2YjQ3MTA2YmVkZjgxMDQyMmIxN2E2MjUifQ=="/>
  </w:docVars>
  <w:rsids>
    <w:rsidRoot w:val="00733220"/>
    <w:rsid w:val="003C0AEE"/>
    <w:rsid w:val="005601B3"/>
    <w:rsid w:val="00733220"/>
    <w:rsid w:val="00755FC5"/>
    <w:rsid w:val="007C3858"/>
    <w:rsid w:val="00F94EE3"/>
    <w:rsid w:val="01F70C7C"/>
    <w:rsid w:val="072D5771"/>
    <w:rsid w:val="072E58CA"/>
    <w:rsid w:val="07AF1F9D"/>
    <w:rsid w:val="084E3924"/>
    <w:rsid w:val="0A912103"/>
    <w:rsid w:val="142D1692"/>
    <w:rsid w:val="17F478D8"/>
    <w:rsid w:val="1DD50D1F"/>
    <w:rsid w:val="2447472E"/>
    <w:rsid w:val="26371ECF"/>
    <w:rsid w:val="28AD6A23"/>
    <w:rsid w:val="2B0D6FF4"/>
    <w:rsid w:val="31F34DA4"/>
    <w:rsid w:val="32F91799"/>
    <w:rsid w:val="36936F03"/>
    <w:rsid w:val="36A27665"/>
    <w:rsid w:val="3864344D"/>
    <w:rsid w:val="38E04899"/>
    <w:rsid w:val="3B6456B8"/>
    <w:rsid w:val="3D5136FE"/>
    <w:rsid w:val="478909D5"/>
    <w:rsid w:val="540924E3"/>
    <w:rsid w:val="58CC0F2B"/>
    <w:rsid w:val="59B73CAE"/>
    <w:rsid w:val="5AA81A28"/>
    <w:rsid w:val="5C1C66A7"/>
    <w:rsid w:val="5E3A5D9D"/>
    <w:rsid w:val="65964830"/>
    <w:rsid w:val="6B202D97"/>
    <w:rsid w:val="6BE44DA6"/>
    <w:rsid w:val="739A76F4"/>
    <w:rsid w:val="73BC420E"/>
    <w:rsid w:val="79BA5E69"/>
    <w:rsid w:val="7CD67CB3"/>
    <w:rsid w:val="7FB562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仿宋" w:hAnsi="仿宋" w:eastAsia="仿宋" w:cs="仿宋"/>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pPr>
    <w:rPr>
      <w:rFonts w:ascii="宋体" w:hAnsi="宋体" w:eastAsia="宋体" w:cs="宋体"/>
      <w:kern w:val="0"/>
      <w:sz w:val="22"/>
      <w:szCs w:val="22"/>
      <w:lang w:val="en-US" w:eastAsia="zh-CN" w:bidi="ar-SA"/>
    </w:rPr>
  </w:style>
  <w:style w:type="paragraph" w:styleId="3">
    <w:name w:val="heading 1"/>
    <w:basedOn w:val="1"/>
    <w:next w:val="1"/>
    <w:link w:val="11"/>
    <w:qFormat/>
    <w:uiPriority w:val="99"/>
    <w:pPr>
      <w:ind w:left="1533" w:right="1677"/>
      <w:outlineLvl w:val="0"/>
    </w:pPr>
    <w:rPr>
      <w:rFonts w:ascii="PMingLiU" w:hAnsi="PMingLiU" w:eastAsia="PMingLiU"/>
      <w:sz w:val="44"/>
      <w:szCs w:val="44"/>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toc 2"/>
    <w:basedOn w:val="1"/>
    <w:next w:val="1"/>
    <w:unhideWhenUsed/>
    <w:qFormat/>
    <w:uiPriority w:val="39"/>
    <w:pPr>
      <w:ind w:left="420" w:leftChars="200"/>
    </w:pPr>
    <w:rPr>
      <w:rFonts w:ascii="仿宋" w:hAnsi="仿宋" w:eastAsia="仿宋"/>
      <w:sz w:val="32"/>
      <w:szCs w:val="32"/>
    </w:rPr>
  </w:style>
  <w:style w:type="paragraph" w:styleId="4">
    <w:name w:val="Body Text"/>
    <w:basedOn w:val="1"/>
    <w:link w:val="12"/>
    <w:unhideWhenUsed/>
    <w:qFormat/>
    <w:uiPriority w:val="99"/>
    <w:pPr>
      <w:ind w:left="311"/>
    </w:pPr>
    <w:rPr>
      <w:sz w:val="32"/>
      <w:szCs w:val="32"/>
    </w:rPr>
  </w:style>
  <w:style w:type="paragraph" w:styleId="5">
    <w:name w:val="footer"/>
    <w:basedOn w:val="1"/>
    <w:semiHidden/>
    <w:unhideWhenUsed/>
    <w:qFormat/>
    <w:uiPriority w:val="99"/>
    <w:pPr>
      <w:tabs>
        <w:tab w:val="center" w:pos="4153"/>
        <w:tab w:val="right" w:pos="8306"/>
      </w:tabs>
      <w:snapToGrid w:val="0"/>
      <w:jc w:val="left"/>
    </w:pPr>
    <w:rPr>
      <w:sz w:val="18"/>
    </w:rPr>
  </w:style>
  <w:style w:type="paragraph" w:styleId="6">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basedOn w:val="9"/>
    <w:qFormat/>
    <w:uiPriority w:val="0"/>
    <w:rPr>
      <w:color w:val="0000FF"/>
      <w:u w:val="single"/>
    </w:rPr>
  </w:style>
  <w:style w:type="character" w:customStyle="1" w:styleId="11">
    <w:name w:val="标题 1 Char"/>
    <w:basedOn w:val="9"/>
    <w:link w:val="3"/>
    <w:qFormat/>
    <w:uiPriority w:val="99"/>
    <w:rPr>
      <w:rFonts w:ascii="PMingLiU" w:hAnsi="PMingLiU" w:eastAsia="PMingLiU" w:cs="宋体"/>
      <w:kern w:val="0"/>
      <w:sz w:val="44"/>
      <w:szCs w:val="44"/>
    </w:rPr>
  </w:style>
  <w:style w:type="character" w:customStyle="1" w:styleId="12">
    <w:name w:val="正文文本 Char"/>
    <w:basedOn w:val="9"/>
    <w:link w:val="4"/>
    <w:qFormat/>
    <w:uiPriority w:val="99"/>
    <w:rPr>
      <w:rFonts w:ascii="宋体" w:hAnsi="宋体" w:eastAsia="宋体" w:cs="宋体"/>
      <w:kern w:val="0"/>
      <w:sz w:val="32"/>
      <w:szCs w:val="32"/>
    </w:rPr>
  </w:style>
  <w:style w:type="paragraph" w:customStyle="1" w:styleId="13">
    <w:name w:val="Table Paragraph"/>
    <w:basedOn w:val="1"/>
    <w:qFormat/>
    <w:uiPriority w:val="1"/>
    <w:pPr>
      <w:jc w:val="center"/>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104" textRotate="1"/>
    <customShpInfo spid="_x0000_s410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352</Words>
  <Characters>2008</Characters>
  <Lines>16</Lines>
  <Paragraphs>4</Paragraphs>
  <TotalTime>23</TotalTime>
  <ScaleCrop>false</ScaleCrop>
  <LinksUpToDate>false</LinksUpToDate>
  <CharactersWithSpaces>2356</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2022-02-10T07:21:00Z</dcterms:created>
  <dc:creator>Administrator</dc:creator>
  <cp:lastModifiedBy>陈亮</cp:lastModifiedBy>
  <cp:lastPrinted>2022-02-17T02:41:00Z</cp:lastPrinted>
  <dcterms:modified xsi:type="dcterms:W3CDTF">2025-01-16T08:59:03Z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AE72B2B29B244C2F86E918A510E4CD4D</vt:lpwstr>
  </property>
</Properties>
</file>