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adjustRightInd w:val="0"/>
        <w:snapToGrid w:val="0"/>
        <w:spacing w:before="0" w:after="0" w:line="560" w:lineRule="exact"/>
        <w:jc w:val="center"/>
        <w:rPr>
          <w:rFonts w:hint="eastAsia" w:ascii="方正小标宋简体" w:hAnsi="宋体" w:eastAsia="方正小标宋简体"/>
          <w:color w:val="000000"/>
          <w:sz w:val="40"/>
          <w:szCs w:val="44"/>
        </w:rPr>
      </w:pPr>
      <w:r>
        <w:rPr>
          <w:rFonts w:hint="eastAsia" w:ascii="方正小标宋简体" w:hAnsi="宋体" w:eastAsia="方正小标宋简体"/>
          <w:color w:val="000000"/>
          <w:sz w:val="40"/>
          <w:szCs w:val="44"/>
        </w:rPr>
        <w:t>宁乡</w:t>
      </w:r>
      <w:r>
        <w:rPr>
          <w:rFonts w:hint="eastAsia" w:ascii="方正小标宋简体" w:hAnsi="宋体" w:eastAsia="方正小标宋简体"/>
          <w:color w:val="000000"/>
          <w:sz w:val="40"/>
          <w:szCs w:val="44"/>
          <w:lang w:eastAsia="zh-CN"/>
        </w:rPr>
        <w:t>市</w:t>
      </w:r>
      <w:r>
        <w:rPr>
          <w:rFonts w:hint="eastAsia" w:ascii="方正小标宋简体" w:hAnsi="宋体" w:eastAsia="方正小标宋简体"/>
          <w:color w:val="000000"/>
          <w:sz w:val="40"/>
          <w:szCs w:val="44"/>
        </w:rPr>
        <w:t>人社局20</w:t>
      </w:r>
      <w:r>
        <w:rPr>
          <w:rFonts w:hint="eastAsia" w:ascii="方正小标宋简体" w:hAnsi="宋体" w:eastAsia="方正小标宋简体"/>
          <w:color w:val="000000"/>
          <w:sz w:val="40"/>
          <w:szCs w:val="44"/>
          <w:lang w:val="en-US" w:eastAsia="zh-CN"/>
        </w:rPr>
        <w:t>22</w:t>
      </w:r>
      <w:r>
        <w:rPr>
          <w:rFonts w:hint="eastAsia" w:ascii="方正小标宋简体" w:hAnsi="宋体" w:eastAsia="方正小标宋简体"/>
          <w:color w:val="000000"/>
          <w:sz w:val="40"/>
          <w:szCs w:val="44"/>
        </w:rPr>
        <w:t>年度绩效自评报告</w:t>
      </w:r>
    </w:p>
    <w:p>
      <w:pPr>
        <w:jc w:val="center"/>
        <w:rPr>
          <w:rFonts w:hint="eastAsia"/>
          <w:color w:val="000000"/>
          <w:sz w:val="31"/>
        </w:rPr>
      </w:pPr>
      <w:r>
        <w:rPr>
          <w:rFonts w:hint="eastAsia"/>
          <w:color w:val="000000"/>
          <w:sz w:val="31"/>
        </w:rPr>
        <w:t>202</w:t>
      </w:r>
      <w:r>
        <w:rPr>
          <w:rFonts w:hint="eastAsia"/>
          <w:color w:val="000000"/>
          <w:sz w:val="31"/>
          <w:lang w:val="en-US" w:eastAsia="zh-CN"/>
        </w:rPr>
        <w:t>3</w:t>
      </w:r>
      <w:r>
        <w:rPr>
          <w:rFonts w:hint="eastAsia"/>
          <w:color w:val="000000"/>
          <w:sz w:val="31"/>
        </w:rPr>
        <w:t>年</w:t>
      </w:r>
      <w:r>
        <w:rPr>
          <w:rFonts w:hint="eastAsia" w:eastAsia="宋体"/>
          <w:color w:val="000000"/>
          <w:sz w:val="31"/>
          <w:lang w:val="en-US" w:eastAsia="zh-CN"/>
        </w:rPr>
        <w:t>3</w:t>
      </w:r>
      <w:r>
        <w:rPr>
          <w:rFonts w:hint="eastAsia"/>
          <w:color w:val="000000"/>
          <w:sz w:val="31"/>
        </w:rPr>
        <w:t>月</w:t>
      </w:r>
    </w:p>
    <w:p/>
    <w:p>
      <w:pPr>
        <w:adjustRightInd w:val="0"/>
        <w:snapToGrid w:val="0"/>
        <w:spacing w:line="560" w:lineRule="exact"/>
        <w:rPr>
          <w:rFonts w:hint="eastAsia" w:ascii="黑体" w:hAnsi="黑体" w:eastAsia="黑体" w:cs="黑体"/>
          <w:b/>
          <w:bCs/>
          <w:color w:val="000000"/>
          <w:sz w:val="32"/>
          <w:szCs w:val="32"/>
        </w:rPr>
      </w:pPr>
      <w:r>
        <w:rPr>
          <w:rFonts w:hint="eastAsia" w:ascii="黑体" w:hAnsi="黑体" w:eastAsia="黑体" w:cs="黑体"/>
          <w:b/>
          <w:bCs/>
          <w:color w:val="000000"/>
          <w:sz w:val="32"/>
          <w:szCs w:val="32"/>
        </w:rPr>
        <w:t>一、部门整体概况</w:t>
      </w:r>
    </w:p>
    <w:p>
      <w:pPr>
        <w:widowControl/>
        <w:shd w:val="clear" w:color="auto" w:fill="FFFFFF"/>
        <w:spacing w:line="560" w:lineRule="exact"/>
        <w:jc w:val="left"/>
        <w:rPr>
          <w:rFonts w:hint="eastAsia"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rPr>
        <w:t>（一）</w:t>
      </w:r>
      <w:r>
        <w:rPr>
          <w:rFonts w:hint="eastAsia" w:ascii="楷体_GB2312" w:hAnsi="楷体_GB2312" w:eastAsia="楷体_GB2312" w:cs="楷体_GB2312"/>
          <w:color w:val="000000"/>
          <w:sz w:val="30"/>
          <w:szCs w:val="30"/>
          <w:lang w:eastAsia="zh-CN"/>
        </w:rPr>
        <w:t>部门</w:t>
      </w:r>
      <w:r>
        <w:rPr>
          <w:rFonts w:hint="eastAsia" w:ascii="楷体_GB2312" w:hAnsi="楷体_GB2312" w:eastAsia="楷体_GB2312" w:cs="楷体_GB2312"/>
          <w:color w:val="000000"/>
          <w:sz w:val="30"/>
          <w:szCs w:val="30"/>
        </w:rPr>
        <w:t>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我局机关为行政单位，目前本部门内设科室8个，分别为：办公室、财务审计科、法规科、行政审批科、人才开发科、事业单位人事管理科、就业促进科、社会保障科； 二级全额拨款事业单位7个，分别为：社保服务中心、就业服务中心、工伤保险中心、劳动监察大队、人力资源中心、劳动人事争议仲裁院、社会保险参保登记事务中心。</w:t>
      </w:r>
    </w:p>
    <w:p>
      <w:pPr>
        <w:widowControl/>
        <w:shd w:val="clear" w:color="auto" w:fill="FFFFFF"/>
        <w:spacing w:line="560" w:lineRule="exact"/>
        <w:jc w:val="left"/>
        <w:rPr>
          <w:rFonts w:hint="eastAsia" w:ascii="楷体_GB2312" w:hAnsi="楷体_GB2312" w:eastAsia="楷体_GB2312" w:cs="楷体_GB2312"/>
          <w:color w:val="000000"/>
          <w:sz w:val="30"/>
          <w:szCs w:val="30"/>
          <w:lang w:eastAsia="zh-CN"/>
        </w:rPr>
      </w:pPr>
      <w:r>
        <w:rPr>
          <w:rFonts w:hint="eastAsia" w:ascii="楷体_GB2312" w:hAnsi="楷体_GB2312" w:eastAsia="楷体_GB2312" w:cs="楷体_GB2312"/>
          <w:color w:val="000000"/>
          <w:sz w:val="30"/>
          <w:szCs w:val="30"/>
          <w:lang w:eastAsia="zh-CN"/>
        </w:rPr>
        <w:t>（二）部门整体支出情况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2022年总体支出6329.83万元，其中人员支出2852.05万元，公用经费支出274.96万元，项目支出3202.82万元。</w:t>
      </w:r>
    </w:p>
    <w:p>
      <w:pPr>
        <w:adjustRightInd w:val="0"/>
        <w:snapToGrid w:val="0"/>
        <w:spacing w:line="560" w:lineRule="exact"/>
        <w:rPr>
          <w:rFonts w:hint="eastAsia" w:ascii="黑体" w:hAnsi="黑体" w:eastAsia="黑体" w:cs="黑体"/>
          <w:b/>
          <w:bCs/>
          <w:color w:val="000000"/>
          <w:sz w:val="30"/>
          <w:szCs w:val="30"/>
        </w:rPr>
      </w:pPr>
      <w:r>
        <w:rPr>
          <w:rFonts w:hint="eastAsia" w:ascii="黑体" w:hAnsi="黑体" w:eastAsia="黑体" w:cs="黑体"/>
          <w:b/>
          <w:bCs/>
          <w:color w:val="000000"/>
          <w:sz w:val="30"/>
          <w:szCs w:val="30"/>
        </w:rPr>
        <w:t>二、部门整体支出管理及使用情况</w:t>
      </w:r>
    </w:p>
    <w:p>
      <w:pPr>
        <w:adjustRightInd w:val="0"/>
        <w:snapToGrid w:val="0"/>
        <w:spacing w:line="560" w:lineRule="exact"/>
        <w:rPr>
          <w:rFonts w:hint="eastAsia" w:ascii="楷体_GB2312" w:hAnsi="楷体_GB2312" w:eastAsia="楷体_GB2312" w:cs="楷体_GB2312"/>
          <w:bCs/>
          <w:color w:val="000000"/>
          <w:sz w:val="30"/>
          <w:szCs w:val="30"/>
        </w:rPr>
      </w:pPr>
      <w:r>
        <w:rPr>
          <w:rFonts w:hint="eastAsia" w:ascii="楷体_GB2312" w:hAnsi="楷体_GB2312" w:eastAsia="楷体_GB2312" w:cs="楷体_GB2312"/>
          <w:bCs/>
          <w:color w:val="000000"/>
          <w:sz w:val="30"/>
          <w:szCs w:val="30"/>
        </w:rPr>
        <w:t>（一）基本支出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2022年基本支出3127.01万元，其中人员支出2852.05万元，公用经费支出274.96万元（三公经费12.68万元，其中：公务用车购置和维护经费4万元，公务接待8.68万元，出国经费为0），项目支出3202.82万元。三公经费较上年下降2.5万元，较上年下降16.47%。</w:t>
      </w:r>
    </w:p>
    <w:p>
      <w:pPr>
        <w:adjustRightInd w:val="0"/>
        <w:snapToGrid w:val="0"/>
        <w:spacing w:line="560" w:lineRule="exact"/>
        <w:rPr>
          <w:rFonts w:hint="eastAsia" w:ascii="楷体_GB2312" w:hAnsi="楷体_GB2312" w:eastAsia="楷体_GB2312" w:cs="楷体_GB2312"/>
          <w:bCs/>
          <w:color w:val="000000"/>
          <w:sz w:val="30"/>
          <w:szCs w:val="30"/>
        </w:rPr>
      </w:pPr>
      <w:r>
        <w:rPr>
          <w:rFonts w:hint="eastAsia" w:ascii="楷体_GB2312" w:hAnsi="楷体_GB2312" w:eastAsia="楷体_GB2312" w:cs="楷体_GB2312"/>
          <w:bCs/>
          <w:color w:val="000000"/>
          <w:sz w:val="30"/>
          <w:szCs w:val="30"/>
        </w:rPr>
        <w:t>（二）项目支出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1、安排落实、总投入情况。2022年度年初预算项目支出为212万元，实际支出为3202.82万元。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2、实际使用情况分析。2022年度项目总支出为3202.82万元，其中：城职养老保险代发计生奖励经费974.69万元。军队转业干部安置经费1099万元，老年乡村医生困难补助经费155.04万元，企业退休人员社会化管理经费29.77万元，归还城职养保资金50.52万元，核工业特殊困难群体帮扶解困资金37.51万元，机关事业抚恤安葬23.71万元，见习生补贴和公益性岗位补贴30.28万元，职业技能大赛72.48万元，人力资源市场95.7万元，春风行动5.78万元，职业年金个人账户记实资金39.97万元，招聘机关事业单位工作人员考务工作经费271.31万元，社保基金防风险、堵漏洞工作经费8.3万元，职业技能第三方行动监管经费32万元，博士后站点日常经费4万元，治欠工作经费10万元，基层困难干部帮扶经费10万元，社保经办经费78万元，老工伤财政补助58万元，特殊困难群体多领社保基金无力偿还资金7.89万元，兼职仲裁员办案补助经费5万元，金宝二期企业职工养保系统上线配套设备采购经费29.45万元，校园招聘经费24.68万元，人才新政专项40万元，两新党建指导员经费6.3万元，国有企业退休教师戴金香待遇补差2.62万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3、资金管理情况(包括管理制度、办法的制订及执行情况)分析。全年资金的使用都严格按照《宁乡市人社局机关管理制度》的要求和审批程序，在市财政集中支付局和上级对口科室的监督下进行；专项建设资金根据各级项目建设相关文件要求，严格做到专款专用。项目验收达标后，及时、全额通过财政监督拨付到项目载体单位。</w:t>
      </w:r>
    </w:p>
    <w:p>
      <w:pPr>
        <w:adjustRightInd w:val="0"/>
        <w:snapToGrid w:val="0"/>
        <w:spacing w:line="560" w:lineRule="exact"/>
        <w:ind w:firstLine="590" w:firstLineChars="196"/>
        <w:rPr>
          <w:rFonts w:hint="eastAsia" w:ascii="黑体" w:hAnsi="黑体" w:eastAsia="黑体" w:cs="黑体"/>
          <w:b/>
          <w:bCs/>
          <w:color w:val="000000"/>
          <w:sz w:val="30"/>
          <w:szCs w:val="30"/>
        </w:rPr>
      </w:pPr>
      <w:r>
        <w:rPr>
          <w:rFonts w:hint="eastAsia" w:ascii="黑体" w:hAnsi="黑体" w:eastAsia="黑体" w:cs="黑体"/>
          <w:b/>
          <w:bCs/>
          <w:color w:val="000000"/>
          <w:sz w:val="30"/>
          <w:szCs w:val="30"/>
        </w:rPr>
        <w:t>三、部门项目组织实施情况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1．组织情况(包括决策情况、调整情况、完成验收等)分析。组织机构健全，成立了项目管理专门班子，分工明确，建立健全项目管理制度，严格执行基金管理制度，对项目严格执行事前、事中、事后的跟踪监督管理，根据归口管理要求，组织各相关职能部门认真开展对各工程建设项目达标验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2．管理情况(包括管理制度建设、日常检查监督管理等情况)分析。在日常工作当中，严格执行相关的财务制度，事前对一定数额的项目进行可行性分析，采用询价、代理公司招投标采购等形式进行采购。</w:t>
      </w:r>
    </w:p>
    <w:p>
      <w:pPr>
        <w:adjustRightInd w:val="0"/>
        <w:snapToGrid w:val="0"/>
        <w:spacing w:line="560" w:lineRule="exact"/>
        <w:ind w:firstLine="590" w:firstLineChars="196"/>
        <w:rPr>
          <w:rFonts w:hint="eastAsia" w:ascii="黑体" w:hAnsi="黑体" w:eastAsia="黑体" w:cs="黑体"/>
          <w:b/>
          <w:bCs/>
          <w:color w:val="000000"/>
          <w:sz w:val="30"/>
          <w:szCs w:val="30"/>
        </w:rPr>
      </w:pPr>
      <w:r>
        <w:rPr>
          <w:rFonts w:hint="eastAsia" w:ascii="黑体" w:hAnsi="黑体" w:eastAsia="黑体" w:cs="黑体"/>
          <w:b/>
          <w:bCs/>
          <w:color w:val="000000"/>
          <w:sz w:val="30"/>
          <w:szCs w:val="30"/>
        </w:rPr>
        <w:t>四、资产管理情况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我局资产管理工作全面按照上级有关规定进行。具体由我单位财务科、办公室、社保卡中心（信息科）按照分工负责资产的购置、核算和管理。2022年我局进一步健全了资产管理制度，加强了资产盘存管理。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2022年我单位新增资产（办公设备）原值共计0.43万元；当前资产除办公楼外，全部为我单位自用，无出租出借资产及对外投资。年末资产净额总计2561.97万元，其中流动资产1.69万元，固定资产净值2560.68万元（含腾迁的房屋）。</w:t>
      </w:r>
    </w:p>
    <w:p>
      <w:pPr>
        <w:keepNext w:val="0"/>
        <w:keepLines w:val="0"/>
        <w:pageBreakBefore w:val="0"/>
        <w:widowControl w:val="0"/>
        <w:kinsoku/>
        <w:wordWrap/>
        <w:overflowPunct/>
        <w:topLinePunct w:val="0"/>
        <w:autoSpaceDE/>
        <w:autoSpaceDN/>
        <w:bidi w:val="0"/>
        <w:adjustRightInd w:val="0"/>
        <w:snapToGrid w:val="0"/>
        <w:spacing w:line="560" w:lineRule="exact"/>
        <w:ind w:firstLine="602" w:firstLineChars="200"/>
        <w:textAlignment w:val="auto"/>
        <w:rPr>
          <w:rFonts w:hint="eastAsia" w:ascii="仿宋" w:hAnsi="仿宋" w:eastAsia="仿宋"/>
          <w:b/>
          <w:bCs/>
          <w:color w:val="C00000"/>
          <w:sz w:val="28"/>
          <w:szCs w:val="28"/>
        </w:rPr>
      </w:pPr>
      <w:r>
        <w:rPr>
          <w:rFonts w:hint="eastAsia" w:ascii="黑体" w:hAnsi="黑体" w:eastAsia="黑体" w:cs="黑体"/>
          <w:b/>
          <w:bCs/>
          <w:color w:val="000000"/>
          <w:sz w:val="30"/>
          <w:szCs w:val="30"/>
        </w:rPr>
        <w:t>五、部门整体支出绩效情况分析</w:t>
      </w:r>
    </w:p>
    <w:p>
      <w:pPr>
        <w:keepNext w:val="0"/>
        <w:keepLines w:val="0"/>
        <w:pageBreakBefore w:val="0"/>
        <w:widowControl w:val="0"/>
        <w:kinsoku/>
        <w:wordWrap/>
        <w:overflowPunct/>
        <w:topLinePunct w:val="0"/>
        <w:autoSpaceDE/>
        <w:autoSpaceDN/>
        <w:bidi w:val="0"/>
        <w:adjustRightInd w:val="0"/>
        <w:snapToGrid w:val="0"/>
        <w:spacing w:line="560" w:lineRule="exact"/>
        <w:ind w:firstLine="602"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b/>
          <w:bCs/>
          <w:color w:val="auto"/>
          <w:sz w:val="30"/>
          <w:szCs w:val="30"/>
          <w:lang w:val="en-US" w:eastAsia="zh-CN"/>
        </w:rPr>
        <w:t>（一）</w:t>
      </w:r>
      <w:r>
        <w:rPr>
          <w:rFonts w:hint="eastAsia" w:ascii="黑体" w:hAnsi="黑体" w:eastAsia="黑体" w:cs="黑体"/>
          <w:b w:val="0"/>
          <w:bCs w:val="0"/>
          <w:spacing w:val="0"/>
          <w:kern w:val="0"/>
          <w:sz w:val="32"/>
          <w:szCs w:val="32"/>
          <w:lang w:val="en-US" w:eastAsia="zh-CN"/>
        </w:rPr>
        <w:t>扎实做好稳就业工作</w:t>
      </w:r>
      <w:r>
        <w:rPr>
          <w:rFonts w:hint="default" w:ascii="Times New Roman" w:hAnsi="Times New Roman" w:eastAsia="仿宋_GB2312" w:cs="Times New Roman"/>
          <w:b/>
          <w:bCs/>
          <w:color w:val="auto"/>
          <w:sz w:val="30"/>
          <w:szCs w:val="30"/>
          <w:lang w:val="en-US" w:eastAsia="zh-CN"/>
        </w:rPr>
        <w:t>。</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坚持就业优先导向，落细落地稳就业举措，扎实做好稳就业工作。全年</w:t>
      </w:r>
      <w:r>
        <w:rPr>
          <w:rFonts w:hint="eastAsia" w:ascii="仿宋_GB2312" w:hAnsi="仿宋_GB2312" w:eastAsia="仿宋_GB2312" w:cs="仿宋_GB2312"/>
          <w:color w:val="auto"/>
          <w:spacing w:val="0"/>
          <w:kern w:val="0"/>
          <w:sz w:val="32"/>
          <w:szCs w:val="32"/>
          <w:lang w:val="en-US" w:eastAsia="zh-CN"/>
        </w:rPr>
        <w:t>新增城镇就业14100人，</w:t>
      </w:r>
      <w:r>
        <w:rPr>
          <w:rFonts w:hint="eastAsia" w:ascii="仿宋_GB2312" w:hAnsi="仿宋_GB2312" w:eastAsia="仿宋_GB2312" w:cs="仿宋_GB2312"/>
          <w:color w:val="auto"/>
          <w:spacing w:val="0"/>
          <w:kern w:val="0"/>
          <w:sz w:val="32"/>
          <w:szCs w:val="32"/>
          <w:lang w:val="en-US" w:eastAsia="zh-CN" w:bidi="ar-SA"/>
        </w:rPr>
        <w:t>新增农村劳动力转移就业8656人，</w:t>
      </w:r>
      <w:r>
        <w:rPr>
          <w:rFonts w:hint="eastAsia" w:ascii="仿宋_GB2312" w:hAnsi="仿宋_GB2312" w:eastAsia="仿宋_GB2312" w:cs="仿宋_GB2312"/>
          <w:color w:val="auto"/>
          <w:spacing w:val="0"/>
          <w:kern w:val="0"/>
          <w:sz w:val="32"/>
          <w:szCs w:val="32"/>
          <w:lang w:val="en-US" w:eastAsia="zh-CN"/>
        </w:rPr>
        <w:t>失业人员再就业7664人，就业困难人员再就业1540人</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w:t>
      </w:r>
      <w:r>
        <w:rPr>
          <w:rFonts w:hint="eastAsia" w:ascii="楷体_GB2312" w:hAnsi="楷体_GB2312" w:eastAsia="楷体_GB2312" w:cs="楷体_GB2312"/>
          <w:b/>
          <w:bCs/>
          <w:sz w:val="32"/>
          <w:szCs w:val="32"/>
          <w:lang w:val="en-US" w:eastAsia="zh-CN"/>
        </w:rPr>
        <w:t>一是出台政策稳定就业。</w:t>
      </w:r>
      <w:r>
        <w:rPr>
          <w:rFonts w:hint="eastAsia" w:ascii="仿宋_GB2312" w:hAnsi="仿宋_GB2312" w:eastAsia="仿宋_GB2312" w:cs="仿宋_GB2312"/>
          <w:color w:val="auto"/>
          <w:spacing w:val="0"/>
          <w:kern w:val="0"/>
          <w:sz w:val="32"/>
          <w:szCs w:val="32"/>
          <w:lang w:val="en-US" w:eastAsia="zh-CN" w:bidi="ar-SA"/>
        </w:rPr>
        <w:t>突出援企稳岗，出台《宁乡市稳岗位提技能保就业20条措施》，综合实施“减免缓返补”政策，为企业纾困解难减负，稳住现有就业岗位。全年</w:t>
      </w:r>
      <w:r>
        <w:rPr>
          <w:rFonts w:hint="eastAsia" w:ascii="仿宋_GB2312" w:hAnsi="仿宋_GB2312" w:eastAsia="仿宋_GB2312" w:cs="仿宋_GB2312"/>
          <w:b w:val="0"/>
          <w:bCs w:val="0"/>
          <w:color w:val="auto"/>
          <w:spacing w:val="0"/>
          <w:kern w:val="0"/>
          <w:sz w:val="32"/>
          <w:szCs w:val="32"/>
          <w:lang w:eastAsia="zh-CN"/>
        </w:rPr>
        <w:t>拨付</w:t>
      </w:r>
      <w:r>
        <w:rPr>
          <w:rFonts w:hint="eastAsia" w:ascii="仿宋_GB2312" w:hAnsi="仿宋_GB2312" w:eastAsia="仿宋_GB2312" w:cs="仿宋_GB2312"/>
          <w:b w:val="0"/>
          <w:bCs w:val="0"/>
          <w:color w:val="auto"/>
          <w:spacing w:val="0"/>
          <w:kern w:val="0"/>
          <w:sz w:val="32"/>
          <w:szCs w:val="32"/>
          <w:lang w:val="en-US" w:eastAsia="zh-CN"/>
        </w:rPr>
        <w:t>3234</w:t>
      </w:r>
      <w:r>
        <w:rPr>
          <w:rFonts w:hint="eastAsia" w:ascii="仿宋_GB2312" w:hAnsi="仿宋_GB2312" w:eastAsia="仿宋_GB2312" w:cs="仿宋_GB2312"/>
          <w:b w:val="0"/>
          <w:bCs w:val="0"/>
          <w:color w:val="auto"/>
          <w:spacing w:val="0"/>
          <w:kern w:val="0"/>
          <w:sz w:val="32"/>
          <w:szCs w:val="32"/>
          <w:lang w:eastAsia="zh-CN"/>
        </w:rPr>
        <w:t>家单位失业保险稳岗资金</w:t>
      </w:r>
      <w:r>
        <w:rPr>
          <w:rFonts w:hint="eastAsia" w:ascii="仿宋_GB2312" w:hAnsi="仿宋_GB2312" w:eastAsia="仿宋_GB2312" w:cs="仿宋_GB2312"/>
          <w:b w:val="0"/>
          <w:bCs w:val="0"/>
          <w:color w:val="auto"/>
          <w:spacing w:val="0"/>
          <w:kern w:val="0"/>
          <w:sz w:val="32"/>
          <w:szCs w:val="32"/>
          <w:lang w:val="en-US" w:eastAsia="zh-CN"/>
        </w:rPr>
        <w:t>2574万元</w:t>
      </w:r>
      <w:r>
        <w:rPr>
          <w:rFonts w:hint="eastAsia" w:ascii="仿宋_GB2312" w:hAnsi="仿宋_GB2312" w:eastAsia="仿宋_GB2312" w:cs="仿宋_GB2312"/>
          <w:b w:val="0"/>
          <w:bCs w:val="0"/>
          <w:color w:val="auto"/>
          <w:spacing w:val="0"/>
          <w:kern w:val="0"/>
          <w:sz w:val="32"/>
          <w:szCs w:val="32"/>
          <w:lang w:eastAsia="zh-CN"/>
        </w:rPr>
        <w:t>，</w:t>
      </w:r>
      <w:r>
        <w:rPr>
          <w:rFonts w:hint="eastAsia" w:ascii="仿宋_GB2312" w:hAnsi="仿宋_GB2312" w:eastAsia="仿宋_GB2312" w:cs="仿宋_GB2312"/>
          <w:b w:val="0"/>
          <w:bCs w:val="0"/>
          <w:color w:val="auto"/>
          <w:spacing w:val="0"/>
          <w:kern w:val="0"/>
          <w:sz w:val="32"/>
          <w:szCs w:val="32"/>
          <w:lang w:val="en-US" w:eastAsia="zh-CN"/>
        </w:rPr>
        <w:t>减免失业保险费2289万元，工伤保险费1653万元。</w:t>
      </w:r>
      <w:r>
        <w:rPr>
          <w:rFonts w:hint="eastAsia" w:ascii="楷体_GB2312" w:hAnsi="楷体_GB2312" w:eastAsia="楷体_GB2312" w:cs="楷体_GB2312"/>
          <w:b/>
          <w:bCs/>
          <w:sz w:val="32"/>
          <w:szCs w:val="32"/>
          <w:lang w:val="en-US" w:eastAsia="zh-CN"/>
        </w:rPr>
        <w:t>二是创新方式保障就业。</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创新模式推行“共享用工”，着力解决</w:t>
      </w:r>
      <w:r>
        <w:rPr>
          <w:rFonts w:hint="eastAsia" w:ascii="仿宋_GB2312" w:hAnsi="仿宋_GB2312" w:eastAsia="仿宋_GB2312" w:cs="仿宋_GB2312"/>
          <w:color w:val="auto"/>
          <w:spacing w:val="0"/>
          <w:kern w:val="0"/>
          <w:sz w:val="32"/>
          <w:szCs w:val="32"/>
        </w:rPr>
        <w:t>企业季节性、阶段性用工矛盾，</w:t>
      </w:r>
      <w:r>
        <w:rPr>
          <w:rFonts w:hint="eastAsia" w:ascii="仿宋_GB2312" w:hAnsi="仿宋_GB2312" w:eastAsia="仿宋_GB2312" w:cs="仿宋_GB2312"/>
          <w:color w:val="auto"/>
          <w:spacing w:val="0"/>
          <w:kern w:val="0"/>
          <w:sz w:val="32"/>
          <w:szCs w:val="32"/>
          <w:lang w:eastAsia="zh-CN"/>
        </w:rPr>
        <w:t>被</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央视《朝闻天下》、《经济日报》等媒体深度报道。</w:t>
      </w:r>
      <w:r>
        <w:rPr>
          <w:rFonts w:hint="eastAsia" w:ascii="仿宋_GB2312" w:hAnsi="仿宋_GB2312" w:eastAsia="仿宋_GB2312" w:cs="仿宋_GB2312"/>
          <w:b w:val="0"/>
          <w:spacing w:val="0"/>
          <w:kern w:val="0"/>
          <w:sz w:val="32"/>
          <w:szCs w:val="32"/>
        </w:rPr>
        <w:t>拓展新业态灵活就业岗位，挖掘传统行业临时用工需求，促进零工务工人员</w:t>
      </w:r>
      <w:r>
        <w:rPr>
          <w:rFonts w:hint="eastAsia" w:ascii="仿宋_GB2312" w:hAnsi="仿宋_GB2312" w:eastAsia="仿宋_GB2312" w:cs="仿宋_GB2312"/>
          <w:b w:val="0"/>
          <w:spacing w:val="0"/>
          <w:kern w:val="0"/>
          <w:sz w:val="32"/>
          <w:szCs w:val="32"/>
          <w:lang w:eastAsia="zh-CN"/>
        </w:rPr>
        <w:t>及时就业，在全省率先</w:t>
      </w:r>
      <w:r>
        <w:rPr>
          <w:rFonts w:hint="eastAsia" w:ascii="仿宋_GB2312" w:hAnsi="仿宋_GB2312" w:eastAsia="仿宋_GB2312" w:cs="仿宋_GB2312"/>
          <w:spacing w:val="0"/>
          <w:kern w:val="0"/>
          <w:sz w:val="32"/>
          <w:szCs w:val="32"/>
        </w:rPr>
        <w:t>打造“零工市场”</w:t>
      </w:r>
      <w:r>
        <w:rPr>
          <w:rFonts w:hint="eastAsia" w:ascii="仿宋_GB2312" w:hAnsi="仿宋_GB2312" w:eastAsia="仿宋_GB2312" w:cs="仿宋_GB2312"/>
          <w:b w:val="0"/>
          <w:spacing w:val="0"/>
          <w:kern w:val="0"/>
          <w:sz w:val="32"/>
          <w:szCs w:val="32"/>
          <w:lang w:eastAsia="zh-CN"/>
        </w:rPr>
        <w:t>。</w:t>
      </w:r>
      <w:r>
        <w:rPr>
          <w:rFonts w:hint="eastAsia" w:ascii="仿宋_GB2312" w:hAnsi="仿宋_GB2312" w:eastAsia="仿宋_GB2312" w:cs="仿宋_GB2312"/>
          <w:b w:val="0"/>
          <w:spacing w:val="0"/>
          <w:kern w:val="0"/>
          <w:sz w:val="32"/>
          <w:szCs w:val="32"/>
        </w:rPr>
        <w:t>开展“暖心助航 共促就业”为主题的夜市招聘，</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助力稳岗就业，被新华社专题报道。</w:t>
      </w:r>
      <w:r>
        <w:rPr>
          <w:rFonts w:hint="eastAsia" w:ascii="楷体_GB2312" w:hAnsi="楷体_GB2312" w:eastAsia="楷体_GB2312" w:cs="楷体_GB2312"/>
          <w:b/>
          <w:bCs/>
          <w:sz w:val="32"/>
          <w:szCs w:val="32"/>
          <w:lang w:val="en-US" w:eastAsia="zh-CN"/>
        </w:rPr>
        <w:t>三是技能培训促进就业。</w:t>
      </w:r>
      <w:r>
        <w:rPr>
          <w:rStyle w:val="12"/>
          <w:rFonts w:hint="eastAsia" w:ascii="仿宋_GB2312" w:hAnsi="仿宋_GB2312" w:eastAsia="仿宋_GB2312" w:cs="仿宋_GB2312"/>
          <w:b w:val="0"/>
          <w:color w:val="auto"/>
          <w:spacing w:val="0"/>
          <w:kern w:val="0"/>
          <w:sz w:val="32"/>
          <w:szCs w:val="32"/>
          <w:shd w:val="clear" w:color="auto" w:fill="FFFFFF"/>
        </w:rPr>
        <w:t>注重培训工种多元化</w:t>
      </w:r>
      <w:r>
        <w:rPr>
          <w:rFonts w:hint="eastAsia" w:ascii="仿宋_GB2312" w:hAnsi="仿宋_GB2312" w:eastAsia="仿宋_GB2312" w:cs="仿宋_GB2312"/>
          <w:b/>
          <w:color w:val="auto"/>
          <w:spacing w:val="0"/>
          <w:kern w:val="0"/>
          <w:sz w:val="32"/>
          <w:szCs w:val="32"/>
          <w:shd w:val="clear" w:color="auto" w:fill="FFFFFF"/>
        </w:rPr>
        <w:t>，</w:t>
      </w:r>
      <w:r>
        <w:rPr>
          <w:rFonts w:hint="eastAsia" w:ascii="仿宋_GB2312" w:hAnsi="仿宋_GB2312" w:eastAsia="仿宋_GB2312" w:cs="仿宋_GB2312"/>
          <w:color w:val="auto"/>
          <w:spacing w:val="0"/>
          <w:kern w:val="0"/>
          <w:sz w:val="32"/>
          <w:szCs w:val="32"/>
          <w:shd w:val="clear" w:color="auto" w:fill="FFFFFF"/>
        </w:rPr>
        <w:t>技能培训涵盖电工、焊工等</w:t>
      </w:r>
      <w:r>
        <w:rPr>
          <w:rStyle w:val="12"/>
          <w:rFonts w:hint="eastAsia" w:ascii="仿宋_GB2312" w:hAnsi="仿宋_GB2312" w:eastAsia="仿宋_GB2312" w:cs="仿宋_GB2312"/>
          <w:b w:val="0"/>
          <w:bCs w:val="0"/>
          <w:color w:val="auto"/>
          <w:spacing w:val="0"/>
          <w:kern w:val="0"/>
          <w:sz w:val="32"/>
          <w:szCs w:val="32"/>
          <w:shd w:val="clear" w:color="auto" w:fill="FFFFFF"/>
        </w:rPr>
        <w:t>35个</w:t>
      </w:r>
      <w:r>
        <w:rPr>
          <w:rFonts w:hint="eastAsia" w:ascii="仿宋_GB2312" w:hAnsi="仿宋_GB2312" w:eastAsia="仿宋_GB2312" w:cs="仿宋_GB2312"/>
          <w:color w:val="auto"/>
          <w:spacing w:val="0"/>
          <w:kern w:val="0"/>
          <w:sz w:val="32"/>
          <w:szCs w:val="32"/>
          <w:shd w:val="clear" w:color="auto" w:fill="FFFFFF"/>
        </w:rPr>
        <w:t>工种。坚持培训工种向重点领域倾斜，</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制造业工种占比48%。坚持技能培训促进就业为导向，招工与培训有机结合、培训与就业无缝对接。全年举办技能培训班198期，培训14437人次，学员就业率达90%以上，</w:t>
      </w:r>
      <w:r>
        <w:rPr>
          <w:rFonts w:hint="eastAsia" w:ascii="仿宋_GB2312" w:hAnsi="仿宋_GB2312" w:eastAsia="仿宋_GB2312" w:cs="仿宋_GB2312"/>
          <w:color w:val="auto"/>
          <w:spacing w:val="0"/>
          <w:kern w:val="0"/>
          <w:sz w:val="32"/>
          <w:szCs w:val="32"/>
        </w:rPr>
        <w:t>央视《焦点访谈》</w:t>
      </w:r>
      <w:r>
        <w:rPr>
          <w:rFonts w:hint="eastAsia" w:ascii="仿宋_GB2312" w:hAnsi="仿宋_GB2312" w:eastAsia="仿宋_GB2312" w:cs="仿宋_GB2312"/>
          <w:color w:val="auto"/>
          <w:spacing w:val="0"/>
          <w:kern w:val="0"/>
          <w:sz w:val="32"/>
          <w:szCs w:val="32"/>
          <w:lang w:eastAsia="zh-CN"/>
        </w:rPr>
        <w:t>深度</w:t>
      </w:r>
      <w:r>
        <w:rPr>
          <w:rStyle w:val="12"/>
          <w:rFonts w:hint="eastAsia" w:ascii="仿宋_GB2312" w:hAnsi="仿宋_GB2312" w:eastAsia="仿宋_GB2312" w:cs="仿宋_GB2312"/>
          <w:b w:val="0"/>
          <w:color w:val="auto"/>
          <w:spacing w:val="0"/>
          <w:kern w:val="0"/>
          <w:sz w:val="32"/>
          <w:szCs w:val="32"/>
        </w:rPr>
        <w:t>聚焦</w:t>
      </w:r>
      <w:r>
        <w:rPr>
          <w:rStyle w:val="12"/>
          <w:rFonts w:hint="eastAsia" w:ascii="仿宋_GB2312" w:hAnsi="仿宋_GB2312" w:eastAsia="仿宋_GB2312" w:cs="仿宋_GB2312"/>
          <w:b w:val="0"/>
          <w:color w:val="auto"/>
          <w:spacing w:val="0"/>
          <w:kern w:val="0"/>
          <w:sz w:val="32"/>
          <w:szCs w:val="32"/>
          <w:lang w:eastAsia="zh-CN"/>
        </w:rPr>
        <w:t>我市</w:t>
      </w:r>
      <w:r>
        <w:rPr>
          <w:rStyle w:val="12"/>
          <w:rFonts w:hint="eastAsia" w:ascii="仿宋_GB2312" w:hAnsi="仿宋_GB2312" w:eastAsia="仿宋_GB2312" w:cs="仿宋_GB2312"/>
          <w:b w:val="0"/>
          <w:color w:val="auto"/>
          <w:spacing w:val="0"/>
          <w:kern w:val="0"/>
          <w:sz w:val="32"/>
          <w:szCs w:val="32"/>
        </w:rPr>
        <w:t>技能培训</w:t>
      </w:r>
      <w:r>
        <w:rPr>
          <w:rStyle w:val="12"/>
          <w:rFonts w:hint="eastAsia" w:ascii="仿宋_GB2312" w:hAnsi="仿宋_GB2312" w:eastAsia="仿宋_GB2312" w:cs="仿宋_GB2312"/>
          <w:b w:val="0"/>
          <w:color w:val="auto"/>
          <w:spacing w:val="0"/>
          <w:kern w:val="0"/>
          <w:sz w:val="32"/>
          <w:szCs w:val="32"/>
          <w:lang w:eastAsia="zh-CN"/>
        </w:rPr>
        <w:t>稳</w:t>
      </w:r>
      <w:r>
        <w:rPr>
          <w:rStyle w:val="12"/>
          <w:rFonts w:hint="eastAsia" w:ascii="仿宋_GB2312" w:hAnsi="仿宋_GB2312" w:eastAsia="仿宋_GB2312" w:cs="仿宋_GB2312"/>
          <w:b w:val="0"/>
          <w:color w:val="auto"/>
          <w:spacing w:val="0"/>
          <w:kern w:val="0"/>
          <w:sz w:val="32"/>
          <w:szCs w:val="32"/>
        </w:rPr>
        <w:t>就业</w:t>
      </w:r>
      <w:r>
        <w:rPr>
          <w:rStyle w:val="12"/>
          <w:rFonts w:hint="eastAsia" w:ascii="仿宋_GB2312" w:hAnsi="仿宋_GB2312" w:eastAsia="仿宋_GB2312" w:cs="仿宋_GB2312"/>
          <w:b w:val="0"/>
          <w:color w:val="auto"/>
          <w:spacing w:val="0"/>
          <w:kern w:val="0"/>
          <w:sz w:val="32"/>
          <w:szCs w:val="32"/>
          <w:lang w:eastAsia="zh-CN"/>
        </w:rPr>
        <w:t>促</w:t>
      </w:r>
      <w:r>
        <w:rPr>
          <w:rStyle w:val="12"/>
          <w:rFonts w:hint="eastAsia" w:ascii="仿宋_GB2312" w:hAnsi="仿宋_GB2312" w:eastAsia="仿宋_GB2312" w:cs="仿宋_GB2312"/>
          <w:b w:val="0"/>
          <w:color w:val="auto"/>
          <w:spacing w:val="0"/>
          <w:kern w:val="0"/>
          <w:sz w:val="32"/>
          <w:szCs w:val="32"/>
        </w:rPr>
        <w:t>就业</w:t>
      </w:r>
      <w:r>
        <w:rPr>
          <w:rStyle w:val="12"/>
          <w:rFonts w:hint="eastAsia" w:ascii="仿宋_GB2312" w:hAnsi="仿宋_GB2312" w:eastAsia="仿宋_GB2312" w:cs="仿宋_GB2312"/>
          <w:b w:val="0"/>
          <w:color w:val="auto"/>
          <w:spacing w:val="0"/>
          <w:kern w:val="0"/>
          <w:sz w:val="32"/>
          <w:szCs w:val="32"/>
          <w:lang w:eastAsia="zh-CN"/>
        </w:rPr>
        <w:t>工作</w:t>
      </w:r>
      <w:r>
        <w:rPr>
          <w:rFonts w:hint="eastAsia" w:ascii="仿宋_GB2312" w:hAnsi="仿宋_GB2312" w:eastAsia="仿宋_GB2312" w:cs="仿宋_GB2312"/>
          <w:color w:val="auto"/>
          <w:spacing w:val="0"/>
          <w:kern w:val="0"/>
          <w:sz w:val="32"/>
          <w:szCs w:val="32"/>
        </w:rPr>
        <w:t>。</w:t>
      </w:r>
      <w:r>
        <w:rPr>
          <w:rFonts w:hint="eastAsia" w:ascii="楷体_GB2312" w:hAnsi="楷体_GB2312" w:eastAsia="楷体_GB2312" w:cs="楷体_GB2312"/>
          <w:b/>
          <w:bCs/>
          <w:sz w:val="32"/>
          <w:szCs w:val="32"/>
          <w:lang w:val="en-US" w:eastAsia="zh-CN"/>
        </w:rPr>
        <w:t>四是创新创业带动就业。</w:t>
      </w:r>
      <w:r>
        <w:rPr>
          <w:rFonts w:hint="eastAsia" w:ascii="仿宋_GB2312" w:hAnsi="仿宋_GB2312" w:eastAsia="仿宋_GB2312" w:cs="仿宋_GB2312"/>
          <w:spacing w:val="0"/>
          <w:kern w:val="0"/>
          <w:sz w:val="32"/>
          <w:szCs w:val="32"/>
        </w:rPr>
        <w:t>开展创业能力提升行动</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spacing w:val="0"/>
          <w:kern w:val="0"/>
          <w:sz w:val="32"/>
          <w:szCs w:val="32"/>
        </w:rPr>
        <w:t>加强创业培训，加大创业贷款、创业</w:t>
      </w:r>
      <w:r>
        <w:rPr>
          <w:rFonts w:hint="eastAsia" w:ascii="仿宋_GB2312" w:hAnsi="仿宋_GB2312" w:eastAsia="仿宋_GB2312" w:cs="仿宋_GB2312"/>
          <w:spacing w:val="0"/>
          <w:kern w:val="0"/>
          <w:sz w:val="32"/>
          <w:szCs w:val="32"/>
          <w:lang w:eastAsia="zh-CN"/>
        </w:rPr>
        <w:t>补贴等政策</w:t>
      </w:r>
      <w:r>
        <w:rPr>
          <w:rFonts w:hint="eastAsia" w:ascii="仿宋_GB2312" w:hAnsi="仿宋_GB2312" w:eastAsia="仿宋_GB2312" w:cs="仿宋_GB2312"/>
          <w:spacing w:val="0"/>
          <w:kern w:val="0"/>
          <w:sz w:val="32"/>
          <w:szCs w:val="32"/>
        </w:rPr>
        <w:t>扶持力度</w:t>
      </w:r>
      <w:r>
        <w:rPr>
          <w:rFonts w:hint="eastAsia" w:ascii="仿宋_GB2312" w:hAnsi="仿宋_GB2312" w:eastAsia="仿宋_GB2312" w:cs="仿宋_GB2312"/>
          <w:spacing w:val="0"/>
          <w:kern w:val="0"/>
          <w:sz w:val="32"/>
          <w:szCs w:val="32"/>
          <w:lang w:eastAsia="zh-CN"/>
        </w:rPr>
        <w:t>，举办创业创新大赛，营造良好创业创新氛围</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val="en-US" w:eastAsia="zh-CN"/>
        </w:rPr>
        <w:t>全年</w:t>
      </w:r>
      <w:r>
        <w:rPr>
          <w:rFonts w:hint="eastAsia" w:ascii="仿宋_GB2312" w:hAnsi="仿宋_GB2312" w:eastAsia="仿宋_GB2312" w:cs="仿宋_GB2312"/>
          <w:spacing w:val="0"/>
          <w:kern w:val="0"/>
          <w:sz w:val="32"/>
          <w:szCs w:val="32"/>
          <w:lang w:eastAsia="zh-CN"/>
        </w:rPr>
        <w:t>举办创业培训班</w:t>
      </w:r>
      <w:r>
        <w:rPr>
          <w:rFonts w:hint="eastAsia" w:ascii="仿宋_GB2312" w:hAnsi="仿宋_GB2312" w:eastAsia="仿宋_GB2312" w:cs="仿宋_GB2312"/>
          <w:spacing w:val="0"/>
          <w:kern w:val="0"/>
          <w:sz w:val="32"/>
          <w:szCs w:val="32"/>
          <w:lang w:val="en-US" w:eastAsia="zh-CN"/>
        </w:rPr>
        <w:t>90期，培训3091人，</w:t>
      </w:r>
      <w:r>
        <w:rPr>
          <w:rFonts w:hint="eastAsia" w:ascii="仿宋_GB2312" w:hAnsi="仿宋_GB2312" w:eastAsia="仿宋_GB2312" w:cs="仿宋_GB2312"/>
          <w:color w:val="000000"/>
          <w:spacing w:val="0"/>
          <w:kern w:val="0"/>
          <w:sz w:val="32"/>
          <w:szCs w:val="32"/>
          <w:lang w:val="en-US" w:eastAsia="zh-CN" w:bidi="ar-SA"/>
        </w:rPr>
        <w:t>发放创业贷款2927万元，通过培育创业主体带动就业。</w:t>
      </w:r>
      <w:r>
        <w:rPr>
          <w:rFonts w:hint="eastAsia" w:ascii="楷体_GB2312" w:hAnsi="楷体_GB2312" w:eastAsia="楷体_GB2312" w:cs="楷体_GB2312"/>
          <w:b/>
          <w:bCs/>
          <w:sz w:val="32"/>
          <w:szCs w:val="32"/>
          <w:lang w:val="en-US" w:eastAsia="zh-CN"/>
        </w:rPr>
        <w:t>五是重点群体兜底就业。</w:t>
      </w:r>
      <w:r>
        <w:rPr>
          <w:rFonts w:hint="eastAsia" w:ascii="仿宋_GB2312" w:hAnsi="仿宋_GB2312" w:eastAsia="仿宋_GB2312" w:cs="仿宋_GB2312"/>
          <w:color w:val="auto"/>
          <w:spacing w:val="0"/>
          <w:kern w:val="0"/>
          <w:sz w:val="32"/>
          <w:szCs w:val="32"/>
          <w:lang w:val="en-US" w:eastAsia="zh-CN" w:bidi="ar-SA"/>
        </w:rPr>
        <w:t>建设就业见习基地40家，吸纳553名高校毕业生参加见习，拨付见习补贴237万元。开发公益性岗位安置重点群体人员3000多人就业，拨付公益性岗位补贴332万元。建立重点群体人员就业援助档案，“311”就业援助覆盖率达到95.13%，17111名脱贫劳动力、3294名高校毕业生、</w:t>
      </w:r>
      <w:r>
        <w:rPr>
          <w:rFonts w:hint="eastAsia" w:ascii="仿宋_GB2312" w:hAnsi="仿宋_GB2312" w:eastAsia="仿宋_GB2312" w:cs="仿宋_GB2312"/>
          <w:sz w:val="32"/>
          <w:szCs w:val="32"/>
          <w:lang w:eastAsia="zh-CN"/>
        </w:rPr>
        <w:t>766</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名失业人员和</w:t>
      </w:r>
      <w:r>
        <w:rPr>
          <w:rFonts w:hint="eastAsia" w:ascii="仿宋_GB2312" w:hAnsi="仿宋_GB2312" w:eastAsia="仿宋_GB2312" w:cs="仿宋_GB2312"/>
          <w:sz w:val="32"/>
          <w:szCs w:val="32"/>
          <w:lang w:val="en-US" w:eastAsia="zh-CN"/>
        </w:rPr>
        <w:t>1540名就业困难人员</w:t>
      </w:r>
      <w:r>
        <w:rPr>
          <w:rFonts w:hint="eastAsia" w:ascii="仿宋_GB2312" w:hAnsi="仿宋_GB2312" w:eastAsia="仿宋_GB2312" w:cs="仿宋_GB2312"/>
          <w:color w:val="auto"/>
          <w:spacing w:val="0"/>
          <w:kern w:val="0"/>
          <w:sz w:val="32"/>
          <w:szCs w:val="32"/>
          <w:lang w:val="en-US" w:eastAsia="zh-CN" w:bidi="ar-SA"/>
        </w:rPr>
        <w:t>实现就业</w:t>
      </w:r>
      <w:r>
        <w:rPr>
          <w:rFonts w:hint="eastAsia" w:ascii="仿宋_GB2312" w:hAnsi="仿宋_GB2312" w:eastAsia="仿宋_GB2312" w:cs="仿宋_GB2312"/>
          <w:sz w:val="32"/>
          <w:szCs w:val="32"/>
          <w:lang w:val="en-US" w:eastAsia="zh-CN"/>
        </w:rPr>
        <w:t>。</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02" w:firstLineChars="200"/>
        <w:jc w:val="left"/>
        <w:textAlignment w:val="auto"/>
        <w:outlineLvl w:val="9"/>
        <w:rPr>
          <w:rFonts w:hint="eastAsia" w:ascii="仿宋_GB2312" w:hAnsi="仿宋_GB2312" w:eastAsia="仿宋_GB2312" w:cs="仿宋_GB2312"/>
          <w:color w:val="000000"/>
          <w:spacing w:val="0"/>
          <w:kern w:val="0"/>
          <w:sz w:val="32"/>
          <w:szCs w:val="32"/>
          <w:lang w:val="en-US" w:eastAsia="zh-CN" w:bidi="ar-SA"/>
        </w:rPr>
      </w:pPr>
      <w:r>
        <w:rPr>
          <w:rFonts w:hint="default" w:ascii="Times New Roman" w:hAnsi="Times New Roman" w:eastAsia="仿宋_GB2312" w:cs="Times New Roman"/>
          <w:b/>
          <w:bCs/>
          <w:color w:val="auto"/>
          <w:sz w:val="30"/>
          <w:szCs w:val="30"/>
          <w:lang w:val="en-US" w:eastAsia="zh-CN"/>
        </w:rPr>
        <w:t>（</w:t>
      </w:r>
      <w:r>
        <w:rPr>
          <w:rFonts w:hint="eastAsia" w:ascii="Times New Roman" w:hAnsi="Times New Roman" w:eastAsia="仿宋_GB2312" w:cs="Times New Roman"/>
          <w:b/>
          <w:bCs/>
          <w:color w:val="auto"/>
          <w:sz w:val="30"/>
          <w:szCs w:val="30"/>
          <w:lang w:val="en-US" w:eastAsia="zh-CN"/>
        </w:rPr>
        <w:t>二</w:t>
      </w:r>
      <w:r>
        <w:rPr>
          <w:rFonts w:hint="default" w:ascii="Times New Roman" w:hAnsi="Times New Roman" w:eastAsia="仿宋_GB2312" w:cs="Times New Roman"/>
          <w:b/>
          <w:bCs/>
          <w:color w:val="auto"/>
          <w:sz w:val="30"/>
          <w:szCs w:val="30"/>
          <w:lang w:val="en-US" w:eastAsia="zh-CN"/>
        </w:rPr>
        <w:t>）</w:t>
      </w:r>
      <w:r>
        <w:rPr>
          <w:rFonts w:hint="eastAsia" w:ascii="黑体" w:hAnsi="黑体" w:eastAsia="黑体" w:cs="黑体"/>
          <w:b w:val="0"/>
          <w:bCs w:val="0"/>
          <w:spacing w:val="0"/>
          <w:kern w:val="0"/>
          <w:sz w:val="32"/>
          <w:szCs w:val="32"/>
          <w:lang w:val="en-US" w:eastAsia="zh-CN"/>
        </w:rPr>
        <w:t>全面强化人才支撑作用。</w:t>
      </w:r>
      <w:r>
        <w:rPr>
          <w:rFonts w:hint="eastAsia" w:ascii="仿宋_GB2312" w:hAnsi="仿宋_GB2312" w:eastAsia="仿宋_GB2312" w:cs="仿宋_GB2312"/>
          <w:b w:val="0"/>
          <w:bCs w:val="0"/>
          <w:color w:val="auto"/>
          <w:spacing w:val="0"/>
          <w:kern w:val="0"/>
          <w:sz w:val="32"/>
          <w:szCs w:val="32"/>
          <w:lang w:val="en-US" w:eastAsia="zh-CN"/>
        </w:rPr>
        <w:t>着力</w:t>
      </w:r>
      <w:r>
        <w:rPr>
          <w:rFonts w:hint="eastAsia" w:ascii="仿宋_GB2312" w:hAnsi="仿宋_GB2312" w:eastAsia="仿宋_GB2312" w:cs="仿宋_GB2312"/>
          <w:b w:val="0"/>
          <w:bCs w:val="0"/>
          <w:color w:val="000000"/>
          <w:spacing w:val="0"/>
          <w:kern w:val="0"/>
          <w:sz w:val="32"/>
          <w:szCs w:val="32"/>
          <w:lang w:val="en-US" w:eastAsia="zh-CN" w:bidi="ar-SA"/>
        </w:rPr>
        <w:t>突出人才支撑作用，有力促进经济社会发展。</w:t>
      </w:r>
      <w:r>
        <w:rPr>
          <w:rFonts w:hint="eastAsia" w:ascii="楷体_GB2312" w:hAnsi="楷体_GB2312" w:eastAsia="楷体_GB2312" w:cs="楷体_GB2312"/>
          <w:b/>
          <w:bCs/>
          <w:kern w:val="2"/>
          <w:sz w:val="32"/>
          <w:szCs w:val="32"/>
          <w:lang w:val="en-US" w:eastAsia="zh-CN" w:bidi="ar-SA"/>
        </w:rPr>
        <w:t>一是引进人才。</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常态开展高校校园招聘活动，满足企业人才需求，对接5所高校来宁开展访企拓岗活动，建立政校企合作关系，</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组织150余家企业6200个岗位赴9所高校开展现场招聘，1428名高校毕业生与企业达成就业意向。着力调整事业单位人员结构，组织招聘选调考试12批次，1.79万人报名参考，引进621名高素</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质人才充实事业单位人员队伍。</w:t>
      </w:r>
      <w:r>
        <w:rPr>
          <w:rFonts w:hint="eastAsia" w:ascii="楷体_GB2312" w:hAnsi="楷体_GB2312" w:eastAsia="楷体_GB2312" w:cs="楷体_GB2312"/>
          <w:b/>
          <w:bCs/>
          <w:kern w:val="2"/>
          <w:sz w:val="32"/>
          <w:szCs w:val="32"/>
          <w:lang w:val="en-US" w:eastAsia="zh-CN" w:bidi="ar-SA"/>
        </w:rPr>
        <w:t>二是盘活资源。</w:t>
      </w:r>
      <w:r>
        <w:rPr>
          <w:rFonts w:hint="eastAsia" w:ascii="仿宋_GB2312" w:hAnsi="仿宋_GB2312" w:eastAsia="仿宋_GB2312" w:cs="仿宋_GB2312"/>
          <w:spacing w:val="0"/>
          <w:kern w:val="0"/>
          <w:sz w:val="32"/>
          <w:szCs w:val="32"/>
          <w:lang w:val="en-US" w:eastAsia="zh-CN"/>
        </w:rPr>
        <w:t>采取考试考核方式从富余人员较多的农林水等系统择优选调差额或自筹编制人员到其他事业单位工作，为人员紧缺的事业单位补充力量，</w:t>
      </w:r>
      <w:r>
        <w:rPr>
          <w:rFonts w:hint="eastAsia" w:ascii="仿宋_GB2312" w:hAnsi="仿宋_GB2312" w:eastAsia="仿宋_GB2312" w:cs="仿宋_GB2312"/>
          <w:spacing w:val="0"/>
          <w:kern w:val="0"/>
          <w:sz w:val="32"/>
          <w:szCs w:val="32"/>
          <w:lang w:eastAsia="zh-CN"/>
        </w:rPr>
        <w:t>实现存量人才的优化调配。</w:t>
      </w:r>
      <w:r>
        <w:rPr>
          <w:rFonts w:hint="eastAsia" w:ascii="楷体_GB2312" w:hAnsi="楷体_GB2312" w:eastAsia="楷体_GB2312" w:cs="楷体_GB2312"/>
          <w:b/>
          <w:bCs/>
          <w:kern w:val="2"/>
          <w:sz w:val="32"/>
          <w:szCs w:val="32"/>
          <w:lang w:val="en-US" w:eastAsia="zh-CN" w:bidi="ar-SA"/>
        </w:rPr>
        <w:t>三是激发活力。</w:t>
      </w:r>
      <w:r>
        <w:rPr>
          <w:rFonts w:hint="eastAsia" w:ascii="仿宋_GB2312" w:hAnsi="仿宋_GB2312" w:eastAsia="仿宋_GB2312" w:cs="仿宋_GB2312"/>
          <w:spacing w:val="0"/>
          <w:kern w:val="0"/>
          <w:sz w:val="32"/>
          <w:szCs w:val="32"/>
        </w:rPr>
        <w:t>全方位宣传</w:t>
      </w:r>
      <w:r>
        <w:rPr>
          <w:rFonts w:hint="eastAsia" w:ascii="仿宋_GB2312" w:hAnsi="仿宋_GB2312" w:eastAsia="仿宋_GB2312" w:cs="仿宋_GB2312"/>
          <w:spacing w:val="0"/>
          <w:kern w:val="0"/>
          <w:sz w:val="32"/>
          <w:szCs w:val="32"/>
          <w:lang w:eastAsia="zh-CN"/>
        </w:rPr>
        <w:t>宁乡引才聚才</w:t>
      </w:r>
      <w:r>
        <w:rPr>
          <w:rFonts w:hint="eastAsia" w:ascii="仿宋_GB2312" w:hAnsi="仿宋_GB2312" w:eastAsia="仿宋_GB2312" w:cs="仿宋_GB2312"/>
          <w:spacing w:val="0"/>
          <w:kern w:val="0"/>
          <w:sz w:val="32"/>
          <w:szCs w:val="32"/>
        </w:rPr>
        <w:t>政策</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spacing w:val="0"/>
          <w:kern w:val="0"/>
          <w:sz w:val="32"/>
          <w:szCs w:val="32"/>
        </w:rPr>
        <w:t>全面</w:t>
      </w:r>
      <w:r>
        <w:rPr>
          <w:rFonts w:hint="eastAsia" w:ascii="仿宋_GB2312" w:hAnsi="仿宋_GB2312" w:eastAsia="仿宋_GB2312" w:cs="仿宋_GB2312"/>
          <w:spacing w:val="0"/>
          <w:kern w:val="0"/>
          <w:sz w:val="32"/>
          <w:szCs w:val="32"/>
          <w:lang w:eastAsia="zh-CN"/>
        </w:rPr>
        <w:t>落实</w:t>
      </w:r>
      <w:r>
        <w:rPr>
          <w:rFonts w:hint="eastAsia" w:ascii="仿宋_GB2312" w:hAnsi="仿宋_GB2312" w:eastAsia="仿宋_GB2312" w:cs="仿宋_GB2312"/>
          <w:spacing w:val="0"/>
          <w:kern w:val="0"/>
          <w:sz w:val="32"/>
          <w:szCs w:val="32"/>
        </w:rPr>
        <w:t>长沙人才政策</w:t>
      </w:r>
      <w:r>
        <w:rPr>
          <w:rFonts w:hint="eastAsia" w:ascii="仿宋_GB2312" w:hAnsi="仿宋_GB2312" w:eastAsia="仿宋_GB2312" w:cs="仿宋_GB2312"/>
          <w:spacing w:val="0"/>
          <w:kern w:val="0"/>
          <w:sz w:val="32"/>
          <w:szCs w:val="32"/>
          <w:lang w:val="en-US" w:eastAsia="zh-CN"/>
        </w:rPr>
        <w:t>45</w:t>
      </w:r>
      <w:r>
        <w:rPr>
          <w:rFonts w:hint="eastAsia" w:ascii="仿宋_GB2312" w:hAnsi="仿宋_GB2312" w:eastAsia="仿宋_GB2312" w:cs="仿宋_GB2312"/>
          <w:spacing w:val="0"/>
          <w:kern w:val="0"/>
          <w:sz w:val="32"/>
          <w:szCs w:val="32"/>
        </w:rPr>
        <w:t>条</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公平公正开展职称评审，督促指导绩效工资合理分配，</w:t>
      </w:r>
      <w:r>
        <w:rPr>
          <w:rFonts w:hint="eastAsia" w:ascii="仿宋_GB2312" w:hAnsi="仿宋_GB2312" w:eastAsia="仿宋_GB2312" w:cs="仿宋_GB2312"/>
          <w:color w:val="000000"/>
          <w:spacing w:val="0"/>
          <w:kern w:val="0"/>
          <w:sz w:val="32"/>
          <w:szCs w:val="32"/>
          <w:lang w:val="en-US" w:eastAsia="zh-CN" w:bidi="ar-SA"/>
        </w:rPr>
        <w:t>加强事业单位工作人员平时考核，</w:t>
      </w:r>
      <w:r>
        <w:rPr>
          <w:rFonts w:hint="eastAsia" w:ascii="仿宋_GB2312" w:hAnsi="仿宋_GB2312" w:eastAsia="仿宋_GB2312" w:cs="仿宋_GB2312"/>
          <w:spacing w:val="0"/>
          <w:kern w:val="0"/>
          <w:sz w:val="32"/>
          <w:szCs w:val="32"/>
          <w:lang w:val="en-US" w:eastAsia="zh-CN"/>
        </w:rPr>
        <w:t>稳妥推进事业单位管理岗位人员职级晋升工作，激发队伍活力。</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今年来，639名人才享受了人才政策，完成731人初中级职称认定和1285人中高级职称申报</w:t>
      </w:r>
      <w:r>
        <w:rPr>
          <w:rFonts w:hint="eastAsia" w:ascii="仿宋_GB2312" w:hAnsi="仿宋_GB2312" w:eastAsia="仿宋_GB2312" w:cs="仿宋_GB2312"/>
          <w:color w:val="000000"/>
          <w:spacing w:val="0"/>
          <w:kern w:val="0"/>
          <w:sz w:val="32"/>
          <w:szCs w:val="32"/>
          <w:lang w:val="en-US" w:eastAsia="zh-CN" w:bidi="ar-SA"/>
        </w:rPr>
        <w:t>审核工作。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Style w:val="13"/>
          <w:rFonts w:hint="default" w:ascii="仿宋_GB2312" w:hAnsi="仿宋_GB2312" w:eastAsia="仿宋_GB2312" w:cs="仿宋_GB2312"/>
          <w:snapToGrid w:val="0"/>
          <w:color w:val="auto"/>
          <w:spacing w:val="0"/>
          <w:kern w:val="0"/>
          <w:sz w:val="32"/>
          <w:szCs w:val="32"/>
          <w:lang w:val="en-US" w:eastAsia="zh-CN" w:bidi="ar-SA"/>
        </w:rPr>
      </w:pPr>
      <w:r>
        <w:rPr>
          <w:rFonts w:hint="eastAsia" w:ascii="楷体_GB2312" w:hAnsi="楷体_GB2312" w:eastAsia="楷体_GB2312" w:cs="楷体_GB2312"/>
          <w:b/>
          <w:bCs/>
          <w:spacing w:val="0"/>
          <w:kern w:val="0"/>
          <w:sz w:val="32"/>
          <w:szCs w:val="32"/>
          <w:lang w:val="en-US" w:eastAsia="zh-CN"/>
        </w:rPr>
        <w:t>（三）</w:t>
      </w:r>
      <w:r>
        <w:rPr>
          <w:rFonts w:hint="eastAsia" w:ascii="黑体" w:hAnsi="黑体" w:eastAsia="黑体" w:cs="黑体"/>
          <w:b w:val="0"/>
          <w:bCs w:val="0"/>
          <w:spacing w:val="0"/>
          <w:kern w:val="0"/>
          <w:sz w:val="32"/>
          <w:szCs w:val="32"/>
          <w:lang w:val="en-US" w:eastAsia="zh-CN"/>
        </w:rPr>
        <w:t>全力提升社会保障水平。</w:t>
      </w:r>
      <w:r>
        <w:rPr>
          <w:rFonts w:hint="eastAsia" w:ascii="仿宋_GB2312" w:hAnsi="仿宋_GB2312" w:eastAsia="仿宋_GB2312" w:cs="仿宋_GB2312"/>
          <w:spacing w:val="0"/>
          <w:kern w:val="0"/>
          <w:sz w:val="32"/>
          <w:szCs w:val="32"/>
          <w:lang w:val="en-US" w:eastAsia="zh-CN"/>
        </w:rPr>
        <w:t>不</w:t>
      </w:r>
      <w:r>
        <w:rPr>
          <w:rFonts w:hint="eastAsia" w:ascii="仿宋_GB2312" w:hAnsi="仿宋_GB2312" w:eastAsia="仿宋_GB2312" w:cs="仿宋_GB2312"/>
          <w:color w:val="auto"/>
          <w:spacing w:val="0"/>
          <w:kern w:val="0"/>
          <w:sz w:val="32"/>
          <w:szCs w:val="32"/>
          <w:lang w:val="en-US" w:eastAsia="zh-CN" w:bidi="ar-SA"/>
        </w:rPr>
        <w:t>断完善覆盖全民的社会保障体系，企业职工养保参保14.15万人，机关事业养保参保2.4万人，城乡居民养保参保76.88万人，工伤保险参保11.86万人，失业保险参保9.84万人，实现社保基金总收入47.62亿元，总支出45.95亿元。</w:t>
      </w:r>
      <w:r>
        <w:rPr>
          <w:rFonts w:hint="eastAsia" w:ascii="楷体_GB2312" w:hAnsi="楷体_GB2312" w:eastAsia="楷体_GB2312" w:cs="楷体_GB2312"/>
          <w:b/>
          <w:bCs/>
          <w:kern w:val="2"/>
          <w:sz w:val="32"/>
          <w:szCs w:val="32"/>
          <w:lang w:val="en-US" w:eastAsia="zh-CN" w:bidi="ar-SA"/>
        </w:rPr>
        <w:t>一是全力推进社保扩面。</w:t>
      </w:r>
      <w:r>
        <w:rPr>
          <w:rFonts w:hint="eastAsia" w:ascii="仿宋_GB2312" w:hAnsi="仿宋_GB2312" w:eastAsia="仿宋_GB2312" w:cs="仿宋_GB2312"/>
          <w:b w:val="0"/>
          <w:bCs/>
          <w:spacing w:val="0"/>
          <w:kern w:val="0"/>
          <w:sz w:val="32"/>
          <w:szCs w:val="32"/>
          <w:lang w:eastAsia="zh-CN"/>
        </w:rPr>
        <w:t>大力进行社保政策宣传，营造人人参加社保浓厚氛围。</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符合城居养保参保条件的困难群体3.86万人实现应参尽参，符合城居养保参保应代缴条件的困难群体1.79万人全部进行代缴。</w:t>
      </w:r>
      <w:r>
        <w:rPr>
          <w:rFonts w:hint="eastAsia" w:ascii="仿宋_GB2312" w:hAnsi="仿宋_GB2312" w:eastAsia="仿宋_GB2312" w:cs="仿宋_GB2312"/>
          <w:bCs/>
          <w:spacing w:val="0"/>
          <w:kern w:val="0"/>
          <w:sz w:val="32"/>
          <w:szCs w:val="32"/>
        </w:rPr>
        <w:t>积极</w:t>
      </w:r>
      <w:r>
        <w:rPr>
          <w:rFonts w:hint="eastAsia" w:ascii="仿宋_GB2312" w:hAnsi="仿宋_GB2312" w:eastAsia="仿宋_GB2312" w:cs="仿宋_GB2312"/>
          <w:bCs/>
          <w:spacing w:val="0"/>
          <w:kern w:val="0"/>
          <w:sz w:val="32"/>
          <w:szCs w:val="32"/>
          <w:lang w:eastAsia="zh-CN"/>
        </w:rPr>
        <w:t>推进</w:t>
      </w:r>
      <w:r>
        <w:rPr>
          <w:rFonts w:hint="eastAsia" w:ascii="仿宋_GB2312" w:hAnsi="仿宋_GB2312" w:eastAsia="仿宋_GB2312" w:cs="仿宋_GB2312"/>
          <w:bCs/>
          <w:spacing w:val="0"/>
          <w:kern w:val="0"/>
          <w:sz w:val="32"/>
          <w:szCs w:val="32"/>
        </w:rPr>
        <w:t>灵活就业人员、</w:t>
      </w:r>
      <w:r>
        <w:rPr>
          <w:rFonts w:hint="eastAsia" w:ascii="仿宋_GB2312" w:hAnsi="仿宋_GB2312" w:eastAsia="仿宋_GB2312" w:cs="仿宋_GB2312"/>
          <w:bCs/>
          <w:spacing w:val="0"/>
          <w:kern w:val="0"/>
          <w:sz w:val="32"/>
          <w:szCs w:val="32"/>
          <w:lang w:eastAsia="zh-CN"/>
        </w:rPr>
        <w:t>个体户和</w:t>
      </w:r>
      <w:r>
        <w:rPr>
          <w:rFonts w:hint="eastAsia" w:ascii="仿宋_GB2312" w:hAnsi="仿宋_GB2312" w:eastAsia="仿宋_GB2312" w:cs="仿宋_GB2312"/>
          <w:bCs/>
          <w:spacing w:val="0"/>
          <w:kern w:val="0"/>
          <w:sz w:val="32"/>
          <w:szCs w:val="32"/>
        </w:rPr>
        <w:t>农民工等重点群体参保工作</w:t>
      </w:r>
      <w:r>
        <w:rPr>
          <w:rFonts w:hint="eastAsia" w:ascii="仿宋_GB2312" w:hAnsi="仿宋_GB2312" w:eastAsia="仿宋_GB2312" w:cs="仿宋_GB2312"/>
          <w:bCs/>
          <w:spacing w:val="0"/>
          <w:kern w:val="0"/>
          <w:sz w:val="32"/>
          <w:szCs w:val="32"/>
          <w:lang w:eastAsia="zh-CN"/>
        </w:rPr>
        <w:t>，强力推进用人单位全员参保，</w:t>
      </w:r>
      <w:r>
        <w:rPr>
          <w:rFonts w:hint="eastAsia" w:ascii="仿宋_GB2312" w:hAnsi="仿宋_GB2312" w:eastAsia="仿宋_GB2312" w:cs="仿宋_GB2312"/>
          <w:b w:val="0"/>
          <w:bCs/>
          <w:spacing w:val="0"/>
          <w:kern w:val="0"/>
          <w:sz w:val="32"/>
          <w:szCs w:val="32"/>
        </w:rPr>
        <w:t>扩大参保覆盖面，稳步提升</w:t>
      </w:r>
      <w:r>
        <w:rPr>
          <w:rFonts w:hint="eastAsia" w:ascii="仿宋_GB2312" w:hAnsi="仿宋_GB2312" w:eastAsia="仿宋_GB2312" w:cs="仿宋_GB2312"/>
          <w:b w:val="0"/>
          <w:bCs/>
          <w:spacing w:val="0"/>
          <w:kern w:val="0"/>
          <w:sz w:val="32"/>
          <w:szCs w:val="32"/>
          <w:lang w:eastAsia="zh-CN"/>
        </w:rPr>
        <w:t>社会保险</w:t>
      </w:r>
      <w:r>
        <w:rPr>
          <w:rFonts w:hint="eastAsia" w:ascii="仿宋_GB2312" w:hAnsi="仿宋_GB2312" w:eastAsia="仿宋_GB2312" w:cs="仿宋_GB2312"/>
          <w:b w:val="0"/>
          <w:bCs/>
          <w:spacing w:val="0"/>
          <w:kern w:val="0"/>
          <w:sz w:val="32"/>
          <w:szCs w:val="32"/>
        </w:rPr>
        <w:t>覆盖范围，</w:t>
      </w:r>
      <w:r>
        <w:rPr>
          <w:rFonts w:hint="eastAsia" w:ascii="仿宋_GB2312" w:hAnsi="仿宋_GB2312" w:eastAsia="仿宋_GB2312" w:cs="仿宋_GB2312"/>
          <w:b w:val="0"/>
          <w:bCs/>
          <w:spacing w:val="0"/>
          <w:kern w:val="0"/>
          <w:sz w:val="32"/>
          <w:szCs w:val="32"/>
          <w:lang w:eastAsia="zh-CN"/>
        </w:rPr>
        <w:t>社会保险覆盖率达</w:t>
      </w:r>
      <w:r>
        <w:rPr>
          <w:rFonts w:hint="eastAsia" w:ascii="仿宋_GB2312" w:hAnsi="仿宋_GB2312" w:eastAsia="仿宋_GB2312" w:cs="仿宋_GB2312"/>
          <w:b w:val="0"/>
          <w:bCs/>
          <w:spacing w:val="0"/>
          <w:kern w:val="0"/>
          <w:sz w:val="32"/>
          <w:szCs w:val="32"/>
          <w:lang w:val="en-US" w:eastAsia="zh-CN"/>
        </w:rPr>
        <w:t>98%</w:t>
      </w:r>
      <w:r>
        <w:rPr>
          <w:rFonts w:hint="eastAsia" w:ascii="仿宋_GB2312" w:hAnsi="仿宋_GB2312" w:eastAsia="仿宋_GB2312" w:cs="仿宋_GB2312"/>
          <w:b w:val="0"/>
          <w:bCs/>
          <w:spacing w:val="0"/>
          <w:kern w:val="0"/>
          <w:sz w:val="32"/>
          <w:szCs w:val="32"/>
        </w:rPr>
        <w:t>。</w:t>
      </w:r>
      <w:r>
        <w:rPr>
          <w:rFonts w:hint="eastAsia" w:ascii="楷体_GB2312" w:hAnsi="楷体_GB2312" w:eastAsia="楷体_GB2312" w:cs="楷体_GB2312"/>
          <w:b/>
          <w:bCs/>
          <w:kern w:val="2"/>
          <w:sz w:val="32"/>
          <w:szCs w:val="32"/>
          <w:lang w:val="en-US" w:eastAsia="zh-CN" w:bidi="ar-SA"/>
        </w:rPr>
        <w:t>二是努力优化服务水平。</w:t>
      </w:r>
      <w:r>
        <w:rPr>
          <w:rFonts w:hint="eastAsia" w:ascii="仿宋_GB2312" w:hAnsi="仿宋_GB2312" w:eastAsia="仿宋_GB2312" w:cs="仿宋_GB2312"/>
          <w:bCs/>
          <w:spacing w:val="0"/>
          <w:kern w:val="0"/>
          <w:sz w:val="32"/>
          <w:szCs w:val="32"/>
          <w:lang w:eastAsia="zh-CN"/>
        </w:rPr>
        <w:t>不断优化社会保险事项办理流程，</w:t>
      </w:r>
      <w:r>
        <w:rPr>
          <w:rFonts w:hint="eastAsia" w:ascii="仿宋_GB2312" w:hAnsi="仿宋_GB2312" w:eastAsia="仿宋_GB2312" w:cs="仿宋_GB2312"/>
          <w:color w:val="000000" w:themeColor="text1"/>
          <w:spacing w:val="0"/>
          <w:kern w:val="0"/>
          <w:sz w:val="32"/>
          <w:szCs w:val="32"/>
          <w:lang w:val="en-US" w:eastAsia="zh-CN"/>
          <w14:textFill>
            <w14:solidFill>
              <w14:schemeClr w14:val="tx1"/>
            </w14:solidFill>
          </w14:textFill>
        </w:rPr>
        <w:t>全面推行“智慧人社”网络生存认证，</w:t>
      </w:r>
      <w:r>
        <w:rPr>
          <w:rFonts w:hint="eastAsia" w:ascii="仿宋_GB2312" w:hAnsi="仿宋_GB2312" w:eastAsia="仿宋_GB2312" w:cs="仿宋_GB2312"/>
          <w:bCs/>
          <w:spacing w:val="0"/>
          <w:kern w:val="0"/>
          <w:sz w:val="32"/>
          <w:szCs w:val="32"/>
          <w:lang w:eastAsia="zh-CN"/>
        </w:rPr>
        <w:t>实现“退休一件事一次办”“身后一件事一次办”，推进“人社服务快办行动”，窗口业务分类打包、综合受理，实行“一站式”、“一条龙”办理。</w:t>
      </w:r>
      <w:r>
        <w:rPr>
          <w:rFonts w:hint="eastAsia" w:ascii="楷体_GB2312" w:hAnsi="楷体_GB2312" w:eastAsia="楷体_GB2312" w:cs="楷体_GB2312"/>
          <w:b/>
          <w:bCs/>
          <w:kern w:val="2"/>
          <w:sz w:val="32"/>
          <w:szCs w:val="32"/>
          <w:lang w:val="en-US" w:eastAsia="zh-CN" w:bidi="ar-SA"/>
        </w:rPr>
        <w:t>三是强力进行基金监管。</w:t>
      </w:r>
      <w:r>
        <w:rPr>
          <w:rFonts w:hint="eastAsia" w:ascii="仿宋_GB2312" w:hAnsi="仿宋_GB2312" w:eastAsia="仿宋_GB2312" w:cs="仿宋_GB2312"/>
          <w:spacing w:val="0"/>
          <w:kern w:val="0"/>
          <w:sz w:val="32"/>
          <w:szCs w:val="32"/>
          <w:lang w:eastAsia="zh-CN"/>
        </w:rPr>
        <w:t>开展基金内部审计，</w:t>
      </w:r>
      <w:r>
        <w:rPr>
          <w:rFonts w:hint="eastAsia" w:ascii="仿宋_GB2312" w:hAnsi="仿宋_GB2312" w:eastAsia="仿宋_GB2312" w:cs="仿宋_GB2312"/>
          <w:spacing w:val="0"/>
          <w:kern w:val="0"/>
          <w:sz w:val="32"/>
          <w:szCs w:val="32"/>
        </w:rPr>
        <w:t>及时处理</w:t>
      </w:r>
      <w:r>
        <w:rPr>
          <w:rFonts w:hint="eastAsia" w:ascii="仿宋_GB2312" w:hAnsi="仿宋_GB2312" w:eastAsia="仿宋_GB2312" w:cs="仿宋_GB2312"/>
          <w:spacing w:val="0"/>
          <w:kern w:val="0"/>
          <w:sz w:val="32"/>
          <w:szCs w:val="32"/>
          <w:lang w:eastAsia="zh-CN"/>
        </w:rPr>
        <w:t>基金</w:t>
      </w:r>
      <w:r>
        <w:rPr>
          <w:rFonts w:hint="eastAsia" w:ascii="仿宋_GB2312" w:hAnsi="仿宋_GB2312" w:eastAsia="仿宋_GB2312" w:cs="仿宋_GB2312"/>
          <w:spacing w:val="0"/>
          <w:kern w:val="0"/>
          <w:sz w:val="32"/>
          <w:szCs w:val="32"/>
        </w:rPr>
        <w:t>预警信息</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spacing w:val="0"/>
          <w:kern w:val="0"/>
          <w:sz w:val="32"/>
          <w:szCs w:val="32"/>
        </w:rPr>
        <w:t>常态开展数据共享比对和疑点数据核查。</w:t>
      </w:r>
      <w:r>
        <w:rPr>
          <w:rFonts w:hint="eastAsia" w:ascii="仿宋_GB2312" w:hAnsi="仿宋_GB2312" w:eastAsia="仿宋_GB2312" w:cs="仿宋_GB2312"/>
          <w:spacing w:val="0"/>
          <w:kern w:val="0"/>
          <w:sz w:val="32"/>
          <w:szCs w:val="32"/>
          <w:lang w:eastAsia="zh-CN"/>
        </w:rPr>
        <w:t>认真开展</w:t>
      </w:r>
      <w:r>
        <w:rPr>
          <w:rFonts w:hint="eastAsia" w:ascii="仿宋_GB2312" w:hAnsi="仿宋_GB2312" w:eastAsia="仿宋_GB2312" w:cs="仿宋_GB2312"/>
          <w:spacing w:val="0"/>
          <w:kern w:val="0"/>
          <w:sz w:val="32"/>
          <w:szCs w:val="32"/>
        </w:rPr>
        <w:t>警示教育，通报典型案例，剖析问题根源，开展多渠道、广角度、全覆盖宣传，营造全社会共同参与“防止社保基金欺诈冒领行为”的舆论氛围</w:t>
      </w:r>
      <w:r>
        <w:rPr>
          <w:rFonts w:hint="eastAsia" w:ascii="仿宋_GB2312" w:hAnsi="仿宋_GB2312" w:eastAsia="仿宋_GB2312" w:cs="仿宋_GB2312"/>
          <w:color w:val="auto"/>
          <w:spacing w:val="0"/>
          <w:kern w:val="0"/>
          <w:sz w:val="32"/>
          <w:szCs w:val="32"/>
          <w:lang w:eastAsia="zh-CN"/>
        </w:rPr>
        <w:t>。加强基金稽核，稽核追回社保基金</w:t>
      </w:r>
      <w:r>
        <w:rPr>
          <w:rFonts w:hint="eastAsia" w:ascii="仿宋_GB2312" w:hAnsi="仿宋_GB2312" w:eastAsia="仿宋_GB2312" w:cs="仿宋_GB2312"/>
          <w:color w:val="auto"/>
          <w:spacing w:val="0"/>
          <w:kern w:val="0"/>
          <w:sz w:val="32"/>
          <w:szCs w:val="32"/>
          <w:lang w:val="en-US" w:eastAsia="zh-CN"/>
        </w:rPr>
        <w:t>138万元。</w:t>
      </w:r>
    </w:p>
    <w:p>
      <w:pPr>
        <w:pStyle w:val="14"/>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pPr>
      <w:r>
        <w:rPr>
          <w:rFonts w:hint="eastAsia" w:ascii="黑体" w:hAnsi="黑体" w:eastAsia="黑体" w:cs="黑体"/>
          <w:b w:val="0"/>
          <w:bCs w:val="0"/>
          <w:spacing w:val="0"/>
          <w:kern w:val="0"/>
          <w:sz w:val="32"/>
          <w:szCs w:val="32"/>
          <w:lang w:val="en-US" w:eastAsia="zh-CN"/>
        </w:rPr>
        <w:t>（四）维护劳动关系和谐稳定。</w:t>
      </w:r>
      <w:r>
        <w:rPr>
          <w:rFonts w:hint="eastAsia" w:ascii="仿宋_GB2312" w:hAnsi="仿宋_GB2312" w:eastAsia="仿宋_GB2312" w:cs="仿宋_GB2312"/>
          <w:spacing w:val="0"/>
          <w:kern w:val="0"/>
          <w:sz w:val="32"/>
          <w:szCs w:val="32"/>
          <w:shd w:val="clear" w:color="auto" w:fill="FFFFFF"/>
          <w:lang w:val="en-US" w:eastAsia="zh-CN"/>
        </w:rPr>
        <w:t>抓实日常监管，加强巡视检查，掌握根治欠薪工作主动权，积极化解信访矛盾，维护劳动关系和谐稳定。</w:t>
      </w:r>
      <w:r>
        <w:rPr>
          <w:rFonts w:hint="eastAsia" w:ascii="楷体_GB2312" w:hAnsi="楷体_GB2312" w:eastAsia="楷体_GB2312" w:cs="楷体_GB2312"/>
          <w:b/>
          <w:bCs/>
          <w:color w:val="auto"/>
          <w:kern w:val="2"/>
          <w:sz w:val="32"/>
          <w:szCs w:val="32"/>
          <w:lang w:val="en-US" w:eastAsia="zh-CN" w:bidi="ar-SA"/>
        </w:rPr>
        <w:t>一是加强制度管控。</w:t>
      </w:r>
      <w:r>
        <w:rPr>
          <w:rFonts w:hint="eastAsia" w:ascii="仿宋_GB2312" w:hAnsi="仿宋_GB2312" w:eastAsia="仿宋_GB2312" w:cs="仿宋_GB2312"/>
          <w:spacing w:val="0"/>
          <w:kern w:val="0"/>
          <w:sz w:val="32"/>
          <w:szCs w:val="32"/>
          <w:shd w:val="clear" w:color="auto" w:fill="FFFFFF"/>
        </w:rPr>
        <w:t>全</w:t>
      </w:r>
      <w:r>
        <w:rPr>
          <w:rFonts w:hint="eastAsia" w:ascii="仿宋_GB2312" w:hAnsi="仿宋_GB2312" w:eastAsia="仿宋_GB2312" w:cs="仿宋_GB2312"/>
          <w:bCs/>
          <w:spacing w:val="0"/>
          <w:kern w:val="0"/>
          <w:sz w:val="32"/>
          <w:szCs w:val="32"/>
        </w:rPr>
        <w:t>面落实</w:t>
      </w:r>
      <w:r>
        <w:rPr>
          <w:rFonts w:hint="eastAsia" w:ascii="仿宋_GB2312" w:hAnsi="仿宋_GB2312" w:eastAsia="仿宋_GB2312" w:cs="仿宋_GB2312"/>
          <w:spacing w:val="0"/>
          <w:kern w:val="0"/>
          <w:sz w:val="32"/>
          <w:szCs w:val="32"/>
        </w:rPr>
        <w:t>《保障农民工工资支付条例》，</w:t>
      </w:r>
      <w:r>
        <w:rPr>
          <w:rFonts w:hint="eastAsia" w:ascii="仿宋_GB2312" w:hAnsi="仿宋_GB2312" w:eastAsia="仿宋_GB2312" w:cs="仿宋_GB2312"/>
          <w:spacing w:val="0"/>
          <w:kern w:val="0"/>
          <w:sz w:val="32"/>
          <w:szCs w:val="32"/>
          <w:lang w:eastAsia="zh-CN"/>
        </w:rPr>
        <w:t>加强对建筑项目和企业的日常监管，</w:t>
      </w:r>
      <w:r>
        <w:rPr>
          <w:rFonts w:hint="eastAsia" w:ascii="仿宋_GB2312" w:hAnsi="仿宋_GB2312" w:eastAsia="仿宋_GB2312" w:cs="仿宋_GB2312"/>
          <w:spacing w:val="0"/>
          <w:kern w:val="0"/>
          <w:sz w:val="32"/>
          <w:szCs w:val="32"/>
          <w:shd w:val="clear" w:color="auto" w:fill="FFFFFF"/>
        </w:rPr>
        <w:t>抓实抓细</w:t>
      </w:r>
      <w:r>
        <w:rPr>
          <w:rFonts w:hint="eastAsia" w:ascii="仿宋_GB2312" w:hAnsi="仿宋_GB2312" w:eastAsia="仿宋_GB2312" w:cs="仿宋_GB2312"/>
          <w:spacing w:val="0"/>
          <w:kern w:val="0"/>
          <w:sz w:val="32"/>
          <w:szCs w:val="32"/>
          <w:shd w:val="clear" w:color="auto" w:fill="FFFFFF"/>
          <w:lang w:eastAsia="zh-CN"/>
        </w:rPr>
        <w:t>建筑领域用工</w:t>
      </w:r>
      <w:r>
        <w:rPr>
          <w:rFonts w:hint="eastAsia" w:ascii="仿宋_GB2312" w:hAnsi="仿宋_GB2312" w:eastAsia="仿宋_GB2312" w:cs="仿宋_GB2312"/>
          <w:spacing w:val="0"/>
          <w:kern w:val="0"/>
          <w:sz w:val="32"/>
          <w:szCs w:val="32"/>
          <w:shd w:val="clear" w:color="auto" w:fill="FFFFFF"/>
        </w:rPr>
        <w:t>实名制</w:t>
      </w:r>
      <w:r>
        <w:rPr>
          <w:rFonts w:hint="eastAsia" w:ascii="仿宋_GB2312" w:hAnsi="仿宋_GB2312" w:eastAsia="仿宋_GB2312" w:cs="仿宋_GB2312"/>
          <w:spacing w:val="0"/>
          <w:kern w:val="0"/>
          <w:sz w:val="32"/>
          <w:szCs w:val="32"/>
          <w:shd w:val="clear" w:color="auto" w:fill="FFFFFF"/>
          <w:lang w:eastAsia="zh-CN"/>
        </w:rPr>
        <w:t>等</w:t>
      </w:r>
      <w:r>
        <w:rPr>
          <w:rFonts w:hint="eastAsia" w:ascii="仿宋_GB2312" w:hAnsi="仿宋_GB2312" w:eastAsia="仿宋_GB2312" w:cs="仿宋_GB2312"/>
          <w:spacing w:val="0"/>
          <w:kern w:val="0"/>
          <w:sz w:val="32"/>
          <w:szCs w:val="32"/>
          <w:shd w:val="clear" w:color="auto" w:fill="FFFFFF"/>
        </w:rPr>
        <w:t>制度</w:t>
      </w:r>
      <w:r>
        <w:rPr>
          <w:rFonts w:hint="eastAsia" w:ascii="仿宋_GB2312" w:hAnsi="仿宋_GB2312" w:eastAsia="仿宋_GB2312" w:cs="仿宋_GB2312"/>
          <w:spacing w:val="0"/>
          <w:kern w:val="0"/>
          <w:sz w:val="32"/>
          <w:szCs w:val="32"/>
          <w:shd w:val="clear" w:color="auto" w:fill="FFFFFF"/>
          <w:lang w:eastAsia="zh-CN"/>
        </w:rPr>
        <w:t>落实</w:t>
      </w:r>
      <w:r>
        <w:rPr>
          <w:rFonts w:hint="eastAsia" w:ascii="仿宋_GB2312" w:hAnsi="仿宋_GB2312" w:eastAsia="仿宋_GB2312" w:cs="仿宋_GB2312"/>
          <w:spacing w:val="0"/>
          <w:kern w:val="0"/>
          <w:sz w:val="32"/>
          <w:szCs w:val="32"/>
          <w:shd w:val="clear" w:color="auto" w:fill="FFFFFF"/>
        </w:rPr>
        <w:t>，</w:t>
      </w:r>
      <w:r>
        <w:rPr>
          <w:rFonts w:hint="eastAsia" w:ascii="仿宋_GB2312" w:hAnsi="仿宋_GB2312" w:eastAsia="仿宋_GB2312" w:cs="仿宋_GB2312"/>
          <w:color w:val="auto"/>
          <w:spacing w:val="0"/>
          <w:kern w:val="0"/>
          <w:sz w:val="32"/>
          <w:szCs w:val="32"/>
          <w:highlight w:val="none"/>
          <w:u w:val="none"/>
          <w:lang w:val="en-US" w:eastAsia="zh-CN"/>
        </w:rPr>
        <w:t>预防欠薪投诉事件发生。</w:t>
      </w:r>
      <w:r>
        <w:rPr>
          <w:rFonts w:hint="eastAsia" w:ascii="楷体_GB2312" w:hAnsi="楷体_GB2312" w:eastAsia="楷体_GB2312" w:cs="楷体_GB2312"/>
          <w:b/>
          <w:bCs/>
          <w:color w:val="auto"/>
          <w:kern w:val="2"/>
          <w:sz w:val="32"/>
          <w:szCs w:val="32"/>
          <w:lang w:val="en-US" w:eastAsia="zh-CN" w:bidi="ar-SA"/>
        </w:rPr>
        <w:t>二是压实属地责任。</w:t>
      </w:r>
      <w:r>
        <w:rPr>
          <w:rFonts w:hint="eastAsia" w:ascii="仿宋_GB2312" w:hAnsi="仿宋_GB2312" w:eastAsia="仿宋_GB2312" w:cs="仿宋_GB2312"/>
          <w:spacing w:val="0"/>
          <w:kern w:val="0"/>
          <w:sz w:val="32"/>
          <w:szCs w:val="32"/>
          <w:highlight w:val="none"/>
          <w:lang w:val="en-US" w:eastAsia="zh-CN"/>
        </w:rPr>
        <w:t>对重点欠薪隐患项目制定“五包一”责任制，按照“属地管理、分级负责，谁主管、谁负责”原则，及时处置欠薪问题，杜绝发生恶性讨薪事件和群体性事件</w:t>
      </w:r>
      <w:r>
        <w:rPr>
          <w:rFonts w:hint="eastAsia" w:ascii="仿宋_GB2312" w:hAnsi="仿宋_GB2312" w:eastAsia="仿宋_GB2312" w:cs="仿宋_GB2312"/>
          <w:color w:val="auto"/>
          <w:spacing w:val="0"/>
          <w:kern w:val="0"/>
          <w:sz w:val="32"/>
          <w:szCs w:val="32"/>
          <w:highlight w:val="none"/>
          <w:u w:val="none"/>
          <w:lang w:val="en-US" w:eastAsia="zh-CN"/>
        </w:rPr>
        <w:t>。</w:t>
      </w:r>
      <w:r>
        <w:rPr>
          <w:rFonts w:hint="eastAsia" w:ascii="楷体_GB2312" w:hAnsi="楷体_GB2312" w:eastAsia="楷体_GB2312" w:cs="楷体_GB2312"/>
          <w:b/>
          <w:bCs/>
          <w:color w:val="auto"/>
          <w:kern w:val="2"/>
          <w:sz w:val="32"/>
          <w:szCs w:val="32"/>
          <w:lang w:val="en-US" w:eastAsia="zh-CN" w:bidi="ar-SA"/>
        </w:rPr>
        <w:t>三是强化源头治理。</w:t>
      </w:r>
      <w:r>
        <w:rPr>
          <w:rFonts w:hint="eastAsia" w:ascii="仿宋_GB2312" w:hAnsi="仿宋_GB2312" w:eastAsia="仿宋_GB2312" w:cs="仿宋_GB2312"/>
          <w:b w:val="0"/>
          <w:bCs w:val="0"/>
          <w:color w:val="auto"/>
          <w:spacing w:val="0"/>
          <w:kern w:val="0"/>
          <w:sz w:val="32"/>
          <w:szCs w:val="32"/>
          <w:highlight w:val="none"/>
          <w:u w:val="none"/>
          <w:lang w:val="en-US" w:eastAsia="zh-CN"/>
        </w:rPr>
        <w:t>加强房地产领域欠薪纠纷源头防范化解，全面排查欠薪隐患，</w:t>
      </w:r>
      <w:r>
        <w:rPr>
          <w:rFonts w:hint="eastAsia" w:ascii="仿宋_GB2312" w:hAnsi="仿宋_GB2312" w:eastAsia="仿宋_GB2312" w:cs="仿宋_GB2312"/>
          <w:spacing w:val="0"/>
          <w:kern w:val="0"/>
          <w:sz w:val="32"/>
          <w:szCs w:val="32"/>
          <w:highlight w:val="none"/>
          <w:lang w:val="en-US" w:eastAsia="zh-CN"/>
        </w:rPr>
        <w:t>及时</w:t>
      </w:r>
      <w:r>
        <w:rPr>
          <w:rFonts w:hint="eastAsia" w:ascii="仿宋_GB2312" w:hAnsi="仿宋_GB2312" w:eastAsia="仿宋_GB2312" w:cs="仿宋_GB2312"/>
          <w:color w:val="000000"/>
          <w:spacing w:val="0"/>
          <w:kern w:val="0"/>
          <w:sz w:val="32"/>
          <w:szCs w:val="32"/>
          <w:lang w:val="en-US" w:eastAsia="zh-CN" w:bidi="ar-SA"/>
        </w:rPr>
        <w:t>掌握项目运行、农民工工资支付情况，</w:t>
      </w:r>
      <w:r>
        <w:rPr>
          <w:rFonts w:hint="eastAsia" w:ascii="仿宋_GB2312" w:hAnsi="仿宋_GB2312" w:eastAsia="仿宋_GB2312" w:cs="仿宋_GB2312"/>
          <w:spacing w:val="0"/>
          <w:kern w:val="0"/>
          <w:sz w:val="32"/>
          <w:szCs w:val="32"/>
          <w:highlight w:val="none"/>
          <w:lang w:val="en-US" w:eastAsia="zh-CN"/>
        </w:rPr>
        <w:t>做到及时防范，尽早化解。</w:t>
      </w:r>
      <w:r>
        <w:rPr>
          <w:rFonts w:hint="eastAsia" w:ascii="楷体_GB2312" w:hAnsi="楷体_GB2312" w:eastAsia="楷体_GB2312" w:cs="楷体_GB2312"/>
          <w:b/>
          <w:bCs/>
          <w:color w:val="auto"/>
          <w:kern w:val="2"/>
          <w:sz w:val="32"/>
          <w:szCs w:val="32"/>
          <w:lang w:val="en-US" w:eastAsia="zh-CN" w:bidi="ar-SA"/>
        </w:rPr>
        <w:t>四是积极处置信访。</w:t>
      </w:r>
      <w:r>
        <w:rPr>
          <w:rFonts w:hint="eastAsia" w:ascii="仿宋_GB2312" w:hAnsi="仿宋_GB2312" w:eastAsia="仿宋_GB2312" w:cs="仿宋_GB2312"/>
          <w:spacing w:val="0"/>
          <w:kern w:val="0"/>
          <w:sz w:val="32"/>
          <w:szCs w:val="32"/>
          <w:highlight w:val="none"/>
          <w:lang w:val="en-US" w:eastAsia="zh-CN"/>
        </w:rPr>
        <w:t>坚持把化解信访矛盾摆在首位，</w:t>
      </w:r>
      <w:r>
        <w:rPr>
          <w:rFonts w:hint="eastAsia" w:ascii="仿宋_GB2312" w:hAnsi="仿宋_GB2312" w:eastAsia="仿宋_GB2312" w:cs="仿宋_GB2312"/>
          <w:color w:val="000000"/>
          <w:spacing w:val="0"/>
          <w:kern w:val="0"/>
          <w:sz w:val="32"/>
          <w:szCs w:val="32"/>
          <w:lang w:val="en-US" w:eastAsia="zh-CN" w:bidi="ar-SA"/>
        </w:rPr>
        <w:t>健全处置机制，改进工作作风，对信访件实行一访一策，全力化解信访问题，</w:t>
      </w:r>
      <w:r>
        <w:rPr>
          <w:rFonts w:hint="eastAsia" w:ascii="仿宋_GB2312" w:hAnsi="仿宋_GB2312" w:eastAsia="仿宋_GB2312" w:cs="仿宋_GB2312"/>
          <w:b w:val="0"/>
          <w:i w:val="0"/>
          <w:caps w:val="0"/>
          <w:spacing w:val="0"/>
          <w:w w:val="100"/>
          <w:kern w:val="0"/>
          <w:sz w:val="32"/>
          <w:szCs w:val="32"/>
          <w:lang w:val="en-US" w:eastAsia="zh-CN"/>
        </w:rPr>
        <w:t>提升化解率和满意率</w:t>
      </w:r>
      <w:r>
        <w:rPr>
          <w:rFonts w:hint="eastAsia" w:ascii="仿宋_GB2312" w:hAnsi="仿宋_GB2312" w:eastAsia="仿宋_GB2312" w:cs="仿宋_GB2312"/>
          <w:color w:val="000000"/>
          <w:spacing w:val="0"/>
          <w:kern w:val="0"/>
          <w:sz w:val="32"/>
          <w:szCs w:val="32"/>
          <w:lang w:val="en-US" w:eastAsia="zh-CN" w:bidi="ar-SA"/>
        </w:rPr>
        <w:t>。</w:t>
      </w:r>
      <w:r>
        <w:rPr>
          <w:rFonts w:hint="eastAsia" w:ascii="仿宋_GB2312" w:hAnsi="仿宋_GB2312" w:eastAsia="仿宋_GB2312" w:cs="仿宋_GB2312"/>
          <w:color w:val="000000" w:themeColor="text1"/>
          <w:spacing w:val="0"/>
          <w:kern w:val="0"/>
          <w:sz w:val="32"/>
          <w:szCs w:val="32"/>
          <w:shd w:val="clear" w:color="auto" w:fill="FFFFFF"/>
          <w:lang w:eastAsia="zh-CN" w:bidi="ar"/>
          <w14:textFill>
            <w14:solidFill>
              <w14:schemeClr w14:val="tx1"/>
            </w14:solidFill>
          </w14:textFill>
        </w:rPr>
        <w:t>全年</w:t>
      </w:r>
      <w:r>
        <w:rPr>
          <w:rFonts w:hint="eastAsia" w:ascii="仿宋_GB2312" w:hAnsi="仿宋_GB2312" w:eastAsia="仿宋_GB2312" w:cs="仿宋_GB2312"/>
          <w:b w:val="0"/>
          <w:bCs w:val="0"/>
          <w:color w:val="auto"/>
          <w:spacing w:val="0"/>
          <w:kern w:val="0"/>
          <w:sz w:val="32"/>
          <w:szCs w:val="32"/>
          <w:highlight w:val="none"/>
          <w:lang w:val="zh-TW" w:eastAsia="zh-CN"/>
        </w:rPr>
        <w:t>办结</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欠薪线索核处系统投诉</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782</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条，处理两网化平台农民工工资专用账户异常信息预警</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227</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条，工资异常信息预警</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557</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条，接待投诉举报</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5319</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人次，办理欠薪案件</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27</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件，为农民工追回工资</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9525</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万元。</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受理劳动争议仲裁1139件，办结1026件,113件正在办理</w:t>
      </w:r>
      <w:r>
        <w:rPr>
          <w:rFonts w:hint="eastAsia" w:ascii="仿宋_GB2312" w:hAnsi="仿宋_GB2312" w:eastAsia="仿宋_GB2312" w:cs="仿宋_GB2312"/>
          <w:color w:val="000000" w:themeColor="text1"/>
          <w:spacing w:val="0"/>
          <w:kern w:val="0"/>
          <w:sz w:val="32"/>
          <w:szCs w:val="32"/>
          <w:lang w:val="zh-TW" w:eastAsia="zh-CN" w:bidi="ar-SA"/>
          <w14:textFill>
            <w14:solidFill>
              <w14:schemeClr w14:val="tx1"/>
            </w14:solidFill>
          </w14:textFill>
        </w:rPr>
        <w:t>。</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受理办结</w:t>
      </w:r>
      <w:r>
        <w:rPr>
          <w:rFonts w:hint="default"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12345市民热线工单</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3050</w:t>
      </w:r>
      <w:r>
        <w:rPr>
          <w:rFonts w:hint="default"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条，处理各平台信访件</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100</w:t>
      </w:r>
      <w:r>
        <w:rPr>
          <w:rFonts w:hint="default"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件</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、书记</w:t>
      </w:r>
      <w:r>
        <w:rPr>
          <w:rFonts w:hint="default"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市长件</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80</w:t>
      </w:r>
      <w:r>
        <w:rPr>
          <w:rFonts w:hint="default"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件</w:t>
      </w:r>
      <w:r>
        <w:rPr>
          <w:rFonts w:hint="eastAsia" w:ascii="仿宋_GB2312" w:hAnsi="仿宋_GB2312" w:eastAsia="仿宋_GB2312" w:cs="仿宋_GB2312"/>
          <w:color w:val="000000" w:themeColor="text1"/>
          <w:spacing w:val="0"/>
          <w:kern w:val="0"/>
          <w:sz w:val="32"/>
          <w:szCs w:val="32"/>
          <w:lang w:val="en-US" w:eastAsia="zh-CN" w:bidi="ar-SA"/>
          <w14:textFill>
            <w14:solidFill>
              <w14:schemeClr w14:val="tx1"/>
            </w14:solidFill>
          </w14:textFill>
        </w:rPr>
        <w:t>。</w:t>
      </w:r>
    </w:p>
    <w:p>
      <w:pPr>
        <w:pStyle w:val="9"/>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仿宋_GB2312" w:eastAsia="仿宋_GB2312" w:cs="仿宋_GB2312"/>
          <w:spacing w:val="0"/>
          <w:kern w:val="0"/>
          <w:sz w:val="32"/>
          <w:szCs w:val="32"/>
          <w:lang w:val="en-US" w:eastAsia="zh-CN" w:bidi="ar-SA"/>
        </w:rPr>
      </w:pPr>
      <w:r>
        <w:rPr>
          <w:rFonts w:hint="eastAsia" w:ascii="楷体_GB2312" w:hAnsi="楷体_GB2312" w:eastAsia="楷体_GB2312" w:cs="楷体_GB2312"/>
          <w:b/>
          <w:bCs/>
          <w:spacing w:val="0"/>
          <w:kern w:val="0"/>
          <w:sz w:val="32"/>
          <w:szCs w:val="32"/>
          <w:lang w:val="en-US" w:eastAsia="zh-CN"/>
        </w:rPr>
        <w:t>（五）</w:t>
      </w:r>
      <w:r>
        <w:rPr>
          <w:rFonts w:hint="eastAsia" w:ascii="黑体" w:hAnsi="黑体" w:eastAsia="黑体" w:cs="黑体"/>
          <w:b w:val="0"/>
          <w:bCs w:val="0"/>
          <w:spacing w:val="0"/>
          <w:kern w:val="0"/>
          <w:sz w:val="32"/>
          <w:szCs w:val="32"/>
          <w:lang w:val="en-US" w:eastAsia="zh-CN" w:bidi="ar-SA"/>
        </w:rPr>
        <w:t>高质完成重点民生实事。</w:t>
      </w:r>
      <w:r>
        <w:rPr>
          <w:rFonts w:hint="eastAsia" w:ascii="仿宋_GB2312" w:hAnsi="仿宋_GB2312" w:eastAsia="仿宋_GB2312" w:cs="仿宋_GB2312"/>
          <w:spacing w:val="0"/>
          <w:kern w:val="0"/>
          <w:sz w:val="32"/>
          <w:szCs w:val="32"/>
          <w:lang w:val="en-US" w:eastAsia="zh-CN" w:bidi="ar-SA"/>
        </w:rPr>
        <w:t>省、长沙市考核的民生实事15个项目30个指标和宁乡市政府工作报告中10件民生实事项目全部高质量完成，解决了群众关心的热点难点问题，提升了群众的获得感和幸福感。</w:t>
      </w:r>
    </w:p>
    <w:p>
      <w:pPr>
        <w:spacing w:line="560" w:lineRule="exact"/>
        <w:ind w:firstLine="562" w:firstLineChars="200"/>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六、存在的主要问题。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spacing w:val="0"/>
          <w:kern w:val="0"/>
          <w:sz w:val="32"/>
          <w:szCs w:val="32"/>
          <w:lang w:val="en-US" w:eastAsia="zh-CN" w:bidi="ar-SA"/>
        </w:rPr>
      </w:pPr>
      <w:r>
        <w:rPr>
          <w:rFonts w:hint="eastAsia" w:ascii="仿宋_GB2312" w:hAnsi="仿宋_GB2312" w:eastAsia="仿宋_GB2312" w:cs="仿宋_GB2312"/>
          <w:color w:val="auto"/>
          <w:spacing w:val="0"/>
          <w:kern w:val="0"/>
          <w:sz w:val="32"/>
          <w:szCs w:val="32"/>
          <w:lang w:val="en-US" w:eastAsia="zh-CN" w:bidi="ar-SA"/>
        </w:rPr>
        <w:t>就业面还需扩大，充分就业工作还不够充分；人才吸引政策力度还不够，人才引进形式有待创新；整体服务能力有待提高，管理机制不够健全。</w:t>
      </w:r>
    </w:p>
    <w:p>
      <w:pPr>
        <w:pStyle w:val="2"/>
        <w:rPr>
          <w:rFonts w:hint="eastAsia" w:ascii="仿宋_GB2312" w:hAnsi="仿宋_GB2312" w:eastAsia="仿宋_GB2312" w:cs="仿宋_GB2312"/>
          <w:color w:val="auto"/>
          <w:spacing w:val="0"/>
          <w:kern w:val="0"/>
          <w:sz w:val="32"/>
          <w:szCs w:val="32"/>
          <w:lang w:val="en-US" w:eastAsia="zh-CN" w:bidi="ar-SA"/>
        </w:rPr>
      </w:pP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lang w:val="en-US" w:eastAsia="zh-CN"/>
        </w:rPr>
      </w:pPr>
      <w:r>
        <w:rPr>
          <w:rFonts w:hint="eastAsia" w:ascii="楷体_GB2312" w:hAnsi="楷体_GB2312" w:eastAsia="楷体_GB2312" w:cs="楷体_GB2312"/>
          <w:b/>
          <w:bCs/>
          <w:color w:val="000000"/>
          <w:sz w:val="32"/>
          <w:szCs w:val="32"/>
        </w:rPr>
        <w:t>七、改进措施和有关建议。</w:t>
      </w:r>
    </w:p>
    <w:p>
      <w:pPr>
        <w:pStyle w:val="8"/>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pacing w:val="0"/>
          <w:kern w:val="0"/>
          <w:sz w:val="32"/>
          <w:szCs w:val="32"/>
          <w:lang w:val="en-US" w:eastAsia="zh-CN" w:bidi="ar-SA"/>
        </w:rPr>
      </w:pPr>
      <w:r>
        <w:rPr>
          <w:rFonts w:hint="eastAsia" w:ascii="仿宋_GB2312" w:hAnsi="仿宋_GB2312" w:eastAsia="仿宋_GB2312" w:cs="仿宋_GB2312"/>
          <w:color w:val="auto"/>
          <w:spacing w:val="0"/>
          <w:kern w:val="0"/>
          <w:sz w:val="32"/>
          <w:szCs w:val="32"/>
          <w:lang w:val="en-US" w:eastAsia="zh-CN" w:bidi="ar-SA"/>
        </w:rPr>
        <w:t>一、后续工作计划</w:t>
      </w:r>
    </w:p>
    <w:p>
      <w:pPr>
        <w:pStyle w:val="8"/>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pacing w:val="0"/>
          <w:kern w:val="0"/>
          <w:sz w:val="32"/>
          <w:szCs w:val="32"/>
          <w:highlight w:val="none"/>
          <w:u w:color="000000"/>
          <w:lang w:val="en-US" w:eastAsia="zh-CN" w:bidi="ar-SA"/>
        </w:rPr>
      </w:pPr>
      <w:r>
        <w:rPr>
          <w:rFonts w:hint="eastAsia" w:ascii="仿宋_GB2312" w:hAnsi="仿宋_GB2312" w:eastAsia="仿宋_GB2312" w:cs="仿宋_GB2312"/>
          <w:color w:val="auto"/>
          <w:spacing w:val="0"/>
          <w:kern w:val="0"/>
          <w:sz w:val="32"/>
          <w:szCs w:val="32"/>
          <w:lang w:val="en-US" w:eastAsia="zh-CN" w:bidi="ar-SA"/>
        </w:rPr>
        <w:t>1.</w:t>
      </w:r>
      <w:r>
        <w:rPr>
          <w:rFonts w:hint="eastAsia" w:ascii="仿宋_GB2312" w:hAnsi="仿宋_GB2312" w:eastAsia="仿宋_GB2312" w:cs="仿宋_GB2312"/>
          <w:b/>
          <w:bCs/>
          <w:color w:val="auto"/>
          <w:sz w:val="32"/>
          <w:szCs w:val="32"/>
          <w:lang w:eastAsia="zh-CN"/>
        </w:rPr>
        <w:t>强化就业优先导向，继续扩大和稳定就业。</w:t>
      </w:r>
      <w:r>
        <w:rPr>
          <w:rFonts w:hint="eastAsia" w:ascii="仿宋_GB2312" w:hAnsi="仿宋_GB2312" w:eastAsia="仿宋_GB2312" w:cs="仿宋_GB2312"/>
          <w:color w:val="auto"/>
          <w:spacing w:val="0"/>
          <w:kern w:val="0"/>
          <w:sz w:val="32"/>
          <w:szCs w:val="32"/>
          <w:lang w:val="en-US" w:eastAsia="zh-CN" w:bidi="ar-SA"/>
        </w:rPr>
        <w:t>落</w:t>
      </w:r>
      <w:r>
        <w:rPr>
          <w:rFonts w:hint="eastAsia" w:ascii="仿宋_GB2312" w:hAnsi="仿宋_GB2312" w:eastAsia="仿宋_GB2312" w:cs="仿宋_GB2312"/>
          <w:color w:val="auto"/>
          <w:spacing w:val="0"/>
          <w:kern w:val="0"/>
          <w:sz w:val="32"/>
          <w:szCs w:val="32"/>
          <w:lang w:val="en-US" w:eastAsia="zh-CN" w:bidi="ar-SA"/>
        </w:rPr>
        <w:t>细落地各项促进就业举措，扎实做好促进高质量充分就业工作，继续落实湖南省稳岗位提技能保就业“16条措施”和《宁乡市稳岗位提技能保就业二十条措施》。</w:t>
      </w:r>
      <w:r>
        <w:rPr>
          <w:rFonts w:hint="eastAsia" w:ascii="仿宋_GB2312" w:hAnsi="仿宋_GB2312" w:eastAsia="仿宋_GB2312" w:cs="仿宋_GB2312"/>
          <w:b/>
          <w:bCs/>
          <w:color w:val="auto"/>
          <w:sz w:val="32"/>
          <w:szCs w:val="32"/>
          <w:lang w:val="en-US" w:eastAsia="zh-CN"/>
        </w:rPr>
        <w:t>健全公共服务体系，加强重点群体就业帮扶。</w:t>
      </w:r>
      <w:r>
        <w:rPr>
          <w:rFonts w:hint="eastAsia" w:ascii="仿宋_GB2312" w:hAnsi="仿宋_GB2312" w:eastAsia="仿宋_GB2312" w:cs="仿宋_GB2312"/>
          <w:color w:val="auto"/>
          <w:kern w:val="2"/>
          <w:sz w:val="32"/>
          <w:szCs w:val="32"/>
          <w:lang w:val="en-US" w:eastAsia="zh-CN" w:bidi="ar-SA"/>
        </w:rPr>
        <w:t>依托宁乡人才网和宁乡人才微信公众号、宁乡就业视频号搭建就业信息发布平台，推进村（社区）就业超市建设，打通就业信息推送“最后一公里”。</w:t>
      </w:r>
      <w:r>
        <w:rPr>
          <w:rFonts w:hint="eastAsia" w:ascii="仿宋_GB2312" w:hAnsi="仿宋_GB2312" w:eastAsia="仿宋_GB2312" w:cs="仿宋_GB2312"/>
          <w:b/>
          <w:bCs/>
          <w:color w:val="auto"/>
          <w:sz w:val="32"/>
          <w:szCs w:val="32"/>
          <w:lang w:val="en-US" w:eastAsia="zh-CN"/>
        </w:rPr>
        <w:t>加强职业技能培训，推动解决结构性就业矛盾。</w:t>
      </w:r>
      <w:r>
        <w:rPr>
          <w:rFonts w:hint="eastAsia" w:ascii="仿宋_GB2312" w:hAnsi="仿宋_GB2312" w:eastAsia="仿宋_GB2312" w:cs="仿宋_GB2312"/>
          <w:color w:val="auto"/>
          <w:kern w:val="2"/>
          <w:sz w:val="32"/>
          <w:szCs w:val="32"/>
          <w:lang w:val="en-US" w:eastAsia="zh-CN" w:bidi="ar-SA"/>
        </w:rPr>
        <w:t>健全劳动者终身职业技能培训制度，大力开展职业技能培训，做到培训全覆盖，想培尽培，应培尽培。</w:t>
      </w:r>
      <w:r>
        <w:rPr>
          <w:rFonts w:hint="default" w:ascii="仿宋_GB2312" w:hAnsi="仿宋_GB2312" w:eastAsia="仿宋_GB2312" w:cs="仿宋_GB2312"/>
          <w:color w:val="auto"/>
          <w:kern w:val="2"/>
          <w:sz w:val="32"/>
          <w:szCs w:val="32"/>
          <w:lang w:val="en-US" w:eastAsia="zh-CN" w:bidi="ar-SA"/>
        </w:rPr>
        <w:t>规范</w:t>
      </w:r>
      <w:r>
        <w:rPr>
          <w:rFonts w:hint="eastAsia" w:ascii="仿宋_GB2312" w:hAnsi="仿宋_GB2312" w:eastAsia="仿宋_GB2312" w:cs="仿宋_GB2312"/>
          <w:color w:val="auto"/>
          <w:kern w:val="2"/>
          <w:sz w:val="32"/>
          <w:szCs w:val="32"/>
          <w:lang w:val="en-US" w:eastAsia="zh-CN" w:bidi="ar-SA"/>
        </w:rPr>
        <w:t>培训</w:t>
      </w:r>
      <w:r>
        <w:rPr>
          <w:rFonts w:hint="default" w:ascii="仿宋_GB2312" w:hAnsi="仿宋_GB2312" w:eastAsia="仿宋_GB2312" w:cs="仿宋_GB2312"/>
          <w:color w:val="auto"/>
          <w:kern w:val="2"/>
          <w:sz w:val="32"/>
          <w:szCs w:val="32"/>
          <w:lang w:val="en-US" w:eastAsia="zh-CN" w:bidi="ar-SA"/>
        </w:rPr>
        <w:t>教学，严格考核，提升培训质量</w:t>
      </w:r>
      <w:r>
        <w:rPr>
          <w:rFonts w:hint="eastAsia" w:ascii="仿宋_GB2312" w:hAnsi="仿宋_GB2312" w:eastAsia="仿宋_GB2312" w:cs="仿宋_GB2312"/>
          <w:color w:val="auto"/>
          <w:kern w:val="2"/>
          <w:sz w:val="32"/>
          <w:szCs w:val="32"/>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bCs/>
          <w:color w:val="auto"/>
          <w:sz w:val="32"/>
          <w:szCs w:val="32"/>
          <w:lang w:val="en-US" w:eastAsia="zh-CN"/>
        </w:rPr>
        <w:t>2.</w:t>
      </w:r>
      <w:r>
        <w:rPr>
          <w:rFonts w:hint="eastAsia" w:ascii="仿宋_GB2312" w:hAnsi="仿宋_GB2312" w:eastAsia="仿宋_GB2312" w:cs="仿宋_GB2312"/>
          <w:b/>
          <w:bCs/>
          <w:color w:val="auto"/>
          <w:sz w:val="32"/>
          <w:szCs w:val="32"/>
          <w:lang w:val="en-US" w:eastAsia="zh-CN"/>
        </w:rPr>
        <w:t>一是创新形式引进人才。</w:t>
      </w:r>
      <w:r>
        <w:rPr>
          <w:rFonts w:hint="eastAsia" w:ascii="仿宋_GB2312" w:hAnsi="仿宋_GB2312" w:eastAsia="仿宋_GB2312" w:cs="仿宋_GB2312"/>
          <w:b w:val="0"/>
          <w:bCs w:val="0"/>
          <w:i w:val="0"/>
          <w:iCs w:val="0"/>
          <w:caps w:val="0"/>
          <w:color w:val="000000" w:themeColor="text1"/>
          <w:spacing w:val="0"/>
          <w:sz w:val="32"/>
          <w:szCs w:val="32"/>
          <w:lang w:eastAsia="zh-CN"/>
          <w14:textFill>
            <w14:solidFill>
              <w14:schemeClr w14:val="tx1"/>
            </w14:solidFill>
          </w14:textFill>
        </w:rPr>
        <w:t>优化</w:t>
      </w:r>
      <w:r>
        <w:rPr>
          <w:rFonts w:hint="eastAsia" w:ascii="仿宋_GB2312" w:hAnsi="仿宋_GB2312" w:eastAsia="仿宋_GB2312" w:cs="仿宋_GB2312"/>
          <w:b w:val="0"/>
          <w:bCs w:val="0"/>
          <w:i w:val="0"/>
          <w:iCs w:val="0"/>
          <w:caps w:val="0"/>
          <w:color w:val="000000" w:themeColor="text1"/>
          <w:spacing w:val="0"/>
          <w:sz w:val="32"/>
          <w:szCs w:val="32"/>
          <w14:textFill>
            <w14:solidFill>
              <w14:schemeClr w14:val="tx1"/>
            </w14:solidFill>
          </w14:textFill>
        </w:rPr>
        <w:t>“</w:t>
      </w:r>
      <w:r>
        <w:rPr>
          <w:rFonts w:hint="eastAsia" w:ascii="仿宋_GB2312" w:hAnsi="仿宋_GB2312" w:eastAsia="仿宋_GB2312" w:cs="仿宋_GB2312"/>
          <w:b w:val="0"/>
          <w:bCs w:val="0"/>
          <w:i w:val="0"/>
          <w:iCs w:val="0"/>
          <w:caps w:val="0"/>
          <w:color w:val="000000" w:themeColor="text1"/>
          <w:spacing w:val="0"/>
          <w:sz w:val="32"/>
          <w:szCs w:val="32"/>
          <w:lang w:eastAsia="zh-CN"/>
          <w14:textFill>
            <w14:solidFill>
              <w14:schemeClr w14:val="tx1"/>
            </w14:solidFill>
          </w14:textFill>
        </w:rPr>
        <w:t>宁乡</w:t>
      </w:r>
      <w:r>
        <w:rPr>
          <w:rFonts w:hint="eastAsia" w:ascii="仿宋_GB2312" w:hAnsi="仿宋_GB2312" w:eastAsia="仿宋_GB2312" w:cs="仿宋_GB2312"/>
          <w:b w:val="0"/>
          <w:bCs w:val="0"/>
          <w:i w:val="0"/>
          <w:iCs w:val="0"/>
          <w:caps w:val="0"/>
          <w:color w:val="000000" w:themeColor="text1"/>
          <w:spacing w:val="0"/>
          <w:sz w:val="32"/>
          <w:szCs w:val="32"/>
          <w14:textFill>
            <w14:solidFill>
              <w14:schemeClr w14:val="tx1"/>
            </w14:solidFill>
          </w14:textFill>
        </w:rPr>
        <w:t>人才</w:t>
      </w:r>
      <w:r>
        <w:rPr>
          <w:rFonts w:hint="eastAsia" w:ascii="仿宋_GB2312" w:hAnsi="仿宋_GB2312" w:eastAsia="仿宋_GB2312" w:cs="仿宋_GB2312"/>
          <w:b w:val="0"/>
          <w:bCs w:val="0"/>
          <w:i w:val="0"/>
          <w:iCs w:val="0"/>
          <w:caps w:val="0"/>
          <w:color w:val="000000" w:themeColor="text1"/>
          <w:spacing w:val="0"/>
          <w:sz w:val="32"/>
          <w:szCs w:val="32"/>
          <w:lang w:eastAsia="zh-CN"/>
          <w14:textFill>
            <w14:solidFill>
              <w14:schemeClr w14:val="tx1"/>
            </w14:solidFill>
          </w14:textFill>
        </w:rPr>
        <w:t>网</w:t>
      </w:r>
      <w:r>
        <w:rPr>
          <w:rFonts w:hint="eastAsia" w:ascii="仿宋_GB2312" w:hAnsi="仿宋_GB2312" w:eastAsia="仿宋_GB2312" w:cs="仿宋_GB2312"/>
          <w:b w:val="0"/>
          <w:bCs w:val="0"/>
          <w:i w:val="0"/>
          <w:iCs w:val="0"/>
          <w:caps w:val="0"/>
          <w:color w:val="000000" w:themeColor="text1"/>
          <w:spacing w:val="0"/>
          <w:sz w:val="32"/>
          <w:szCs w:val="32"/>
          <w14:textFill>
            <w14:solidFill>
              <w14:schemeClr w14:val="tx1"/>
            </w14:solidFill>
          </w14:textFill>
        </w:rPr>
        <w:t>”云端直聘平台，通过设置“人才政策”“网络招聘会”“线上洽谈”等多元化的线上对接渠道，为用人单位</w:t>
      </w:r>
      <w:r>
        <w:rPr>
          <w:rFonts w:hint="eastAsia" w:ascii="仿宋_GB2312" w:hAnsi="仿宋_GB2312" w:eastAsia="仿宋_GB2312" w:cs="仿宋_GB2312"/>
          <w:b w:val="0"/>
          <w:bCs w:val="0"/>
          <w:i w:val="0"/>
          <w:iCs w:val="0"/>
          <w:caps w:val="0"/>
          <w:color w:val="000000" w:themeColor="text1"/>
          <w:spacing w:val="0"/>
          <w:sz w:val="32"/>
          <w:szCs w:val="32"/>
          <w:lang w:eastAsia="zh-CN"/>
          <w14:textFill>
            <w14:solidFill>
              <w14:schemeClr w14:val="tx1"/>
            </w14:solidFill>
          </w14:textFill>
        </w:rPr>
        <w:t>和</w:t>
      </w:r>
      <w:r>
        <w:rPr>
          <w:rFonts w:hint="eastAsia" w:ascii="仿宋_GB2312" w:hAnsi="仿宋_GB2312" w:eastAsia="仿宋_GB2312" w:cs="仿宋_GB2312"/>
          <w:b w:val="0"/>
          <w:bCs w:val="0"/>
          <w:i w:val="0"/>
          <w:iCs w:val="0"/>
          <w:caps w:val="0"/>
          <w:color w:val="000000" w:themeColor="text1"/>
          <w:spacing w:val="0"/>
          <w:sz w:val="32"/>
          <w:szCs w:val="32"/>
          <w14:textFill>
            <w14:solidFill>
              <w14:schemeClr w14:val="tx1"/>
            </w14:solidFill>
          </w14:textFill>
        </w:rPr>
        <w:t>人才提供全方位线上招聘服务</w:t>
      </w:r>
      <w:r>
        <w:rPr>
          <w:rFonts w:hint="eastAsia" w:ascii="仿宋_GB2312" w:hAnsi="仿宋_GB2312" w:eastAsia="仿宋_GB2312" w:cs="仿宋_GB2312"/>
          <w:b w:val="0"/>
          <w:bCs w:val="0"/>
          <w:i w:val="0"/>
          <w:iCs w:val="0"/>
          <w:caps w:val="0"/>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b/>
          <w:bCs/>
          <w:color w:val="auto"/>
          <w:sz w:val="32"/>
          <w:szCs w:val="32"/>
          <w:lang w:val="en-US" w:eastAsia="zh-CN"/>
        </w:rPr>
        <w:t>二是落实政策吸引人才。</w:t>
      </w:r>
      <w:r>
        <w:rPr>
          <w:rFonts w:hint="eastAsia" w:ascii="Times New Roman" w:hAnsi="Times New Roman" w:eastAsia="仿宋_GB2312"/>
          <w:color w:val="auto"/>
          <w:sz w:val="32"/>
          <w:szCs w:val="32"/>
          <w:lang w:eastAsia="zh-CN"/>
        </w:rPr>
        <w:t>牢固树立人才引领驱动意识，全面落实“长沙人才政策</w:t>
      </w:r>
      <w:r>
        <w:rPr>
          <w:rFonts w:hint="eastAsia" w:ascii="Times New Roman" w:hAnsi="Times New Roman" w:eastAsia="仿宋_GB2312"/>
          <w:color w:val="auto"/>
          <w:sz w:val="32"/>
          <w:szCs w:val="32"/>
          <w:lang w:val="en-US" w:eastAsia="zh-CN"/>
        </w:rPr>
        <w:t>45</w:t>
      </w:r>
      <w:r>
        <w:rPr>
          <w:rFonts w:hint="eastAsia" w:ascii="Times New Roman" w:hAnsi="Times New Roman" w:eastAsia="仿宋_GB2312"/>
          <w:color w:val="auto"/>
          <w:sz w:val="32"/>
          <w:szCs w:val="32"/>
          <w:lang w:eastAsia="zh-CN"/>
        </w:rPr>
        <w:t>条”及其</w:t>
      </w:r>
      <w:r>
        <w:rPr>
          <w:rFonts w:hint="eastAsia" w:ascii="Times New Roman" w:hAnsi="Times New Roman" w:eastAsia="仿宋_GB2312"/>
          <w:color w:val="auto"/>
          <w:sz w:val="32"/>
          <w:szCs w:val="32"/>
          <w:lang w:val="en-US" w:eastAsia="zh-CN"/>
        </w:rPr>
        <w:t>26个实施细则</w:t>
      </w:r>
      <w:r>
        <w:rPr>
          <w:rFonts w:hint="eastAsia" w:ascii="Times New Roman" w:hAnsi="Times New Roman" w:eastAsia="仿宋_GB2312"/>
          <w:color w:val="auto"/>
          <w:sz w:val="32"/>
          <w:szCs w:val="32"/>
          <w:lang w:eastAsia="zh-CN"/>
        </w:rPr>
        <w:t>，大力实施科学家引航、高精尖人才领跑、紧缺急需人才集聚和乡村振兴人才支撑四大工程。</w:t>
      </w:r>
      <w:r>
        <w:rPr>
          <w:rFonts w:hint="eastAsia" w:ascii="仿宋_GB2312" w:hAnsi="仿宋_GB2312" w:eastAsia="仿宋_GB2312" w:cs="仿宋_GB2312"/>
          <w:b/>
          <w:bCs/>
          <w:color w:val="auto"/>
          <w:sz w:val="32"/>
          <w:szCs w:val="32"/>
          <w:lang w:val="en-US" w:eastAsia="zh-CN"/>
        </w:rPr>
        <w:t>三是优化环境留住人才。</w:t>
      </w:r>
      <w:r>
        <w:rPr>
          <w:rFonts w:hint="eastAsia" w:ascii="仿宋_GB2312" w:hAnsi="微软雅黑" w:eastAsia="仿宋_GB2312"/>
          <w:color w:val="auto"/>
          <w:sz w:val="32"/>
          <w:szCs w:val="32"/>
          <w:lang w:val="en-US" w:eastAsia="zh-CN"/>
        </w:rPr>
        <w:t>切实加强人才服务队</w:t>
      </w:r>
      <w:r>
        <w:rPr>
          <w:rFonts w:hint="eastAsia" w:ascii="仿宋_GB2312" w:hAnsi="微软雅黑" w:eastAsia="仿宋_GB2312"/>
          <w:color w:val="auto"/>
          <w:sz w:val="32"/>
          <w:szCs w:val="32"/>
        </w:rPr>
        <w:t>伍和服务体系建设，优化人才服务，在安家住房、配偶随调随迁、职称评审、子女就学、保健医疗等方面下功夫，解决其后顾之忧。</w:t>
      </w:r>
      <w:r>
        <w:rPr>
          <w:rFonts w:hint="eastAsia" w:ascii="仿宋_GB2312" w:hAnsi="仿宋_GB2312" w:eastAsia="仿宋_GB2312" w:cs="仿宋_GB2312"/>
          <w:b/>
          <w:bCs/>
          <w:color w:val="auto"/>
          <w:sz w:val="32"/>
          <w:szCs w:val="32"/>
          <w:lang w:val="en-US" w:eastAsia="zh-CN"/>
        </w:rPr>
        <w:t>四是强化管理激活人才。</w:t>
      </w:r>
      <w:r>
        <w:rPr>
          <w:rFonts w:hint="eastAsia" w:ascii="仿宋_GB2312" w:hAnsi="仿宋_GB2312" w:eastAsia="仿宋_GB2312" w:cs="仿宋_GB2312"/>
          <w:color w:val="auto"/>
          <w:sz w:val="32"/>
          <w:szCs w:val="32"/>
          <w:lang w:eastAsia="zh-CN"/>
        </w:rPr>
        <w:t>开展事业单位人事管理提升行动，加强事业单位人员管理，</w:t>
      </w:r>
      <w:r>
        <w:rPr>
          <w:rFonts w:hint="default" w:ascii="Times New Roman" w:hAnsi="Times New Roman" w:eastAsia="仿宋_GB2312" w:cs="Times New Roman"/>
          <w:sz w:val="32"/>
          <w:szCs w:val="32"/>
          <w:lang w:val="en-US" w:eastAsia="zh-CN"/>
        </w:rPr>
        <w:t>事业单位岗位设置</w:t>
      </w:r>
      <w:r>
        <w:rPr>
          <w:rFonts w:hint="eastAsia" w:ascii="Times New Roman" w:hAnsi="Times New Roman" w:eastAsia="仿宋_GB2312" w:cs="Times New Roman"/>
          <w:sz w:val="32"/>
          <w:szCs w:val="32"/>
          <w:lang w:val="en-US" w:eastAsia="zh-CN"/>
        </w:rPr>
        <w:t>坚持</w:t>
      </w:r>
      <w:r>
        <w:rPr>
          <w:rFonts w:hint="default" w:ascii="Times New Roman" w:hAnsi="Times New Roman" w:eastAsia="仿宋_GB2312" w:cs="Times New Roman"/>
          <w:sz w:val="32"/>
          <w:szCs w:val="32"/>
          <w:lang w:val="en-US" w:eastAsia="zh-CN"/>
        </w:rPr>
        <w:t>按需设岗、按岗聘用</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微软雅黑" w:eastAsia="仿宋_GB2312"/>
          <w:color w:val="auto"/>
          <w:sz w:val="32"/>
          <w:szCs w:val="32"/>
          <w:lang w:eastAsia="zh-CN"/>
        </w:rPr>
      </w:pPr>
      <w:r>
        <w:rPr>
          <w:rFonts w:hint="eastAsia" w:ascii="楷体_GB2312" w:hAnsi="楷体_GB2312" w:eastAsia="楷体_GB2312" w:cs="楷体_GB2312"/>
          <w:b/>
          <w:bCs/>
          <w:color w:val="auto"/>
          <w:kern w:val="2"/>
          <w:sz w:val="32"/>
          <w:szCs w:val="32"/>
          <w:lang w:val="en-US" w:eastAsia="zh-CN" w:bidi="ar-SA"/>
        </w:rPr>
        <w:t>3.</w:t>
      </w:r>
      <w:r>
        <w:rPr>
          <w:rFonts w:hint="eastAsia" w:ascii="仿宋_GB2312" w:hAnsi="仿宋_GB2312" w:eastAsia="仿宋_GB2312" w:cs="仿宋_GB2312"/>
          <w:b/>
          <w:bCs/>
          <w:color w:val="auto"/>
          <w:sz w:val="32"/>
          <w:szCs w:val="32"/>
          <w:lang w:val="en-US" w:eastAsia="zh-CN"/>
        </w:rPr>
        <w:t>一是健全社保体系。</w:t>
      </w:r>
      <w:r>
        <w:rPr>
          <w:rFonts w:hint="eastAsia" w:ascii="Times New Roman" w:hAnsi="Times New Roman" w:eastAsia="仿宋_GB2312" w:cs="Times New Roman"/>
          <w:sz w:val="32"/>
          <w:szCs w:val="32"/>
          <w:lang w:val="en-US" w:eastAsia="zh-CN"/>
        </w:rPr>
        <w:t>继续</w:t>
      </w:r>
      <w:r>
        <w:rPr>
          <w:rFonts w:hint="eastAsia" w:ascii="仿宋_GB2312" w:hAnsi="微软雅黑" w:eastAsia="仿宋_GB2312"/>
          <w:color w:val="auto"/>
          <w:sz w:val="32"/>
          <w:szCs w:val="32"/>
          <w:lang w:eastAsia="zh-CN"/>
        </w:rPr>
        <w:t>强化社保政策宣传，</w:t>
      </w:r>
      <w:r>
        <w:rPr>
          <w:rFonts w:hint="default" w:ascii="仿宋_GB2312" w:hAnsi="微软雅黑" w:eastAsia="仿宋_GB2312"/>
          <w:color w:val="auto"/>
          <w:sz w:val="32"/>
          <w:szCs w:val="32"/>
          <w:lang w:val="en-US" w:eastAsia="zh-CN"/>
        </w:rPr>
        <w:t>引导城乡居民积极参保缴费</w:t>
      </w:r>
      <w:r>
        <w:rPr>
          <w:rFonts w:hint="eastAsia" w:ascii="仿宋_GB2312" w:hAnsi="微软雅黑" w:eastAsia="仿宋_GB2312"/>
          <w:color w:val="auto"/>
          <w:sz w:val="32"/>
          <w:szCs w:val="32"/>
          <w:lang w:val="en-US" w:eastAsia="zh-CN"/>
        </w:rPr>
        <w:t>，</w:t>
      </w:r>
      <w:r>
        <w:rPr>
          <w:rFonts w:hint="eastAsia" w:ascii="仿宋_GB2312" w:hAnsi="微软雅黑" w:eastAsia="仿宋_GB2312"/>
          <w:color w:val="auto"/>
          <w:sz w:val="32"/>
          <w:szCs w:val="32"/>
          <w:lang w:eastAsia="zh-CN"/>
        </w:rPr>
        <w:t>不断扩大社会保险参保覆盖面。</w:t>
      </w:r>
      <w:r>
        <w:rPr>
          <w:rFonts w:hint="eastAsia" w:ascii="仿宋_GB2312" w:hAnsi="仿宋_GB2312" w:eastAsia="仿宋_GB2312" w:cs="仿宋_GB2312"/>
          <w:b/>
          <w:bCs/>
          <w:color w:val="auto"/>
          <w:sz w:val="32"/>
          <w:szCs w:val="32"/>
          <w:lang w:val="en-US" w:eastAsia="zh-CN"/>
        </w:rPr>
        <w:t>二是提高社保待遇。</w:t>
      </w:r>
      <w:r>
        <w:rPr>
          <w:rFonts w:hint="eastAsia" w:ascii="仿宋_GB2312" w:hAnsi="微软雅黑" w:eastAsia="仿宋_GB2312"/>
          <w:color w:val="auto"/>
          <w:sz w:val="32"/>
          <w:szCs w:val="32"/>
          <w:lang w:eastAsia="zh-CN"/>
        </w:rPr>
        <w:t>落实基本养老保险待遇调整机制，推动企业退休人员养老金、城乡居民基础养老金连续增长。</w:t>
      </w:r>
      <w:r>
        <w:rPr>
          <w:rFonts w:hint="eastAsia" w:ascii="仿宋_GB2312" w:hAnsi="微软雅黑" w:eastAsia="仿宋_GB2312"/>
          <w:b/>
          <w:bCs/>
          <w:color w:val="auto"/>
          <w:sz w:val="32"/>
          <w:szCs w:val="32"/>
          <w:lang w:eastAsia="zh-CN"/>
        </w:rPr>
        <w:t>三</w:t>
      </w:r>
      <w:r>
        <w:rPr>
          <w:rFonts w:hint="eastAsia" w:ascii="仿宋_GB2312" w:hAnsi="仿宋_GB2312" w:eastAsia="仿宋_GB2312" w:cs="仿宋_GB2312"/>
          <w:b/>
          <w:bCs/>
          <w:color w:val="auto"/>
          <w:sz w:val="32"/>
          <w:szCs w:val="32"/>
          <w:lang w:val="en-US" w:eastAsia="zh-CN"/>
        </w:rPr>
        <w:t>是提升服务质量。</w:t>
      </w:r>
      <w:r>
        <w:rPr>
          <w:rFonts w:hint="eastAsia" w:ascii="仿宋_GB2312" w:hAnsi="微软雅黑" w:eastAsia="仿宋_GB2312"/>
          <w:color w:val="auto"/>
          <w:sz w:val="32"/>
          <w:szCs w:val="32"/>
          <w:lang w:eastAsia="zh-CN"/>
        </w:rPr>
        <w:t>继续优化社会保险事项办理流程，</w:t>
      </w:r>
      <w:r>
        <w:rPr>
          <w:rFonts w:hint="eastAsia" w:ascii="仿宋_GB2312" w:hAnsi="微软雅黑" w:eastAsia="仿宋_GB2312"/>
          <w:color w:val="auto"/>
          <w:sz w:val="32"/>
          <w:szCs w:val="32"/>
          <w:lang w:val="en-US" w:eastAsia="zh-CN"/>
        </w:rPr>
        <w:t>积极推进社保业务网上办、“一窗通办”，进一步研究</w:t>
      </w:r>
      <w:r>
        <w:rPr>
          <w:rFonts w:hint="eastAsia" w:ascii="仿宋_GB2312" w:hAnsi="微软雅黑" w:eastAsia="仿宋_GB2312"/>
          <w:color w:val="auto"/>
          <w:sz w:val="32"/>
          <w:szCs w:val="32"/>
          <w:lang w:eastAsia="zh-CN"/>
        </w:rPr>
        <w:t>“一件事一次办”升级版。</w:t>
      </w:r>
      <w:r>
        <w:rPr>
          <w:rFonts w:hint="eastAsia" w:ascii="仿宋_GB2312" w:hAnsi="仿宋_GB2312" w:eastAsia="仿宋_GB2312" w:cs="仿宋_GB2312"/>
          <w:b/>
          <w:bCs/>
          <w:color w:val="auto"/>
          <w:sz w:val="32"/>
          <w:szCs w:val="32"/>
          <w:lang w:val="en-US" w:eastAsia="zh-CN"/>
        </w:rPr>
        <w:t>三是加强基金监管。</w:t>
      </w:r>
      <w:r>
        <w:rPr>
          <w:rFonts w:hint="eastAsia" w:ascii="仿宋_GB2312" w:hAnsi="微软雅黑" w:eastAsia="仿宋_GB2312"/>
          <w:color w:val="auto"/>
          <w:sz w:val="32"/>
          <w:szCs w:val="32"/>
          <w:lang w:eastAsia="zh-CN"/>
        </w:rPr>
        <w:t>严格落实《关于切实加强社会保险基金监管工作的实施意见》，</w:t>
      </w:r>
      <w:r>
        <w:rPr>
          <w:rFonts w:hint="default" w:ascii="仿宋_GB2312" w:hAnsi="微软雅黑" w:eastAsia="仿宋_GB2312"/>
          <w:color w:val="auto"/>
          <w:sz w:val="32"/>
          <w:szCs w:val="32"/>
          <w:lang w:eastAsia="zh-CN"/>
        </w:rPr>
        <w:t>加强社保经办机构工作人员之间的轮岗交流，</w:t>
      </w:r>
      <w:r>
        <w:rPr>
          <w:rFonts w:hint="eastAsia" w:ascii="仿宋_GB2312" w:hAnsi="微软雅黑" w:eastAsia="仿宋_GB2312"/>
          <w:color w:val="auto"/>
          <w:sz w:val="32"/>
          <w:szCs w:val="32"/>
          <w:lang w:eastAsia="zh-CN"/>
        </w:rPr>
        <w:t>不断</w:t>
      </w:r>
      <w:r>
        <w:rPr>
          <w:rFonts w:hint="default" w:ascii="仿宋_GB2312" w:hAnsi="微软雅黑" w:eastAsia="仿宋_GB2312"/>
          <w:color w:val="auto"/>
          <w:sz w:val="32"/>
          <w:szCs w:val="32"/>
          <w:lang w:eastAsia="zh-CN"/>
        </w:rPr>
        <w:t>优化社保经办队伍</w:t>
      </w:r>
      <w:r>
        <w:rPr>
          <w:rFonts w:hint="eastAsia" w:ascii="仿宋_GB2312" w:hAnsi="微软雅黑" w:eastAsia="仿宋_GB2312"/>
          <w:color w:val="auto"/>
          <w:sz w:val="32"/>
          <w:szCs w:val="32"/>
          <w:lang w:eastAsia="zh-CN"/>
        </w:rPr>
        <w:t>，</w:t>
      </w:r>
      <w:r>
        <w:rPr>
          <w:rFonts w:hint="default" w:ascii="仿宋_GB2312" w:hAnsi="微软雅黑" w:eastAsia="仿宋_GB2312"/>
          <w:color w:val="auto"/>
          <w:sz w:val="32"/>
          <w:szCs w:val="32"/>
          <w:lang w:eastAsia="zh-CN"/>
        </w:rPr>
        <w:t>加强基金风险防控业务培训，全面提升经办、内控、监督工作人员能力</w:t>
      </w:r>
    </w:p>
    <w:p>
      <w:pPr>
        <w:keepNext w:val="0"/>
        <w:keepLines w:val="0"/>
        <w:pageBreakBefore w:val="0"/>
        <w:widowControl w:val="0"/>
        <w:kinsoku/>
        <w:overflowPunct/>
        <w:autoSpaceDE/>
        <w:autoSpaceDN/>
        <w:bidi w:val="0"/>
        <w:snapToGrid w:val="0"/>
        <w:spacing w:before="0" w:beforeAutospacing="0" w:after="0" w:afterAutospacing="0" w:line="560" w:lineRule="exact"/>
        <w:ind w:firstLine="640" w:firstLineChars="200"/>
        <w:jc w:val="left"/>
        <w:textAlignment w:val="baseline"/>
        <w:rPr>
          <w:rFonts w:hint="default"/>
          <w:lang w:val="en-US" w:eastAsia="zh-CN"/>
        </w:rPr>
      </w:pPr>
      <w:r>
        <w:rPr>
          <w:rFonts w:hint="eastAsia" w:ascii="仿宋_GB2312" w:hAnsi="微软雅黑" w:eastAsia="仿宋_GB2312" w:cs="Times New Roman"/>
          <w:color w:val="auto"/>
          <w:kern w:val="2"/>
          <w:sz w:val="32"/>
          <w:szCs w:val="32"/>
          <w:lang w:val="en-US" w:eastAsia="zh-CN" w:bidi="ar-SA"/>
        </w:rPr>
        <w:t>4.</w:t>
      </w:r>
      <w:r>
        <w:rPr>
          <w:rFonts w:hint="eastAsia" w:ascii="仿宋_GB2312" w:hAnsi="微软雅黑" w:eastAsia="仿宋_GB2312" w:cs="Times New Roman"/>
          <w:b/>
          <w:bCs/>
          <w:color w:val="auto"/>
          <w:kern w:val="2"/>
          <w:sz w:val="32"/>
          <w:szCs w:val="32"/>
          <w:lang w:val="en-US" w:eastAsia="zh-CN" w:bidi="ar-SA"/>
        </w:rPr>
        <w:t>一是优化用工环境。</w:t>
      </w:r>
      <w:r>
        <w:rPr>
          <w:rFonts w:hint="eastAsia" w:ascii="仿宋_GB2312" w:hAnsi="微软雅黑" w:eastAsia="仿宋_GB2312" w:cs="Times New Roman"/>
          <w:color w:val="auto"/>
          <w:kern w:val="2"/>
          <w:sz w:val="32"/>
          <w:szCs w:val="32"/>
          <w:lang w:val="en-US" w:eastAsia="zh-CN" w:bidi="ar-SA"/>
        </w:rPr>
        <w:t>组织企业人力资源负责人进行劳动法律知识培训，</w:t>
      </w:r>
      <w:r>
        <w:rPr>
          <w:rFonts w:hint="default" w:ascii="仿宋_GB2312" w:hAnsi="微软雅黑" w:eastAsia="仿宋_GB2312" w:cs="Times New Roman"/>
          <w:color w:val="auto"/>
          <w:kern w:val="2"/>
          <w:sz w:val="32"/>
          <w:szCs w:val="32"/>
          <w:lang w:val="en-US" w:eastAsia="zh-CN" w:bidi="ar-SA"/>
        </w:rPr>
        <w:t>提高企业</w:t>
      </w:r>
      <w:r>
        <w:rPr>
          <w:rFonts w:hint="eastAsia" w:ascii="仿宋_GB2312" w:hAnsi="微软雅黑" w:eastAsia="仿宋_GB2312" w:cs="Times New Roman"/>
          <w:color w:val="auto"/>
          <w:kern w:val="2"/>
          <w:sz w:val="32"/>
          <w:szCs w:val="32"/>
          <w:lang w:val="en-US" w:eastAsia="zh-CN" w:bidi="ar-SA"/>
        </w:rPr>
        <w:t>合法</w:t>
      </w:r>
      <w:r>
        <w:rPr>
          <w:rFonts w:hint="default" w:ascii="仿宋_GB2312" w:hAnsi="微软雅黑" w:eastAsia="仿宋_GB2312" w:cs="Times New Roman"/>
          <w:color w:val="auto"/>
          <w:kern w:val="2"/>
          <w:sz w:val="32"/>
          <w:szCs w:val="32"/>
          <w:lang w:val="en-US" w:eastAsia="zh-CN" w:bidi="ar-SA"/>
        </w:rPr>
        <w:t>用工</w:t>
      </w:r>
      <w:r>
        <w:rPr>
          <w:rFonts w:hint="eastAsia" w:ascii="仿宋_GB2312" w:hAnsi="微软雅黑" w:eastAsia="仿宋_GB2312" w:cs="Times New Roman"/>
          <w:color w:val="auto"/>
          <w:kern w:val="2"/>
          <w:sz w:val="32"/>
          <w:szCs w:val="32"/>
          <w:lang w:val="en-US" w:eastAsia="zh-CN" w:bidi="ar-SA"/>
        </w:rPr>
        <w:t>的</w:t>
      </w:r>
      <w:r>
        <w:rPr>
          <w:rFonts w:hint="default" w:ascii="仿宋_GB2312" w:hAnsi="微软雅黑" w:eastAsia="仿宋_GB2312" w:cs="Times New Roman"/>
          <w:color w:val="auto"/>
          <w:kern w:val="2"/>
          <w:sz w:val="32"/>
          <w:szCs w:val="32"/>
          <w:lang w:val="en-US" w:eastAsia="zh-CN" w:bidi="ar-SA"/>
        </w:rPr>
        <w:t>法律意识</w:t>
      </w:r>
      <w:r>
        <w:rPr>
          <w:rFonts w:hint="eastAsia" w:ascii="仿宋_GB2312" w:hAnsi="微软雅黑" w:eastAsia="仿宋_GB2312" w:cs="Times New Roman"/>
          <w:color w:val="auto"/>
          <w:kern w:val="2"/>
          <w:sz w:val="32"/>
          <w:szCs w:val="32"/>
          <w:lang w:val="en-US" w:eastAsia="zh-CN" w:bidi="ar-SA"/>
        </w:rPr>
        <w:t>。</w:t>
      </w:r>
      <w:r>
        <w:rPr>
          <w:rFonts w:hint="eastAsia" w:ascii="仿宋_GB2312" w:hAnsi="仿宋_GB2312" w:eastAsia="仿宋_GB2312" w:cs="仿宋_GB2312"/>
          <w:b/>
          <w:bCs/>
          <w:color w:val="auto"/>
          <w:kern w:val="2"/>
          <w:sz w:val="32"/>
          <w:szCs w:val="32"/>
          <w:lang w:val="en-US" w:eastAsia="zh-CN" w:bidi="ar-SA"/>
        </w:rPr>
        <w:t>二是提升仲裁水平。</w:t>
      </w:r>
      <w:r>
        <w:rPr>
          <w:rFonts w:hint="eastAsia" w:ascii="仿宋_GB2312" w:hAnsi="微软雅黑" w:eastAsia="仿宋_GB2312" w:cstheme="minorBidi"/>
          <w:color w:val="auto"/>
          <w:kern w:val="2"/>
          <w:sz w:val="32"/>
          <w:szCs w:val="32"/>
          <w:lang w:val="en-US" w:eastAsia="zh-CN" w:bidi="ar-SA"/>
        </w:rPr>
        <w:t>加强劳动争议仲裁</w:t>
      </w:r>
      <w:r>
        <w:rPr>
          <w:rFonts w:hint="eastAsia" w:eastAsia="仿宋_GB2312"/>
          <w:sz w:val="32"/>
          <w:szCs w:val="32"/>
        </w:rPr>
        <w:t>业务学习</w:t>
      </w:r>
      <w:r>
        <w:rPr>
          <w:rFonts w:hint="eastAsia" w:eastAsia="仿宋_GB2312"/>
          <w:sz w:val="32"/>
          <w:szCs w:val="32"/>
          <w:lang w:eastAsia="zh-CN"/>
        </w:rPr>
        <w:t>和</w:t>
      </w:r>
      <w:r>
        <w:rPr>
          <w:rFonts w:hint="eastAsia" w:eastAsia="仿宋_GB2312"/>
          <w:sz w:val="32"/>
          <w:szCs w:val="32"/>
        </w:rPr>
        <w:t>案例讨论，坚持与人民法院</w:t>
      </w:r>
      <w:r>
        <w:rPr>
          <w:rFonts w:hint="eastAsia" w:eastAsia="仿宋_GB2312"/>
          <w:sz w:val="32"/>
          <w:szCs w:val="32"/>
          <w:lang w:eastAsia="zh-CN"/>
        </w:rPr>
        <w:t>进行</w:t>
      </w:r>
      <w:r>
        <w:rPr>
          <w:rFonts w:hint="eastAsia" w:eastAsia="仿宋_GB2312"/>
          <w:sz w:val="32"/>
          <w:szCs w:val="32"/>
        </w:rPr>
        <w:t>裁审衔接交流与磋商</w:t>
      </w:r>
      <w:r>
        <w:rPr>
          <w:rFonts w:hint="eastAsia" w:eastAsia="仿宋_GB2312"/>
          <w:sz w:val="32"/>
          <w:szCs w:val="32"/>
          <w:lang w:eastAsia="zh-CN"/>
        </w:rPr>
        <w:t>。</w:t>
      </w:r>
      <w:r>
        <w:rPr>
          <w:rFonts w:hint="eastAsia" w:ascii="仿宋_GB2312" w:hAnsi="仿宋_GB2312" w:eastAsia="仿宋_GB2312" w:cs="仿宋_GB2312"/>
          <w:b/>
          <w:bCs/>
          <w:color w:val="auto"/>
          <w:kern w:val="2"/>
          <w:sz w:val="32"/>
          <w:szCs w:val="32"/>
          <w:lang w:val="en-US" w:eastAsia="zh-CN" w:bidi="ar-SA"/>
        </w:rPr>
        <w:t>三是化解信访矛盾。</w:t>
      </w:r>
      <w:r>
        <w:rPr>
          <w:rFonts w:hint="eastAsia" w:ascii="仿宋_GB2312" w:hAnsi="仿宋_GB2312" w:eastAsia="仿宋_GB2312" w:cs="仿宋_GB2312"/>
          <w:b w:val="0"/>
          <w:i w:val="0"/>
          <w:caps w:val="0"/>
          <w:spacing w:val="0"/>
          <w:w w:val="100"/>
          <w:sz w:val="32"/>
          <w:szCs w:val="32"/>
          <w:lang w:val="en-US" w:eastAsia="zh-CN"/>
        </w:rPr>
        <w:t>进一步提升干职工政治素养和党性修养，扎实树立为人民服务的思想，切实解决人民群众的实际问题，提升信访工作实效。</w:t>
      </w:r>
      <w:r>
        <w:rPr>
          <w:rFonts w:hint="eastAsia" w:ascii="仿宋_GB2312" w:hAnsi="仿宋_GB2312" w:eastAsia="仿宋_GB2312" w:cs="仿宋_GB2312"/>
          <w:b/>
          <w:bCs/>
          <w:color w:val="auto"/>
          <w:kern w:val="2"/>
          <w:sz w:val="32"/>
          <w:szCs w:val="32"/>
          <w:lang w:val="en-US" w:eastAsia="zh-CN" w:bidi="ar-SA"/>
        </w:rPr>
        <w:t>四是强力根治欠薪。</w:t>
      </w:r>
      <w:r>
        <w:rPr>
          <w:rFonts w:hint="eastAsia" w:eastAsia="仿宋_GB2312"/>
          <w:sz w:val="32"/>
          <w:szCs w:val="32"/>
          <w:lang w:eastAsia="zh-CN"/>
        </w:rPr>
        <w:t>严格落实建设领域用工实名制制度，</w:t>
      </w:r>
      <w:r>
        <w:rPr>
          <w:rFonts w:hint="eastAsia" w:eastAsia="仿宋_GB2312"/>
          <w:sz w:val="32"/>
          <w:szCs w:val="32"/>
          <w:lang w:val="en-US" w:eastAsia="zh-CN"/>
        </w:rPr>
        <w:t>强化建设单位主体责任和项目属地责任，</w:t>
      </w:r>
      <w:r>
        <w:rPr>
          <w:rFonts w:hint="eastAsia" w:eastAsia="仿宋_GB2312"/>
          <w:sz w:val="32"/>
          <w:szCs w:val="32"/>
          <w:lang w:eastAsia="zh-CN"/>
        </w:rPr>
        <w:t>加强在建项目</w:t>
      </w:r>
      <w:r>
        <w:rPr>
          <w:rFonts w:hint="eastAsia" w:eastAsia="仿宋_GB2312"/>
          <w:sz w:val="32"/>
          <w:szCs w:val="32"/>
          <w:lang w:val="en-US" w:eastAsia="zh-CN"/>
        </w:rPr>
        <w:t>农民工工</w:t>
      </w:r>
      <w:r>
        <w:rPr>
          <w:rFonts w:hint="eastAsia" w:ascii="仿宋_GB2312" w:eastAsia="仿宋_GB2312"/>
          <w:sz w:val="32"/>
          <w:szCs w:val="32"/>
          <w:lang w:val="en-US" w:eastAsia="zh-CN"/>
        </w:rPr>
        <w:t>资支付情况督查检查，全面推广二维码线上投诉方式，及时处置拖欠农民工工资投诉案件，严肃处置恶意欠薪事件，全力维护劳动关系和谐稳定。</w:t>
      </w:r>
    </w:p>
    <w:p>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微软雅黑" w:eastAsia="仿宋_GB2312" w:cs="Times New Roman"/>
          <w:color w:val="auto"/>
          <w:kern w:val="2"/>
          <w:sz w:val="32"/>
          <w:szCs w:val="32"/>
          <w:lang w:val="en-US" w:eastAsia="zh-CN" w:bidi="ar-SA"/>
        </w:rPr>
      </w:pPr>
      <w:r>
        <w:rPr>
          <w:rFonts w:hint="eastAsia" w:ascii="仿宋_GB2312" w:hAnsi="微软雅黑" w:eastAsia="仿宋_GB2312" w:cs="Times New Roman"/>
          <w:color w:val="auto"/>
          <w:kern w:val="2"/>
          <w:sz w:val="32"/>
          <w:szCs w:val="32"/>
          <w:lang w:val="en-US" w:eastAsia="zh-CN" w:bidi="ar-SA"/>
        </w:rPr>
        <w:t>二、工作经验：实施就业优先战略，促进高质量充分就业；</w:t>
      </w:r>
      <w:r>
        <w:rPr>
          <w:rFonts w:hint="eastAsia" w:ascii="仿宋_GB2312" w:hAnsi="微软雅黑" w:eastAsia="仿宋_GB2312" w:cs="Times New Roman"/>
          <w:color w:val="auto"/>
          <w:kern w:val="2"/>
          <w:sz w:val="32"/>
          <w:szCs w:val="32"/>
          <w:lang w:val="en-US" w:eastAsia="zh-CN" w:bidi="ar-SA"/>
        </w:rPr>
        <w:t>坚持人才引领驱动，推进人才强市建设；健全社会保障体系，筑牢社保基金安全网；加强劳动权益保障，构建和谐劳动关系。</w:t>
      </w:r>
    </w:p>
    <w:p>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微软雅黑" w:eastAsia="仿宋_GB2312" w:cs="Times New Roman"/>
          <w:color w:val="auto"/>
          <w:kern w:val="2"/>
          <w:sz w:val="32"/>
          <w:szCs w:val="32"/>
          <w:lang w:val="en-US" w:eastAsia="zh-CN" w:bidi="ar-SA"/>
        </w:rPr>
      </w:pPr>
      <w:r>
        <w:rPr>
          <w:rFonts w:hint="eastAsia" w:ascii="仿宋_GB2312" w:hAnsi="微软雅黑" w:eastAsia="仿宋_GB2312" w:cs="Times New Roman"/>
          <w:color w:val="auto"/>
          <w:kern w:val="2"/>
          <w:sz w:val="32"/>
          <w:szCs w:val="32"/>
          <w:lang w:val="en-US" w:eastAsia="zh-CN" w:bidi="ar-SA"/>
        </w:rPr>
        <w:t>三、自评结果：本次评价基础数据来源于财政支出决算报表和相关财务明细账，所有数据通过了财政监管；项目产生的效益分析数据来源于项目可行性研究报告及项目自评验收报告。本次自评质量自认为良好。</w:t>
      </w:r>
    </w:p>
    <w:p>
      <w:pPr>
        <w:pStyle w:val="3"/>
        <w:rPr>
          <w:rFonts w:hint="eastAsia" w:ascii="仿宋_GB2312" w:hAnsi="微软雅黑" w:eastAsia="仿宋_GB2312" w:cs="Times New Roman"/>
          <w:color w:val="auto"/>
          <w:kern w:val="2"/>
          <w:sz w:val="32"/>
          <w:szCs w:val="32"/>
          <w:lang w:val="en-US" w:eastAsia="zh-CN" w:bidi="ar-SA"/>
        </w:rPr>
      </w:pPr>
    </w:p>
    <w:p>
      <w:pPr>
        <w:jc w:val="right"/>
        <w:rPr>
          <w:rFonts w:hint="eastAsia"/>
          <w:lang w:val="en-US" w:eastAsia="zh-CN"/>
        </w:rPr>
      </w:pPr>
      <w:r>
        <w:rPr>
          <w:rFonts w:hint="eastAsia" w:ascii="仿宋_GB2312" w:hAnsi="微软雅黑" w:eastAsia="仿宋_GB2312" w:cs="Times New Roman"/>
          <w:color w:val="auto"/>
          <w:kern w:val="2"/>
          <w:sz w:val="32"/>
          <w:szCs w:val="32"/>
          <w:lang w:val="en-US" w:eastAsia="zh-CN" w:bidi="ar-SA"/>
        </w:rPr>
        <w:t>宁乡市人力资源和社会保障局</w:t>
      </w:r>
    </w:p>
    <w:p>
      <w:pPr>
        <w:pStyle w:val="3"/>
        <w:ind w:left="0" w:leftChars="0" w:firstLine="0" w:firstLineChars="0"/>
        <w:jc w:val="right"/>
        <w:rPr>
          <w:rFonts w:hint="default" w:ascii="仿宋_GB2312" w:hAnsi="微软雅黑" w:eastAsia="仿宋_GB2312" w:cs="Times New Roman"/>
          <w:color w:val="auto"/>
          <w:kern w:val="2"/>
          <w:sz w:val="32"/>
          <w:szCs w:val="32"/>
          <w:lang w:val="en-US" w:eastAsia="zh-CN" w:bidi="ar-SA"/>
        </w:rPr>
      </w:pPr>
      <w:bookmarkStart w:id="0" w:name="_GoBack"/>
      <w:bookmarkEnd w:id="0"/>
      <w:r>
        <w:rPr>
          <w:rFonts w:hint="eastAsia" w:ascii="仿宋_GB2312" w:hAnsi="微软雅黑" w:eastAsia="仿宋_GB2312" w:cs="Times New Roman"/>
          <w:color w:val="auto"/>
          <w:kern w:val="2"/>
          <w:sz w:val="32"/>
          <w:szCs w:val="32"/>
          <w:lang w:val="en-US" w:eastAsia="zh-CN" w:bidi="ar-SA"/>
        </w:rPr>
        <w:t>2023年4月7日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zMzFkNjdkMzlkMTcxM2FiOTZjMzFiNDgxZGI2MmQifQ=="/>
  </w:docVars>
  <w:rsids>
    <w:rsidRoot w:val="36C40EF4"/>
    <w:rsid w:val="06874187"/>
    <w:rsid w:val="073311AC"/>
    <w:rsid w:val="0ACE2350"/>
    <w:rsid w:val="15FD7FC2"/>
    <w:rsid w:val="17E72FF8"/>
    <w:rsid w:val="1B9E3FF5"/>
    <w:rsid w:val="20D0223F"/>
    <w:rsid w:val="260D5F22"/>
    <w:rsid w:val="29AA11B0"/>
    <w:rsid w:val="36C40EF4"/>
    <w:rsid w:val="37934182"/>
    <w:rsid w:val="38402D49"/>
    <w:rsid w:val="385D5171"/>
    <w:rsid w:val="3B214B3E"/>
    <w:rsid w:val="3B3A34DD"/>
    <w:rsid w:val="3BA5294F"/>
    <w:rsid w:val="3E601C21"/>
    <w:rsid w:val="3F0E2B0A"/>
    <w:rsid w:val="43286C1D"/>
    <w:rsid w:val="45532AAA"/>
    <w:rsid w:val="47420E98"/>
    <w:rsid w:val="490B5F77"/>
    <w:rsid w:val="4A993A56"/>
    <w:rsid w:val="4C7B3271"/>
    <w:rsid w:val="51357373"/>
    <w:rsid w:val="59F14E9E"/>
    <w:rsid w:val="5B4C0F74"/>
    <w:rsid w:val="5C9C16BC"/>
    <w:rsid w:val="5CA442CD"/>
    <w:rsid w:val="5E8E5514"/>
    <w:rsid w:val="5FA555BE"/>
    <w:rsid w:val="61173C48"/>
    <w:rsid w:val="6BFA2371"/>
    <w:rsid w:val="6DDE7CAA"/>
    <w:rsid w:val="723E2669"/>
    <w:rsid w:val="76016DE9"/>
    <w:rsid w:val="796F1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5" w:lineRule="auto"/>
      <w:outlineLvl w:val="1"/>
    </w:pPr>
    <w:rPr>
      <w:rFonts w:ascii="Cambria" w:hAnsi="Cambria" w:cs="宋体"/>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szCs w:val="18"/>
    </w:rPr>
  </w:style>
  <w:style w:type="paragraph" w:customStyle="1" w:styleId="3">
    <w:name w:val="索引 51"/>
    <w:basedOn w:val="1"/>
    <w:next w:val="1"/>
    <w:qFormat/>
    <w:uiPriority w:val="0"/>
    <w:pPr>
      <w:ind w:left="1680"/>
    </w:pPr>
  </w:style>
  <w:style w:type="paragraph" w:styleId="5">
    <w:name w:val="Body Text Indent"/>
    <w:basedOn w:val="1"/>
    <w:next w:val="6"/>
    <w:qFormat/>
    <w:uiPriority w:val="99"/>
    <w:pPr>
      <w:spacing w:after="120"/>
      <w:ind w:left="420" w:leftChars="200"/>
    </w:pPr>
  </w:style>
  <w:style w:type="paragraph" w:styleId="6">
    <w:name w:val="envelope return"/>
    <w:basedOn w:val="1"/>
    <w:unhideWhenUsed/>
    <w:qFormat/>
    <w:uiPriority w:val="99"/>
    <w:pPr>
      <w:snapToGrid w:val="0"/>
    </w:pPr>
    <w:rPr>
      <w:rFonts w:ascii="Arial" w:hAnsi="Arial"/>
    </w:rPr>
  </w:style>
  <w:style w:type="paragraph" w:styleId="7">
    <w:name w:val="Block Text"/>
    <w:basedOn w:val="1"/>
    <w:qFormat/>
    <w:uiPriority w:val="0"/>
    <w:pPr>
      <w:spacing w:after="120"/>
      <w:ind w:left="1440" w:leftChars="700" w:right="1440" w:rightChars="700"/>
    </w:pPr>
  </w:style>
  <w:style w:type="paragraph" w:styleId="8">
    <w:name w:val="footnote text"/>
    <w:basedOn w:val="1"/>
    <w:next w:val="9"/>
    <w:qFormat/>
    <w:uiPriority w:val="0"/>
    <w:pPr>
      <w:snapToGrid w:val="0"/>
      <w:jc w:val="left"/>
    </w:pPr>
    <w:rPr>
      <w:sz w:val="18"/>
      <w:szCs w:val="18"/>
    </w:rPr>
  </w:style>
  <w:style w:type="paragraph" w:styleId="9">
    <w:name w:val="Body Text First Indent 2"/>
    <w:basedOn w:val="5"/>
    <w:next w:val="1"/>
    <w:qFormat/>
    <w:uiPriority w:val="99"/>
    <w:pPr>
      <w:ind w:firstLine="420"/>
      <w:jc w:val="left"/>
    </w:pPr>
    <w:rPr>
      <w:sz w:val="32"/>
    </w:rPr>
  </w:style>
  <w:style w:type="character" w:styleId="12">
    <w:name w:val="Strong"/>
    <w:basedOn w:val="11"/>
    <w:qFormat/>
    <w:uiPriority w:val="0"/>
    <w:rPr>
      <w:b/>
    </w:rPr>
  </w:style>
  <w:style w:type="character" w:customStyle="1" w:styleId="13">
    <w:name w:val="NormalCharacter"/>
    <w:qFormat/>
    <w:uiPriority w:val="0"/>
  </w:style>
  <w:style w:type="paragraph" w:customStyle="1" w:styleId="14">
    <w:name w:val="正文 A"/>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5032</Words>
  <Characters>5396</Characters>
  <Lines>0</Lines>
  <Paragraphs>0</Paragraphs>
  <TotalTime>35</TotalTime>
  <ScaleCrop>false</ScaleCrop>
  <LinksUpToDate>false</LinksUpToDate>
  <CharactersWithSpaces>5398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2023-04-06T02:28:00Z</dcterms:created>
  <dc:creator>杨珊</dc:creator>
  <cp:lastModifiedBy>杨珊</cp:lastModifiedBy>
  <cp:lastPrinted>2023-04-07T02:50:03Z</cp:lastPrinted>
  <dcterms:modified xsi:type="dcterms:W3CDTF">2023-04-07T03:20:51Z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0A5B310095BA450EA2B5AB80074B50F5</vt:lpwstr>
  </property>
</Properties>
</file>