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4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2689"/>
        <w:gridCol w:w="2121"/>
        <w:gridCol w:w="3747"/>
        <w:gridCol w:w="3747"/>
        <w:gridCol w:w="14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</w:rPr>
            </w:pPr>
            <w:r>
              <w:rPr>
                <w:rFonts w:hint="eastAsia" w:asciiTheme="majorEastAsia" w:hAnsiTheme="majorEastAsia" w:eastAsiaTheme="majorEastAsia"/>
                <w:b/>
              </w:rPr>
              <w:t>序号</w:t>
            </w:r>
          </w:p>
        </w:tc>
        <w:tc>
          <w:tcPr>
            <w:tcW w:w="2689" w:type="dxa"/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sz w:val="24"/>
              </w:rPr>
              <w:t>处罚决定文书号</w:t>
            </w:r>
          </w:p>
        </w:tc>
        <w:tc>
          <w:tcPr>
            <w:tcW w:w="2121" w:type="dxa"/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sz w:val="24"/>
              </w:rPr>
              <w:t>当事人</w:t>
            </w:r>
          </w:p>
        </w:tc>
        <w:tc>
          <w:tcPr>
            <w:tcW w:w="3747" w:type="dxa"/>
            <w:vAlign w:val="center"/>
          </w:tcPr>
          <w:p>
            <w:pPr>
              <w:jc w:val="center"/>
              <w:rPr>
                <w:rFonts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asciiTheme="majorEastAsia" w:hAnsiTheme="majorEastAsia" w:eastAsiaTheme="majorEastAsia"/>
                <w:b/>
                <w:sz w:val="24"/>
              </w:rPr>
              <w:t>案由</w:t>
            </w:r>
          </w:p>
        </w:tc>
        <w:tc>
          <w:tcPr>
            <w:tcW w:w="3747" w:type="dxa"/>
            <w:vAlign w:val="center"/>
          </w:tcPr>
          <w:p>
            <w:pPr>
              <w:jc w:val="center"/>
              <w:rPr>
                <w:rFonts w:cs="仿宋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sz w:val="24"/>
              </w:rPr>
              <w:t>处罚内容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hint="eastAsia" w:cs="仿宋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sz w:val="24"/>
              </w:rPr>
              <w:t>处罚决定</w:t>
            </w:r>
          </w:p>
          <w:p>
            <w:pPr>
              <w:jc w:val="center"/>
              <w:rPr>
                <w:rFonts w:cs="仿宋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" w:asciiTheme="majorEastAsia" w:hAnsiTheme="majorEastAsia" w:eastAsiaTheme="majorEastAsia"/>
                <w:b/>
                <w:sz w:val="24"/>
              </w:rPr>
              <w:t>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（宁乡）文综罚字〔2023〕F-000001号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宁乡石桥妹食品店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未经著作权人许可，复制、发行他人作品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2.罚款人民币壹仟元整（1000元）；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2023-01-18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（宁乡）文综罚字〔2023〕F-000002号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长沙同辉网络科技有限公司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擅自上网出版网络游戏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1.罚款人民币壹万叁仟零陆拾陆元柒角肆分（13066.74元）；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2.没收电脑主机8台；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2023-02-23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（宁乡）文综罚字〔2023〕F-000003号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宁乡市艾斯电竞馆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未在显著位置设置未成年人禁入、限入标志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1、警告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2、罚款:壹千元整(1000元)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2023-02-22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（宁乡）文综罚字〔2023〕F-000004号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宁乡莎莎歌舞厅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1.没收违法所得人民币壹仟元整（1000元）；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2023-03-15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（宁乡）文综罚字〔2023〕F-000005号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宁乡鲲鹏网吧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允许未成年人进入互联网上网服务营业场所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2.罚款人民币壹仟元整（1000元）。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2023-04-03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（宁乡）文综罚字〔2023〕F-000006号</w:t>
            </w:r>
          </w:p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长沙艺铖印刷包装有限公司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变更经营场所等主要登记事项，未向原批准设立的出版行政部门备案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2023-05-04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（宁乡）文综罚字〔2023〕F-000007号</w:t>
            </w:r>
          </w:p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长沙欧亿文化传媒有限公司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擅自从事出版发行业务，发行非法出版物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numPr>
                <w:ilvl w:val="0"/>
                <w:numId w:val="2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没收出版物《背诵打卡计划》109册、《识字大王3000字提高篇》28册、《识字大王3000字进阶篇》35册、《识字大王3000字超越篇》12册；</w:t>
            </w:r>
          </w:p>
          <w:p>
            <w:pPr>
              <w:widowControl/>
              <w:numPr>
                <w:ilvl w:val="0"/>
                <w:numId w:val="2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2.没收从事违法活动专用工具：电脑笔记本1台；</w:t>
            </w:r>
          </w:p>
          <w:p>
            <w:pPr>
              <w:widowControl/>
              <w:numPr>
                <w:ilvl w:val="0"/>
                <w:numId w:val="2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3.罚款人民币贰仟元整（2000元）；</w:t>
            </w:r>
          </w:p>
          <w:p>
            <w:pPr>
              <w:widowControl/>
              <w:numPr>
                <w:ilvl w:val="0"/>
                <w:numId w:val="2"/>
              </w:numPr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4.没收违法所得：伍佰玖拾捌元伍角贰分（598.52元）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2023-05-19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（宁乡）文综罚字〔2023〕F-000008号</w:t>
            </w:r>
          </w:p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宁乡县拉菲丽尔音乐会所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没收违法所得人民币壹仟元整（1000元）；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2023-04-21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（宁乡）文综罚字〔2023〕F-000009号</w:t>
            </w:r>
          </w:p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4"/>
              </w:rPr>
            </w:pP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宁乡罗新建食品商行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1.从2023年4月10日起责令关闭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2.没收违法所得:壹百元整(100元)。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2023-04-19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（宁乡）文综罚字〔2023〕F-000010号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宁乡鑫鼎康源歌厅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《娱乐场所管理条例》规定的禁止营业时间内营业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2023-06-21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（宁乡）文综罚字〔2023〕F-000011号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宁乡宁潮会歌厅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《娱乐场所管理条例》规定的禁止营业时间内营业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2023-06-19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（宁乡）文综罚字〔2023〕F-000012号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宁乡赛江歌厅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《娱乐场所管理条例》规定的禁止营业时间内营业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2023-06-23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（宁乡）文综罚字〔2023〕F-000013号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宁乡沩山峡谷漂流旅游发展有限公司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景区不符合《中华人民共和国旅游法》规定的开放条件的情况下接待旅游者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（一）责令停业整顿直至符合开放条件；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（二）罚款人民币壹拾贰万元整（120000元）。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2023-06-26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（宁乡）文综罚字〔2023〕F-000014号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宁乡派对酒吧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酒吧等不适宜未成年人活动场所的经营者，允许未成年人进入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 没收违法所得人民币叁佰陆拾陆元整（366元）；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 罚款人民币壹仟元整（1000元）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2023-06-28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（宁乡）文综罚字〔2023〕F-000015号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宁乡竟旅酒店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允许未成年人进入互联网上网服务营业场所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2.没收违法所得人民币壹佰元整（100元）；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3.罚款人民币贰仟元整（2000元）。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（宁乡）文综罚字〔2023〕F-000016号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宁乡市盛世欢歌歌舞厅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允许未成年人进入营业性歌舞娱乐场所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（宁乡）文综罚字〔2023〕F-000017号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宁乡伟均歌厅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允许未成年人进入营业性歌舞娱乐场所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（宁乡）文综罚字〔2023〕F-000018号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宁乡禾悦足浴店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没收违法所得人民币壹仟贰佰元整（1200元）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（宁乡）文综罚字〔2023〕F-000019号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宁乡市喻家坳美丽音弦歌厅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允许未成年人进入营业性歌舞娱乐场所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（宁乡）文综罚字〔2023〕F-000020号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宁乡嗨乐贝儿游乐园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1.从2023年7月24日起责令关闭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2.没收违法所得人民币贰仟元整（2000元）；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2023-08-01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（宁乡）文综罚字〔2023〕F-000021号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宁乡波浪花歌厅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允许未成年人进入营业性歌舞娱乐场所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2.没收违法所得人民币壹佰壹拾柒元整（117元）；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3.罚款人民币壹仟元整（1000元）。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2023-07-26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（宁乡）文综罚字〔2023〕F-000022号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宁乡希尔顿歌厅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擅自从事娱乐场所经营活动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1.从2023年8月3日起责令关闭至取得《娱乐经营许可证》；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2.没收违法所得人民币壹仟贰百元整（1200元）。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2023-08-11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  <w:vAlign w:val="center"/>
          </w:tcPr>
          <w:p>
            <w:pPr>
              <w:widowControl/>
              <w:ind w:firstLine="3600" w:firstLineChars="1500"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宁乡）文综罚字〔2023〕F-000023号</w:t>
            </w:r>
          </w:p>
        </w:tc>
        <w:tc>
          <w:tcPr>
            <w:tcW w:w="212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长沙金尚娱乐有限公司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 w:cs="仿宋_GB2312"/>
                <w:color w:val="000000"/>
                <w:kern w:val="0"/>
                <w:sz w:val="24"/>
              </w:rPr>
              <w:t>擅自变更娱乐经营许可证载明事项，不向原发证机关申请重新核发《娱乐经营许可证》</w:t>
            </w:r>
          </w:p>
        </w:tc>
        <w:tc>
          <w:tcPr>
            <w:tcW w:w="37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2023-08-24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360" w:lineRule="auto"/>
              <w:ind w:right="19" w:rightChars="9"/>
              <w:jc w:val="center"/>
              <w:rPr>
                <w:rFonts w:ascii="仿宋" w:hAnsi="仿宋" w:eastAsia="仿宋"/>
              </w:rPr>
            </w:pPr>
            <w:bookmarkStart w:id="0" w:name="OLE_LINK24"/>
            <w:bookmarkStart w:id="1" w:name="OLE_LINK23"/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〕F-0000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24</w:t>
            </w:r>
            <w:bookmarkEnd w:id="0"/>
            <w:bookmarkEnd w:id="1"/>
            <w:r>
              <w:rPr>
                <w:rFonts w:hint="eastAsia" w:ascii="仿宋" w:hAnsi="仿宋" w:eastAsia="仿宋"/>
                <w:sz w:val="24"/>
                <w:lang w:val="en-US" w:eastAsia="zh-CN"/>
              </w:rPr>
              <w:t>号</w:t>
            </w: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宁乡赛江歌厅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eastAsia="zh-CN"/>
              </w:rPr>
              <w:t>允许未成年人进入</w:t>
            </w:r>
            <w:r>
              <w:rPr>
                <w:rFonts w:hint="eastAsia" w:ascii="仿宋" w:hAnsi="仿宋" w:eastAsia="仿宋" w:cs="仿宋"/>
                <w:sz w:val="24"/>
              </w:rPr>
              <w:t>营业性歌舞娱乐场所</w:t>
            </w:r>
          </w:p>
        </w:tc>
        <w:tc>
          <w:tcPr>
            <w:tcW w:w="3747" w:type="dxa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2.没收违法所得人民币陆佰柒拾伍元整（675元）；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eastAsia="zh-CN"/>
              </w:rPr>
              <w:t>仟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元整（2000元）。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4" w:hRule="atLeast"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360" w:lineRule="auto"/>
              <w:ind w:right="19" w:rightChars="9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〕F-0000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25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bookmarkStart w:id="2" w:name="OLE_LINK9"/>
            <w:r>
              <w:rPr>
                <w:rFonts w:hint="eastAsia" w:ascii="仿宋_GB2312" w:eastAsia="仿宋_GB2312"/>
                <w:sz w:val="24"/>
              </w:rPr>
              <w:t>宁乡县玉潭镇美丽神话歌厅</w:t>
            </w:r>
            <w:bookmarkEnd w:id="2"/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eastAsia="zh-CN"/>
              </w:rPr>
              <w:t>允许未成年人进入</w:t>
            </w:r>
            <w:r>
              <w:rPr>
                <w:rFonts w:hint="eastAsia" w:ascii="仿宋" w:hAnsi="仿宋" w:eastAsia="仿宋" w:cs="仿宋"/>
                <w:sz w:val="24"/>
              </w:rPr>
              <w:t>营业性歌舞娱乐场所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360" w:lineRule="auto"/>
              <w:ind w:right="19" w:rightChars="9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 w:val="24"/>
              </w:rPr>
              <w:t>〕F-0000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26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宁乡御花园歌厅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eastAsia="zh-CN"/>
              </w:rPr>
              <w:t>允许未成年人进入</w:t>
            </w:r>
            <w:r>
              <w:rPr>
                <w:rFonts w:hint="eastAsia" w:ascii="仿宋" w:hAnsi="仿宋" w:eastAsia="仿宋" w:cs="仿宋"/>
                <w:sz w:val="24"/>
              </w:rPr>
              <w:t>营业性歌舞娱乐场所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警告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360" w:lineRule="auto"/>
              <w:ind w:right="19" w:rightChars="9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23〕F-000027号</w:t>
            </w: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宁乡兔基斯电竞网咖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允许未成年人进入互联网上网服务营业场所</w:t>
            </w:r>
          </w:p>
        </w:tc>
        <w:tc>
          <w:tcPr>
            <w:tcW w:w="3747" w:type="dxa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2.没收违法所得人民币肆拾玖元壹角（49.1元）；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3.罚款人民币壹万伍仟元整（15000元）。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520" w:lineRule="exact"/>
              <w:ind w:right="19" w:rightChars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23〕F-000028号</w:t>
            </w:r>
          </w:p>
          <w:p>
            <w:p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宁乡星光酒店管理有限公司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 w:cs="仿宋_GB2312"/>
                <w:sz w:val="24"/>
              </w:rPr>
              <w:t>允许未成年人进入互联网上网服务营业场所</w:t>
            </w:r>
          </w:p>
        </w:tc>
        <w:tc>
          <w:tcPr>
            <w:tcW w:w="3747" w:type="dxa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1.警告；</w:t>
            </w:r>
          </w:p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2.没收违法所得人民币贰佰元整（200元）；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3.罚款人民币壹万陆仟元整（16000元）。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520" w:lineRule="exact"/>
              <w:ind w:right="19" w:rightChars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23〕F-00002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9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  <w:p>
            <w:pPr>
              <w:adjustRightInd w:val="0"/>
              <w:snapToGrid w:val="0"/>
              <w:spacing w:line="520" w:lineRule="exact"/>
              <w:ind w:right="19" w:rightChars="9"/>
              <w:jc w:val="center"/>
              <w:rPr>
                <w:rFonts w:ascii="仿宋" w:hAnsi="仿宋" w:eastAsia="仿宋"/>
              </w:rPr>
            </w:pPr>
          </w:p>
        </w:tc>
        <w:tc>
          <w:tcPr>
            <w:tcW w:w="2121" w:type="dxa"/>
          </w:tcPr>
          <w:p>
            <w:pPr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4"/>
              </w:rPr>
              <w:t>宁乡摩登歌舞厅</w:t>
            </w:r>
          </w:p>
        </w:tc>
        <w:tc>
          <w:tcPr>
            <w:tcW w:w="3747" w:type="dxa"/>
          </w:tcPr>
          <w:p>
            <w:pPr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eastAsia="zh-CN"/>
              </w:rPr>
              <w:t>允许未成年人进入</w:t>
            </w:r>
            <w:r>
              <w:rPr>
                <w:rFonts w:hint="eastAsia" w:ascii="仿宋" w:hAnsi="仿宋" w:eastAsia="仿宋" w:cs="仿宋"/>
                <w:sz w:val="24"/>
              </w:rPr>
              <w:t>营业性歌舞娱乐场所</w:t>
            </w:r>
          </w:p>
        </w:tc>
        <w:tc>
          <w:tcPr>
            <w:tcW w:w="3747" w:type="dxa"/>
          </w:tcPr>
          <w:p>
            <w:pPr>
              <w:widowControl/>
              <w:spacing w:line="480" w:lineRule="auto"/>
              <w:ind w:firstLine="480" w:firstLineChars="200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1.警告；</w:t>
            </w:r>
          </w:p>
          <w:p>
            <w:pPr>
              <w:widowControl/>
              <w:spacing w:line="480" w:lineRule="auto"/>
              <w:ind w:firstLine="480" w:firstLineChars="200"/>
              <w:jc w:val="left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2.罚款人民币壹万伍仟元整（15000元）。</w:t>
            </w:r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36" w:type="dxa"/>
          </w:tcPr>
          <w:p>
            <w:pPr>
              <w:numPr>
                <w:ilvl w:val="0"/>
                <w:numId w:val="1"/>
              </w:numPr>
              <w:jc w:val="center"/>
              <w:rPr>
                <w:rFonts w:ascii="仿宋" w:hAnsi="仿宋" w:eastAsia="仿宋"/>
              </w:rPr>
            </w:pPr>
          </w:p>
        </w:tc>
        <w:tc>
          <w:tcPr>
            <w:tcW w:w="2689" w:type="dxa"/>
          </w:tcPr>
          <w:p>
            <w:pPr>
              <w:adjustRightInd w:val="0"/>
              <w:snapToGrid w:val="0"/>
              <w:spacing w:line="520" w:lineRule="exact"/>
              <w:ind w:right="19" w:rightChars="9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（宁乡）文</w:t>
            </w:r>
            <w:r>
              <w:rPr>
                <w:rFonts w:hint="eastAsia" w:ascii="仿宋" w:hAnsi="仿宋" w:eastAsia="仿宋"/>
                <w:bCs/>
                <w:kern w:val="0"/>
                <w:sz w:val="24"/>
              </w:rPr>
              <w:t>综</w:t>
            </w:r>
            <w:r>
              <w:rPr>
                <w:rFonts w:hint="eastAsia" w:ascii="仿宋" w:hAnsi="仿宋" w:eastAsia="仿宋"/>
                <w:sz w:val="24"/>
              </w:rPr>
              <w:t>罚字〔</w:t>
            </w:r>
            <w:r>
              <w:rPr>
                <w:rFonts w:ascii="仿宋" w:hAnsi="仿宋" w:eastAsia="仿宋"/>
                <w:sz w:val="24"/>
              </w:rPr>
              <w:t>20</w:t>
            </w:r>
            <w:r>
              <w:rPr>
                <w:rFonts w:hint="eastAsia" w:ascii="仿宋" w:hAnsi="仿宋" w:eastAsia="仿宋"/>
                <w:sz w:val="24"/>
              </w:rPr>
              <w:t>23〕F-0000</w:t>
            </w:r>
            <w:r>
              <w:rPr>
                <w:rFonts w:hint="eastAsia" w:ascii="仿宋" w:hAnsi="仿宋" w:eastAsia="仿宋"/>
                <w:sz w:val="24"/>
                <w:lang w:val="en-US" w:eastAsia="zh-CN"/>
              </w:rPr>
              <w:t>30</w:t>
            </w:r>
            <w:r>
              <w:rPr>
                <w:rFonts w:hint="eastAsia" w:ascii="仿宋" w:hAnsi="仿宋" w:eastAsia="仿宋"/>
                <w:sz w:val="24"/>
              </w:rPr>
              <w:t>号</w:t>
            </w:r>
          </w:p>
          <w:p>
            <w:pPr>
              <w:rPr>
                <w:rFonts w:ascii="仿宋" w:hAnsi="仿宋" w:eastAsia="仿宋"/>
              </w:rPr>
            </w:pPr>
          </w:p>
        </w:tc>
        <w:tc>
          <w:tcPr>
            <w:tcW w:w="2121" w:type="dxa"/>
          </w:tcPr>
          <w:p>
            <w:pPr>
              <w:rPr>
                <w:rFonts w:ascii="仿宋" w:hAnsi="仿宋" w:eastAsia="仿宋"/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0"/>
                <w:sz w:val="24"/>
              </w:rPr>
              <w:t>宁乡麦哈顿歌厅</w:t>
            </w:r>
          </w:p>
        </w:tc>
        <w:tc>
          <w:tcPr>
            <w:tcW w:w="3747" w:type="dxa"/>
          </w:tcPr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32"/>
                <w:lang w:eastAsia="zh-CN"/>
              </w:rPr>
              <w:t>允许未成年人进入</w:t>
            </w:r>
            <w:r>
              <w:rPr>
                <w:rFonts w:hint="eastAsia" w:ascii="仿宋" w:hAnsi="仿宋" w:eastAsia="仿宋" w:cs="仿宋"/>
                <w:sz w:val="24"/>
              </w:rPr>
              <w:t>营业性歌舞娱乐场所</w:t>
            </w:r>
          </w:p>
        </w:tc>
        <w:tc>
          <w:tcPr>
            <w:tcW w:w="3747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1.警告；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2.没收违法所得人民币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叁拾伍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元整（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35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元）；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3.罚款人民币</w:t>
            </w:r>
            <w:r>
              <w:rPr>
                <w:rFonts w:hint="eastAsia" w:eastAsia="仿宋_GB2312" w:cs="Times New Roman"/>
                <w:sz w:val="24"/>
                <w:lang w:eastAsia="zh-CN"/>
              </w:rPr>
              <w:t>柒千伍佰元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整（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>7500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元）。</w:t>
            </w:r>
            <w:bookmarkStart w:id="3" w:name="_GoBack"/>
            <w:bookmarkEnd w:id="3"/>
          </w:p>
        </w:tc>
        <w:tc>
          <w:tcPr>
            <w:tcW w:w="148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2023-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</w:rPr>
              <w:t>-1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365C5D0"/>
    <w:multiLevelType w:val="singleLevel"/>
    <w:tmpl w:val="9365C5D0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1">
    <w:nsid w:val="B1815595"/>
    <w:multiLevelType w:val="singleLevel"/>
    <w:tmpl w:val="B181559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2YzODY5OTYwZjkwMDE1MGI2MTQzYTUzZjU2ODQzZTUifQ=="/>
    <w:docVar w:name="KSO_WPS_MARK_KEY" w:val="231db793-2a44-4f6e-8d7d-4b0932255723"/>
  </w:docVars>
  <w:rsids>
    <w:rsidRoot w:val="7C0679ED"/>
    <w:rsid w:val="00254B3E"/>
    <w:rsid w:val="003C080F"/>
    <w:rsid w:val="009A59C6"/>
    <w:rsid w:val="009B51E4"/>
    <w:rsid w:val="00AB2847"/>
    <w:rsid w:val="00D4613A"/>
    <w:rsid w:val="00E6158F"/>
    <w:rsid w:val="00F7266A"/>
    <w:rsid w:val="00F96936"/>
    <w:rsid w:val="00FB5D92"/>
    <w:rsid w:val="2FB4461F"/>
    <w:rsid w:val="5066576D"/>
    <w:rsid w:val="57FF087C"/>
    <w:rsid w:val="7C0679ED"/>
    <w:rsid w:val="7DB96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qFormat/>
    <w:uiPriority w:val="0"/>
    <w:pPr>
      <w:spacing w:before="100" w:beforeAutospacing="1"/>
      <w:ind w:firstLine="200" w:firstLineChars="200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1859</Words>
  <Characters>2527</Characters>
  <Lines>16</Lines>
  <Paragraphs>4</Paragraphs>
  <TotalTime>0</TotalTime>
  <ScaleCrop>false</ScaleCrop>
  <LinksUpToDate>false</LinksUpToDate>
  <CharactersWithSpaces>2529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2023-09-20T06:19:00Z</dcterms:created>
  <dc:creator>Administrator</dc:creator>
  <cp:lastModifiedBy>Administrator</cp:lastModifiedBy>
  <dcterms:modified xsi:type="dcterms:W3CDTF">2023-12-28T03:12:30Z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D60564F8F0624224AB3EE65AC1A4B55A</vt:lpwstr>
  </property>
</Properties>
</file>