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nts/font1.odttf" ContentType="application/vnd.openxmlformats-officedocument.obfuscatedFont"/>
  <Override PartName="/word/fonts/font2.odttf" ContentType="application/vnd.openxmlformats-officedocument.obfuscatedFont"/>
  <Override PartName="/word/fonts/font3.odttf" ContentType="application/vnd.openxmlformats-officedocument.obfuscatedFont"/>
  <Override PartName="/word/fonts/font4.odttf" ContentType="application/vnd.openxmlformats-officedocument.obfuscatedFont"/>
  <Override PartName="/word/fonts/font5.odttf" ContentType="application/vnd.openxmlformats-officedocument.obfuscatedFont"/>
  <Override PartName="/word/fonts/font6.odttf" ContentType="application/vnd.openxmlformats-officedocument.obfuscatedFont"/>
  <Override PartName="/word/footer1.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widowControl/>
        <w:spacing w:line="600" w:lineRule="exact"/>
        <w:jc w:val="center"/>
        <w:rPr>
          <w:rFonts w:eastAsia="楷体_GB2312"/>
          <w:bCs/>
          <w:kern w:val="0"/>
          <w:sz w:val="32"/>
          <w:szCs w:val="32"/>
        </w:rPr>
      </w:pPr>
      <w:r>
        <w:rPr>
          <w:rFonts w:hint="eastAsia" w:ascii="黑体" w:hAnsi="黑体" w:eastAsia="黑体"/>
          <w:color w:val="000000"/>
          <w:sz w:val="32"/>
          <w:szCs w:val="32"/>
        </w:rPr>
        <w:t>宁乡市城市管理和综合执法局</w:t>
      </w:r>
      <w:r>
        <w:rPr>
          <w:rFonts w:hint="eastAsia" w:ascii="黑体" w:hAnsi="黑体" w:eastAsia="黑体"/>
          <w:color w:val="000000"/>
          <w:sz w:val="32"/>
          <w:szCs w:val="32"/>
          <w:lang w:eastAsia="zh-CN"/>
        </w:rPr>
        <w:t>2026年</w:t>
      </w:r>
      <w:r>
        <w:rPr>
          <w:rFonts w:hint="eastAsia" w:ascii="黑体" w:hAnsi="黑体" w:eastAsia="黑体"/>
          <w:color w:val="000000"/>
          <w:sz w:val="32"/>
          <w:szCs w:val="32"/>
        </w:rPr>
        <w:t>部门预算公开</w:t>
      </w:r>
    </w:p>
    <w:p>
      <w:pPr>
        <w:widowControl/>
        <w:spacing w:line="600" w:lineRule="exact"/>
        <w:jc w:val="center"/>
        <w:rPr>
          <w:rFonts w:eastAsia="黑体"/>
          <w:bCs/>
          <w:kern w:val="0"/>
          <w:sz w:val="32"/>
          <w:szCs w:val="32"/>
        </w:rPr>
      </w:pPr>
      <w:r>
        <w:rPr>
          <w:rFonts w:eastAsia="黑体"/>
          <w:bCs/>
          <w:kern w:val="0"/>
          <w:sz w:val="32"/>
          <w:szCs w:val="32"/>
        </w:rPr>
        <w:t>目 录</w:t>
      </w:r>
    </w:p>
    <w:p>
      <w:pPr>
        <w:widowControl/>
        <w:spacing w:line="600" w:lineRule="exact"/>
        <w:ind w:firstLine="643" w:firstLineChars="200"/>
        <w:rPr>
          <w:rFonts w:eastAsia="方正小标宋_GBK"/>
          <w:bCs/>
          <w:kern w:val="0"/>
          <w:sz w:val="32"/>
          <w:szCs w:val="32"/>
        </w:rPr>
      </w:pPr>
      <w:r>
        <w:rPr>
          <w:rFonts w:eastAsia="仿宋_GB2312"/>
          <w:b/>
          <w:bCs/>
          <w:kern w:val="0"/>
          <w:sz w:val="32"/>
          <w:szCs w:val="32"/>
        </w:rPr>
        <w:t xml:space="preserve">第一部分 </w:t>
      </w:r>
      <w:r>
        <w:rPr>
          <w:rFonts w:hint="eastAsia" w:ascii="仿宋" w:hAnsi="仿宋" w:eastAsia="仿宋" w:cs="仿宋"/>
          <w:b/>
          <w:bCs/>
          <w:kern w:val="0"/>
          <w:sz w:val="32"/>
          <w:szCs w:val="32"/>
          <w:lang w:eastAsia="zh-CN"/>
        </w:rPr>
        <w:t>2026年</w:t>
      </w:r>
      <w:r>
        <w:rPr>
          <w:rFonts w:eastAsia="仿宋_GB2312"/>
          <w:b/>
          <w:bCs/>
          <w:kern w:val="0"/>
          <w:sz w:val="32"/>
          <w:szCs w:val="32"/>
        </w:rPr>
        <w:t>部门预算说明</w:t>
      </w:r>
    </w:p>
    <w:p>
      <w:pPr>
        <w:widowControl/>
        <w:spacing w:line="600" w:lineRule="exact"/>
        <w:ind w:firstLine="627" w:firstLineChars="196"/>
        <w:jc w:val="left"/>
        <w:rPr>
          <w:rFonts w:ascii="仿宋_GB2312" w:hAnsi="仿宋_GB2312" w:eastAsia="仿宋_GB2312" w:cs="仿宋_GB2312"/>
          <w:bCs/>
          <w:kern w:val="0"/>
          <w:sz w:val="32"/>
          <w:szCs w:val="32"/>
        </w:rPr>
      </w:pPr>
      <w:r>
        <w:rPr>
          <w:rFonts w:hint="eastAsia" w:ascii="仿宋_GB2312" w:hAnsi="仿宋_GB2312" w:eastAsia="仿宋_GB2312" w:cs="仿宋_GB2312"/>
          <w:bCs/>
          <w:kern w:val="0"/>
          <w:sz w:val="32"/>
          <w:szCs w:val="32"/>
        </w:rPr>
        <w:t>一、部门基本概况</w:t>
      </w:r>
    </w:p>
    <w:p>
      <w:pPr>
        <w:widowControl/>
        <w:spacing w:line="600" w:lineRule="exact"/>
        <w:ind w:firstLine="627" w:firstLineChars="196"/>
        <w:jc w:val="left"/>
        <w:rPr>
          <w:rFonts w:ascii="仿宋_GB2312" w:hAnsi="仿宋_GB2312" w:eastAsia="仿宋_GB2312" w:cs="仿宋_GB2312"/>
          <w:kern w:val="0"/>
          <w:sz w:val="32"/>
          <w:szCs w:val="32"/>
        </w:rPr>
      </w:pPr>
      <w:r>
        <w:rPr>
          <w:rFonts w:hint="eastAsia" w:ascii="仿宋_GB2312" w:hAnsi="仿宋_GB2312" w:eastAsia="仿宋_GB2312" w:cs="仿宋_GB2312"/>
          <w:kern w:val="0"/>
          <w:sz w:val="32"/>
          <w:szCs w:val="32"/>
        </w:rPr>
        <w:t>二、部门预算单位构成</w:t>
      </w:r>
    </w:p>
    <w:p>
      <w:pPr>
        <w:widowControl/>
        <w:spacing w:line="600" w:lineRule="exact"/>
        <w:ind w:firstLine="627" w:firstLineChars="196"/>
        <w:jc w:val="left"/>
        <w:rPr>
          <w:rFonts w:ascii="仿宋_GB2312" w:hAnsi="仿宋_GB2312" w:eastAsia="仿宋_GB2312" w:cs="仿宋_GB2312"/>
          <w:bCs/>
          <w:kern w:val="0"/>
          <w:sz w:val="32"/>
          <w:szCs w:val="32"/>
        </w:rPr>
      </w:pPr>
      <w:r>
        <w:rPr>
          <w:rFonts w:hint="eastAsia" w:ascii="仿宋_GB2312" w:hAnsi="仿宋_GB2312" w:eastAsia="仿宋_GB2312" w:cs="仿宋_GB2312"/>
          <w:bCs/>
          <w:kern w:val="0"/>
          <w:sz w:val="32"/>
          <w:szCs w:val="32"/>
        </w:rPr>
        <w:t>三、部门收支总体情况</w:t>
      </w:r>
    </w:p>
    <w:p>
      <w:pPr>
        <w:widowControl/>
        <w:spacing w:line="600" w:lineRule="exact"/>
        <w:ind w:firstLine="660"/>
        <w:jc w:val="left"/>
        <w:rPr>
          <w:rFonts w:ascii="仿宋_GB2312" w:hAnsi="仿宋_GB2312" w:eastAsia="仿宋_GB2312" w:cs="仿宋_GB2312"/>
          <w:sz w:val="32"/>
          <w:szCs w:val="32"/>
        </w:rPr>
      </w:pPr>
      <w:r>
        <w:rPr>
          <w:rFonts w:hint="eastAsia" w:ascii="仿宋_GB2312" w:hAnsi="仿宋_GB2312" w:eastAsia="仿宋_GB2312" w:cs="仿宋_GB2312"/>
          <w:sz w:val="32"/>
          <w:szCs w:val="32"/>
        </w:rPr>
        <w:t>四、一般公共预算拨款支出</w:t>
      </w:r>
    </w:p>
    <w:p>
      <w:pPr>
        <w:widowControl/>
        <w:spacing w:line="600" w:lineRule="exact"/>
        <w:ind w:firstLine="660"/>
        <w:jc w:val="left"/>
        <w:rPr>
          <w:rFonts w:ascii="仿宋_GB2312" w:hAnsi="仿宋_GB2312" w:eastAsia="仿宋_GB2312" w:cs="仿宋_GB2312"/>
          <w:sz w:val="32"/>
          <w:szCs w:val="32"/>
        </w:rPr>
      </w:pPr>
      <w:r>
        <w:rPr>
          <w:rFonts w:hint="eastAsia" w:ascii="仿宋_GB2312" w:hAnsi="仿宋_GB2312" w:eastAsia="仿宋_GB2312" w:cs="仿宋_GB2312"/>
          <w:sz w:val="32"/>
          <w:szCs w:val="32"/>
        </w:rPr>
        <w:t>五、政府性基金预算支出</w:t>
      </w:r>
    </w:p>
    <w:p>
      <w:pPr>
        <w:widowControl/>
        <w:spacing w:line="600" w:lineRule="exact"/>
        <w:ind w:firstLine="660"/>
        <w:jc w:val="left"/>
        <w:rPr>
          <w:rFonts w:ascii="仿宋_GB2312" w:hAnsi="仿宋_GB2312" w:eastAsia="仿宋_GB2312" w:cs="仿宋_GB2312"/>
          <w:sz w:val="32"/>
          <w:szCs w:val="32"/>
        </w:rPr>
      </w:pPr>
      <w:r>
        <w:rPr>
          <w:rFonts w:hint="eastAsia" w:ascii="仿宋_GB2312" w:hAnsi="仿宋_GB2312" w:eastAsia="仿宋_GB2312" w:cs="仿宋_GB2312"/>
          <w:sz w:val="32"/>
          <w:szCs w:val="32"/>
        </w:rPr>
        <w:t>六、其他重要事项的情况说明</w:t>
      </w:r>
    </w:p>
    <w:p>
      <w:pPr>
        <w:widowControl/>
        <w:spacing w:line="600" w:lineRule="exact"/>
        <w:ind w:firstLine="660"/>
        <w:rPr>
          <w:rFonts w:ascii="仿宋_GB2312" w:hAnsi="仿宋_GB2312" w:eastAsia="仿宋_GB2312" w:cs="仿宋_GB2312"/>
          <w:b/>
          <w:bCs/>
          <w:kern w:val="0"/>
          <w:sz w:val="32"/>
          <w:szCs w:val="32"/>
        </w:rPr>
      </w:pPr>
      <w:r>
        <w:rPr>
          <w:rFonts w:hint="eastAsia" w:ascii="仿宋_GB2312" w:hAnsi="仿宋_GB2312" w:eastAsia="仿宋_GB2312" w:cs="仿宋_GB2312"/>
          <w:sz w:val="32"/>
          <w:szCs w:val="32"/>
        </w:rPr>
        <w:t>七、名词解释</w:t>
      </w:r>
    </w:p>
    <w:p>
      <w:pPr>
        <w:widowControl/>
        <w:spacing w:line="600" w:lineRule="exact"/>
        <w:ind w:firstLine="643" w:firstLineChars="200"/>
        <w:jc w:val="left"/>
        <w:rPr>
          <w:rFonts w:eastAsia="仿宋_GB2312"/>
          <w:b/>
          <w:bCs/>
          <w:kern w:val="0"/>
          <w:sz w:val="32"/>
          <w:szCs w:val="32"/>
        </w:rPr>
      </w:pPr>
      <w:r>
        <w:rPr>
          <w:rFonts w:eastAsia="仿宋_GB2312"/>
          <w:b/>
          <w:bCs/>
          <w:kern w:val="0"/>
          <w:sz w:val="32"/>
          <w:szCs w:val="32"/>
        </w:rPr>
        <w:t xml:space="preserve">第二部分 </w:t>
      </w:r>
      <w:r>
        <w:rPr>
          <w:rFonts w:hint="eastAsia" w:ascii="仿宋" w:hAnsi="仿宋" w:eastAsia="仿宋" w:cs="仿宋"/>
          <w:b/>
          <w:bCs/>
          <w:kern w:val="0"/>
          <w:sz w:val="32"/>
          <w:szCs w:val="32"/>
          <w:lang w:eastAsia="zh-CN"/>
        </w:rPr>
        <w:t>2026年</w:t>
      </w:r>
      <w:r>
        <w:rPr>
          <w:rFonts w:eastAsia="仿宋_GB2312"/>
          <w:b/>
          <w:bCs/>
          <w:kern w:val="0"/>
          <w:sz w:val="32"/>
          <w:szCs w:val="32"/>
        </w:rPr>
        <w:t>部门预算表</w:t>
      </w:r>
    </w:p>
    <w:p>
      <w:pPr>
        <w:widowControl/>
        <w:spacing w:line="600" w:lineRule="exact"/>
        <w:ind w:firstLine="640" w:firstLineChars="200"/>
        <w:rPr>
          <w:rFonts w:eastAsia="仿宋_GB2312"/>
          <w:sz w:val="32"/>
          <w:szCs w:val="32"/>
        </w:rPr>
      </w:pPr>
      <w:r>
        <w:rPr>
          <w:rFonts w:hint="eastAsia" w:eastAsia="仿宋_GB2312"/>
          <w:sz w:val="32"/>
          <w:szCs w:val="32"/>
        </w:rPr>
        <w:t>1、部门收支总表</w:t>
      </w:r>
    </w:p>
    <w:p>
      <w:pPr>
        <w:widowControl/>
        <w:spacing w:line="600" w:lineRule="exact"/>
        <w:ind w:firstLine="640" w:firstLineChars="200"/>
        <w:rPr>
          <w:rFonts w:eastAsia="仿宋_GB2312"/>
          <w:sz w:val="32"/>
          <w:szCs w:val="32"/>
        </w:rPr>
      </w:pPr>
      <w:r>
        <w:rPr>
          <w:rFonts w:hint="eastAsia" w:eastAsia="仿宋_GB2312"/>
          <w:sz w:val="32"/>
          <w:szCs w:val="32"/>
        </w:rPr>
        <w:t>2、部门收入总表</w:t>
      </w:r>
    </w:p>
    <w:p>
      <w:pPr>
        <w:widowControl/>
        <w:spacing w:line="600" w:lineRule="exact"/>
        <w:ind w:firstLine="640" w:firstLineChars="200"/>
        <w:rPr>
          <w:rFonts w:eastAsia="仿宋_GB2312"/>
          <w:sz w:val="32"/>
          <w:szCs w:val="32"/>
        </w:rPr>
      </w:pPr>
      <w:r>
        <w:rPr>
          <w:rFonts w:hint="eastAsia" w:eastAsia="仿宋_GB2312"/>
          <w:sz w:val="32"/>
          <w:szCs w:val="32"/>
        </w:rPr>
        <w:t>3、部门支出总表</w:t>
      </w:r>
    </w:p>
    <w:p>
      <w:pPr>
        <w:widowControl/>
        <w:spacing w:line="600" w:lineRule="exact"/>
        <w:ind w:firstLine="640" w:firstLineChars="200"/>
        <w:rPr>
          <w:rFonts w:eastAsia="仿宋_GB2312"/>
          <w:sz w:val="32"/>
          <w:szCs w:val="32"/>
        </w:rPr>
      </w:pPr>
      <w:r>
        <w:rPr>
          <w:rFonts w:hint="eastAsia" w:eastAsia="仿宋_GB2312"/>
          <w:sz w:val="32"/>
          <w:szCs w:val="32"/>
        </w:rPr>
        <w:t>4、财政拨款收支总表</w:t>
      </w:r>
    </w:p>
    <w:p>
      <w:pPr>
        <w:widowControl/>
        <w:spacing w:line="600" w:lineRule="exact"/>
        <w:ind w:firstLine="640" w:firstLineChars="200"/>
        <w:rPr>
          <w:rFonts w:eastAsia="仿宋_GB2312"/>
          <w:sz w:val="32"/>
          <w:szCs w:val="32"/>
        </w:rPr>
      </w:pPr>
      <w:r>
        <w:rPr>
          <w:rFonts w:hint="eastAsia" w:eastAsia="仿宋_GB2312"/>
          <w:sz w:val="32"/>
          <w:szCs w:val="32"/>
        </w:rPr>
        <w:t>5、一般公共预算支出表</w:t>
      </w:r>
    </w:p>
    <w:p>
      <w:pPr>
        <w:widowControl/>
        <w:spacing w:line="600" w:lineRule="exact"/>
        <w:ind w:firstLine="640" w:firstLineChars="200"/>
        <w:rPr>
          <w:rFonts w:eastAsia="仿宋_GB2312"/>
          <w:sz w:val="32"/>
          <w:szCs w:val="32"/>
        </w:rPr>
      </w:pPr>
      <w:r>
        <w:rPr>
          <w:rFonts w:hint="eastAsia" w:eastAsia="仿宋_GB2312"/>
          <w:sz w:val="32"/>
          <w:szCs w:val="32"/>
        </w:rPr>
        <w:t>6、一般公共预算基本支出表</w:t>
      </w:r>
    </w:p>
    <w:p>
      <w:pPr>
        <w:widowControl/>
        <w:spacing w:line="600" w:lineRule="exact"/>
        <w:ind w:firstLine="640" w:firstLineChars="200"/>
        <w:rPr>
          <w:rFonts w:eastAsia="仿宋_GB2312"/>
          <w:sz w:val="32"/>
          <w:szCs w:val="32"/>
        </w:rPr>
      </w:pPr>
      <w:r>
        <w:rPr>
          <w:rFonts w:hint="eastAsia" w:eastAsia="仿宋_GB2312"/>
          <w:sz w:val="32"/>
          <w:szCs w:val="32"/>
        </w:rPr>
        <w:t>7、一般公共预算“三公”经费支出表</w:t>
      </w:r>
    </w:p>
    <w:p>
      <w:pPr>
        <w:widowControl/>
        <w:spacing w:line="600" w:lineRule="exact"/>
        <w:ind w:firstLine="640" w:firstLineChars="200"/>
        <w:rPr>
          <w:rFonts w:eastAsia="仿宋_GB2312"/>
          <w:sz w:val="32"/>
          <w:szCs w:val="32"/>
        </w:rPr>
      </w:pPr>
      <w:r>
        <w:rPr>
          <w:rFonts w:hint="eastAsia" w:eastAsia="仿宋_GB2312"/>
          <w:sz w:val="32"/>
          <w:szCs w:val="32"/>
        </w:rPr>
        <w:t>8、政府性基金预算支出表</w:t>
      </w:r>
    </w:p>
    <w:p>
      <w:pPr>
        <w:widowControl/>
        <w:spacing w:line="600" w:lineRule="exact"/>
        <w:ind w:firstLine="640" w:firstLineChars="200"/>
        <w:rPr>
          <w:rFonts w:eastAsia="仿宋_GB2312"/>
          <w:sz w:val="32"/>
          <w:szCs w:val="32"/>
        </w:rPr>
      </w:pPr>
      <w:r>
        <w:rPr>
          <w:rFonts w:hint="eastAsia" w:eastAsia="仿宋_GB2312"/>
          <w:sz w:val="32"/>
          <w:szCs w:val="32"/>
        </w:rPr>
        <w:t>9、项目支出绩效目标表</w:t>
      </w:r>
    </w:p>
    <w:p>
      <w:pPr>
        <w:widowControl/>
        <w:spacing w:line="600" w:lineRule="exact"/>
        <w:ind w:firstLine="640" w:firstLineChars="200"/>
        <w:rPr>
          <w:rFonts w:eastAsia="仿宋_GB2312"/>
          <w:sz w:val="32"/>
          <w:szCs w:val="32"/>
        </w:rPr>
      </w:pPr>
      <w:r>
        <w:rPr>
          <w:rFonts w:hint="eastAsia" w:eastAsia="仿宋_GB2312"/>
          <w:sz w:val="32"/>
          <w:szCs w:val="32"/>
        </w:rPr>
        <w:t>10、整体支出绩效目标表</w:t>
      </w:r>
    </w:p>
    <w:p>
      <w:pPr>
        <w:pStyle w:val="8"/>
        <w:widowControl/>
        <w:spacing w:line="640" w:lineRule="exact"/>
        <w:ind w:firstLine="482"/>
        <w:rPr>
          <w:rFonts w:ascii="仿宋_GB2312" w:hAnsi="仿宋_GB2312" w:eastAsia="仿宋_GB2312" w:cs="仿宋_GB2312"/>
          <w:color w:val="000000"/>
          <w:sz w:val="32"/>
          <w:szCs w:val="32"/>
          <w:shd w:val="clear" w:color="auto" w:fill="FFFFFF"/>
        </w:rPr>
        <w:sectPr>
          <w:footerReference r:id="rId3" w:type="default"/>
          <w:pgSz w:w="11906" w:h="16838"/>
          <w:pgMar w:top="1440" w:right="1803" w:bottom="1440" w:left="1803" w:header="851" w:footer="992" w:gutter="0"/>
          <w:pgNumType w:fmt="numberInDash"/>
          <w:cols w:space="0" w:num="1"/>
          <w:docGrid w:type="lines" w:linePitch="319" w:charSpace="0"/>
        </w:sectPr>
      </w:pPr>
      <w:r>
        <w:rPr>
          <w:rFonts w:eastAsia="仿宋_GB2312"/>
          <w:bCs/>
          <w:sz w:val="32"/>
          <w:szCs w:val="32"/>
        </w:rPr>
        <w:t>注：以上部门预算报表中，空表表示本部门无相关收支情况</w:t>
      </w:r>
    </w:p>
    <w:p>
      <w:pPr>
        <w:widowControl/>
        <w:spacing w:line="620" w:lineRule="exact"/>
        <w:jc w:val="center"/>
        <w:rPr>
          <w:rFonts w:eastAsia="方正小标宋_GBK"/>
          <w:bCs/>
          <w:kern w:val="0"/>
          <w:sz w:val="36"/>
          <w:szCs w:val="36"/>
        </w:rPr>
      </w:pPr>
      <w:r>
        <w:rPr>
          <w:rFonts w:eastAsia="方正小标宋_GBK"/>
          <w:bCs/>
          <w:kern w:val="0"/>
          <w:sz w:val="36"/>
          <w:szCs w:val="36"/>
        </w:rPr>
        <w:t>第一部分 部门预算说明</w:t>
      </w:r>
    </w:p>
    <w:p>
      <w:pPr>
        <w:pStyle w:val="2"/>
      </w:pPr>
    </w:p>
    <w:p>
      <w:pPr>
        <w:pStyle w:val="8"/>
        <w:widowControl/>
        <w:spacing w:line="570" w:lineRule="exact"/>
        <w:ind w:firstLine="640" w:firstLineChars="200"/>
        <w:rPr>
          <w:rFonts w:ascii="宋体" w:hAnsi="宋体" w:eastAsia="宋体" w:cs="宋体"/>
          <w:color w:val="000000"/>
          <w:sz w:val="28"/>
          <w:szCs w:val="28"/>
          <w:shd w:val="clear" w:color="auto" w:fill="FFFFFF"/>
        </w:rPr>
      </w:pPr>
      <w:r>
        <w:rPr>
          <w:rFonts w:hint="eastAsia" w:ascii="黑体" w:hAnsi="黑体" w:eastAsia="黑体" w:cs="黑体"/>
          <w:bCs/>
          <w:color w:val="000000"/>
          <w:sz w:val="32"/>
          <w:szCs w:val="32"/>
        </w:rPr>
        <w:t>一、部门基本概况</w:t>
      </w:r>
    </w:p>
    <w:p>
      <w:pPr>
        <w:pStyle w:val="8"/>
        <w:widowControl/>
        <w:spacing w:line="570" w:lineRule="exact"/>
        <w:ind w:firstLine="643" w:firstLineChars="200"/>
        <w:rPr>
          <w:rFonts w:ascii="仿宋_GB2312" w:hAnsi="仿宋_GB2312" w:eastAsia="仿宋_GB2312" w:cs="仿宋_GB2312"/>
          <w:b/>
          <w:bCs/>
          <w:color w:val="000000"/>
          <w:sz w:val="32"/>
          <w:szCs w:val="32"/>
        </w:rPr>
      </w:pPr>
      <w:r>
        <w:rPr>
          <w:rFonts w:hint="eastAsia" w:ascii="仿宋_GB2312" w:hAnsi="仿宋_GB2312" w:eastAsia="仿宋_GB2312" w:cs="仿宋_GB2312"/>
          <w:b/>
          <w:bCs/>
          <w:color w:val="000000"/>
          <w:sz w:val="32"/>
          <w:szCs w:val="32"/>
        </w:rPr>
        <w:t>（一）职能职责</w:t>
      </w:r>
    </w:p>
    <w:p>
      <w:pPr>
        <w:pStyle w:val="8"/>
        <w:widowControl/>
        <w:spacing w:line="570" w:lineRule="exact"/>
        <w:ind w:firstLine="640" w:firstLineChars="200"/>
        <w:jc w:val="both"/>
        <w:rPr>
          <w:rFonts w:ascii="仿宋_GB2312" w:hAnsi="仿宋_GB2312" w:eastAsia="仿宋_GB2312" w:cs="仿宋_GB2312"/>
          <w:color w:val="000000"/>
          <w:sz w:val="32"/>
          <w:szCs w:val="32"/>
        </w:rPr>
      </w:pPr>
      <w:r>
        <w:rPr>
          <w:rFonts w:ascii="仿宋_GB2312" w:hAnsi="仿宋_GB2312" w:eastAsia="仿宋_GB2312" w:cs="仿宋_GB2312"/>
          <w:color w:val="000000"/>
          <w:sz w:val="32"/>
        </w:rPr>
        <w:t>1、拟订与城市管理和综合执法有关的规范性文件并组织实施。</w:t>
      </w:r>
    </w:p>
    <w:p>
      <w:pPr>
        <w:pStyle w:val="8"/>
        <w:widowControl/>
        <w:spacing w:line="570" w:lineRule="exact"/>
        <w:ind w:firstLine="640" w:firstLineChars="200"/>
        <w:jc w:val="both"/>
        <w:rPr>
          <w:rFonts w:ascii="仿宋_GB2312" w:hAnsi="仿宋_GB2312" w:eastAsia="仿宋_GB2312" w:cs="仿宋_GB2312"/>
          <w:color w:val="000000"/>
          <w:sz w:val="32"/>
          <w:szCs w:val="32"/>
        </w:rPr>
      </w:pPr>
      <w:r>
        <w:rPr>
          <w:rFonts w:ascii="仿宋_GB2312" w:hAnsi="仿宋_GB2312" w:eastAsia="仿宋_GB2312" w:cs="仿宋_GB2312"/>
          <w:color w:val="000000"/>
          <w:sz w:val="32"/>
        </w:rPr>
        <w:t>2、负责编制全市城市管理和综合执法工作的发展战略、中长期规划、专项规划及年度目标计划并组织实施;负责研究制定城市管理政策标准、行业规范和考核办法并组织实施;负责全市城市管理和综合执法的统筹协调、组织调度和指导、监督、考核;负责制定城市管理综合执法行业标准和行为规范;负责城市管理综合执法队伍的教育、培训、督查和管理。</w:t>
      </w:r>
    </w:p>
    <w:p>
      <w:pPr>
        <w:pStyle w:val="8"/>
        <w:widowControl/>
        <w:spacing w:line="570" w:lineRule="exact"/>
        <w:ind w:firstLine="640" w:firstLineChars="200"/>
        <w:jc w:val="both"/>
        <w:rPr>
          <w:rFonts w:ascii="仿宋_GB2312" w:hAnsi="仿宋_GB2312" w:eastAsia="仿宋_GB2312" w:cs="仿宋_GB2312"/>
          <w:color w:val="000000"/>
          <w:sz w:val="32"/>
          <w:szCs w:val="32"/>
        </w:rPr>
      </w:pPr>
      <w:r>
        <w:rPr>
          <w:rFonts w:ascii="仿宋_GB2312" w:hAnsi="仿宋_GB2312" w:eastAsia="仿宋_GB2312" w:cs="仿宋_GB2312"/>
          <w:color w:val="000000"/>
          <w:sz w:val="32"/>
        </w:rPr>
        <w:t>3、负责城市市容环境卫生的行政管理和行业指导;负责制定市容环境卫生行业及市容环卫附属设施的标准和技术规范并组织实施;统筹生活垃圾、建筑垃圾等固体废弃物和餐厨垃圾收集、运输、处置的监督管理。</w:t>
      </w:r>
    </w:p>
    <w:p>
      <w:pPr>
        <w:pStyle w:val="8"/>
        <w:widowControl/>
        <w:spacing w:line="570" w:lineRule="exact"/>
        <w:ind w:firstLine="640" w:firstLineChars="200"/>
        <w:jc w:val="both"/>
        <w:rPr>
          <w:rFonts w:ascii="仿宋_GB2312" w:hAnsi="仿宋_GB2312" w:eastAsia="仿宋_GB2312" w:cs="仿宋_GB2312"/>
          <w:color w:val="000000"/>
          <w:sz w:val="32"/>
          <w:szCs w:val="32"/>
        </w:rPr>
      </w:pPr>
      <w:r>
        <w:rPr>
          <w:rFonts w:ascii="仿宋_GB2312" w:hAnsi="仿宋_GB2312" w:eastAsia="仿宋_GB2312" w:cs="仿宋_GB2312"/>
          <w:color w:val="000000"/>
          <w:sz w:val="32"/>
        </w:rPr>
        <w:t>4、负责制定城市道路、桥梁隧道、交通隔离设施等市政基础设施(除城市供排水外)维护管理的行业标准和技术规范并组织实施。</w:t>
      </w:r>
    </w:p>
    <w:p>
      <w:pPr>
        <w:pStyle w:val="8"/>
        <w:widowControl/>
        <w:spacing w:line="570" w:lineRule="exact"/>
        <w:ind w:firstLine="640" w:firstLineChars="200"/>
        <w:jc w:val="both"/>
        <w:rPr>
          <w:rFonts w:ascii="仿宋_GB2312" w:hAnsi="仿宋_GB2312" w:eastAsia="仿宋_GB2312" w:cs="仿宋_GB2312"/>
          <w:color w:val="000000"/>
          <w:sz w:val="32"/>
          <w:szCs w:val="32"/>
        </w:rPr>
      </w:pPr>
      <w:r>
        <w:rPr>
          <w:rFonts w:ascii="仿宋_GB2312" w:hAnsi="仿宋_GB2312" w:eastAsia="仿宋_GB2312" w:cs="仿宋_GB2312"/>
          <w:color w:val="000000"/>
          <w:sz w:val="32"/>
        </w:rPr>
        <w:t>5、负责城市园林绿化的行政管理和行业指导;负责城市园林绿化建设项目监管和维护管理，参与城乡绿化规划的编制(包括城乡绿地系统专项规划、绿线规划等)，参与涉及园林绿化规划的控规编制、修改及建设项目的审批;负责组织实施城市园林绿化行业相关标准和技术规范;负责制定城市公园管理标准和服务规范并组织实施，负责城市公园的指导、监督、考核。</w:t>
      </w:r>
    </w:p>
    <w:p>
      <w:pPr>
        <w:pStyle w:val="8"/>
        <w:widowControl/>
        <w:spacing w:line="570" w:lineRule="exact"/>
        <w:ind w:firstLine="640" w:firstLineChars="200"/>
        <w:jc w:val="both"/>
        <w:rPr>
          <w:rFonts w:ascii="仿宋_GB2312" w:hAnsi="仿宋_GB2312" w:eastAsia="仿宋_GB2312" w:cs="仿宋_GB2312"/>
          <w:color w:val="000000"/>
          <w:sz w:val="32"/>
          <w:szCs w:val="32"/>
        </w:rPr>
      </w:pPr>
      <w:r>
        <w:rPr>
          <w:rFonts w:ascii="仿宋_GB2312" w:hAnsi="仿宋_GB2312" w:eastAsia="仿宋_GB2312" w:cs="仿宋_GB2312"/>
          <w:color w:val="000000"/>
          <w:sz w:val="32"/>
        </w:rPr>
        <w:t>6、负责户外广告招牌设置的行政管理和行业指导;负责制定户外广告招牌设置相关的规范、标准;负责组织编制大型户外广告设置详细规划。</w:t>
      </w:r>
    </w:p>
    <w:p>
      <w:pPr>
        <w:pStyle w:val="8"/>
        <w:widowControl/>
        <w:spacing w:line="570" w:lineRule="exact"/>
        <w:ind w:firstLine="640" w:firstLineChars="200"/>
        <w:jc w:val="both"/>
        <w:rPr>
          <w:rFonts w:ascii="仿宋_GB2312" w:hAnsi="仿宋_GB2312" w:eastAsia="仿宋_GB2312" w:cs="仿宋_GB2312"/>
          <w:color w:val="000000"/>
          <w:sz w:val="32"/>
          <w:szCs w:val="32"/>
        </w:rPr>
      </w:pPr>
      <w:r>
        <w:rPr>
          <w:rFonts w:ascii="仿宋_GB2312" w:hAnsi="仿宋_GB2312" w:eastAsia="仿宋_GB2312" w:cs="仿宋_GB2312"/>
          <w:color w:val="000000"/>
          <w:sz w:val="32"/>
        </w:rPr>
        <w:t>7、负责燃气热力行业的行政管理和行业指导;负责制定燃气热力行业服务标准并督促实施;参与燃气热力价格的制定与调整。</w:t>
      </w:r>
    </w:p>
    <w:p>
      <w:pPr>
        <w:pStyle w:val="8"/>
        <w:widowControl/>
        <w:spacing w:line="570" w:lineRule="exact"/>
        <w:ind w:firstLine="640" w:firstLineChars="200"/>
        <w:jc w:val="both"/>
        <w:rPr>
          <w:rFonts w:ascii="仿宋_GB2312" w:hAnsi="仿宋_GB2312" w:eastAsia="仿宋_GB2312" w:cs="仿宋_GB2312"/>
          <w:color w:val="000000"/>
          <w:sz w:val="32"/>
          <w:szCs w:val="32"/>
        </w:rPr>
      </w:pPr>
      <w:r>
        <w:rPr>
          <w:rFonts w:ascii="仿宋_GB2312" w:hAnsi="仿宋_GB2312" w:eastAsia="仿宋_GB2312" w:cs="仿宋_GB2312"/>
          <w:color w:val="000000"/>
          <w:sz w:val="32"/>
        </w:rPr>
        <w:t>8、负责无物业管理的开放式老旧居民社区物业服务的行政管理和行业指导;组织协调城区人居环境整治工作;负责指导乡镇集镇管理工作。</w:t>
      </w:r>
    </w:p>
    <w:p>
      <w:pPr>
        <w:pStyle w:val="8"/>
        <w:widowControl/>
        <w:spacing w:line="570" w:lineRule="exact"/>
        <w:ind w:firstLine="640" w:firstLineChars="200"/>
        <w:jc w:val="both"/>
        <w:rPr>
          <w:rFonts w:ascii="仿宋_GB2312" w:hAnsi="仿宋_GB2312" w:eastAsia="仿宋_GB2312" w:cs="仿宋_GB2312"/>
          <w:color w:val="000000"/>
          <w:sz w:val="32"/>
          <w:szCs w:val="32"/>
        </w:rPr>
      </w:pPr>
      <w:r>
        <w:rPr>
          <w:rFonts w:ascii="仿宋_GB2312" w:hAnsi="仿宋_GB2312" w:eastAsia="仿宋_GB2312" w:cs="仿宋_GB2312"/>
          <w:color w:val="000000"/>
          <w:sz w:val="32"/>
        </w:rPr>
        <w:t>9、在市城市规划区和市人民政府确定实施城市管理和综合执法的区域内相对集中行使国务院、省人民政府批复确定的行政处罚权和法律法规授权的行政执法工作。</w:t>
      </w:r>
    </w:p>
    <w:p>
      <w:pPr>
        <w:pStyle w:val="8"/>
        <w:widowControl/>
        <w:spacing w:line="570" w:lineRule="exact"/>
        <w:ind w:firstLine="640" w:firstLineChars="200"/>
        <w:jc w:val="both"/>
        <w:rPr>
          <w:rFonts w:ascii="仿宋_GB2312" w:hAnsi="仿宋_GB2312" w:eastAsia="仿宋_GB2312" w:cs="仿宋_GB2312"/>
          <w:color w:val="000000"/>
          <w:sz w:val="32"/>
          <w:szCs w:val="32"/>
        </w:rPr>
      </w:pPr>
      <w:r>
        <w:rPr>
          <w:rFonts w:ascii="仿宋_GB2312" w:hAnsi="仿宋_GB2312" w:eastAsia="仿宋_GB2312" w:cs="仿宋_GB2312"/>
          <w:color w:val="000000"/>
          <w:sz w:val="32"/>
        </w:rPr>
        <w:t>10、负责城市夜景亮化和功能照明的行政管理和行业指导;负责制定城市夜景亮化和功能照明的行业标准、技术规范并监督实施;指导、监督城市夜景亮化和功能照明工程建设。</w:t>
      </w:r>
    </w:p>
    <w:p>
      <w:pPr>
        <w:pStyle w:val="8"/>
        <w:widowControl/>
        <w:spacing w:line="570" w:lineRule="exact"/>
        <w:ind w:firstLine="640" w:firstLineChars="200"/>
        <w:jc w:val="both"/>
        <w:rPr>
          <w:rFonts w:ascii="仿宋_GB2312" w:hAnsi="仿宋_GB2312" w:eastAsia="仿宋_GB2312" w:cs="仿宋_GB2312"/>
          <w:color w:val="000000"/>
          <w:sz w:val="32"/>
          <w:szCs w:val="32"/>
        </w:rPr>
      </w:pPr>
      <w:r>
        <w:rPr>
          <w:rFonts w:ascii="仿宋_GB2312" w:hAnsi="仿宋_GB2312" w:eastAsia="仿宋_GB2312" w:cs="仿宋_GB2312"/>
          <w:color w:val="000000"/>
          <w:sz w:val="32"/>
        </w:rPr>
        <w:t>11、负责市政、市容环境卫生、园林绿化、燃气热力、户外广告设置等城市管理方面的行政审批工作。</w:t>
      </w:r>
    </w:p>
    <w:p>
      <w:pPr>
        <w:pStyle w:val="8"/>
        <w:widowControl/>
        <w:spacing w:line="570" w:lineRule="exact"/>
        <w:ind w:firstLine="640" w:firstLineChars="200"/>
        <w:jc w:val="both"/>
        <w:rPr>
          <w:rFonts w:ascii="仿宋_GB2312" w:hAnsi="仿宋_GB2312" w:eastAsia="仿宋_GB2312" w:cs="仿宋_GB2312"/>
          <w:color w:val="000000"/>
          <w:sz w:val="32"/>
          <w:szCs w:val="32"/>
        </w:rPr>
      </w:pPr>
      <w:r>
        <w:rPr>
          <w:rFonts w:ascii="仿宋_GB2312" w:hAnsi="仿宋_GB2312" w:eastAsia="仿宋_GB2312" w:cs="仿宋_GB2312"/>
          <w:color w:val="000000"/>
          <w:sz w:val="32"/>
        </w:rPr>
        <w:t>12、负责城市管理和综合执法的科技化、智能化、信息化工作。</w:t>
      </w:r>
    </w:p>
    <w:p>
      <w:pPr>
        <w:pStyle w:val="8"/>
        <w:widowControl/>
        <w:spacing w:line="570" w:lineRule="exact"/>
        <w:ind w:firstLine="640" w:firstLineChars="200"/>
        <w:jc w:val="both"/>
        <w:rPr>
          <w:rFonts w:ascii="仿宋_GB2312" w:hAnsi="仿宋_GB2312" w:eastAsia="仿宋_GB2312" w:cs="仿宋_GB2312"/>
          <w:color w:val="000000"/>
          <w:sz w:val="32"/>
          <w:szCs w:val="32"/>
        </w:rPr>
      </w:pPr>
      <w:r>
        <w:rPr>
          <w:rFonts w:ascii="仿宋_GB2312" w:hAnsi="仿宋_GB2312" w:eastAsia="仿宋_GB2312" w:cs="仿宋_GB2312"/>
          <w:color w:val="000000"/>
          <w:sz w:val="32"/>
        </w:rPr>
        <w:t>13、负责城市桥梁隧道、园林绿化、燃气热力运营、大型户外广告等城市管理环节的安全监督管理工作。</w:t>
      </w:r>
    </w:p>
    <w:p>
      <w:pPr>
        <w:pStyle w:val="8"/>
        <w:widowControl/>
        <w:spacing w:line="570" w:lineRule="exact"/>
        <w:ind w:firstLine="640" w:firstLineChars="200"/>
        <w:jc w:val="both"/>
        <w:rPr>
          <w:rFonts w:ascii="仿宋_GB2312" w:hAnsi="仿宋_GB2312" w:eastAsia="仿宋_GB2312" w:cs="仿宋_GB2312"/>
          <w:color w:val="000000"/>
          <w:sz w:val="32"/>
          <w:szCs w:val="32"/>
        </w:rPr>
      </w:pPr>
      <w:r>
        <w:rPr>
          <w:rFonts w:ascii="仿宋_GB2312" w:hAnsi="仿宋_GB2312" w:eastAsia="仿宋_GB2312" w:cs="仿宋_GB2312"/>
          <w:color w:val="000000"/>
          <w:sz w:val="32"/>
        </w:rPr>
        <w:t>14、完成市委、市人民政府交办的其他任务。</w:t>
      </w:r>
    </w:p>
    <w:p>
      <w:pPr>
        <w:widowControl/>
        <w:spacing w:line="570" w:lineRule="exact"/>
        <w:ind w:firstLine="643" w:firstLineChars="200"/>
        <w:rPr>
          <w:rFonts w:ascii="仿宋_GB2312" w:hAnsi="仿宋_GB2312" w:eastAsia="仿宋_GB2312" w:cs="仿宋_GB2312"/>
          <w:b/>
          <w:bCs/>
          <w:color w:val="000000"/>
          <w:sz w:val="32"/>
          <w:szCs w:val="32"/>
        </w:rPr>
      </w:pPr>
      <w:r>
        <w:rPr>
          <w:rFonts w:hint="eastAsia" w:ascii="仿宋_GB2312" w:hAnsi="仿宋_GB2312" w:eastAsia="仿宋_GB2312" w:cs="仿宋_GB2312"/>
          <w:b/>
          <w:bCs/>
          <w:color w:val="000000"/>
          <w:sz w:val="32"/>
          <w:szCs w:val="32"/>
        </w:rPr>
        <w:t>（二）机构设置</w:t>
      </w:r>
    </w:p>
    <w:p>
      <w:pPr>
        <w:widowControl/>
        <w:spacing w:line="570" w:lineRule="exact"/>
        <w:ind w:firstLine="640" w:firstLineChars="200"/>
        <w:rPr>
          <w:rFonts w:ascii="仿宋_GB2312" w:hAnsi="仿宋_GB2312" w:eastAsia="仿宋_GB2312" w:cs="仿宋_GB2312"/>
          <w:color w:val="000000"/>
          <w:sz w:val="32"/>
        </w:rPr>
      </w:pPr>
      <w:r>
        <w:rPr>
          <w:rFonts w:ascii="仿宋_GB2312" w:hAnsi="仿宋_GB2312" w:eastAsia="仿宋_GB2312" w:cs="仿宋_GB2312"/>
          <w:color w:val="000000"/>
          <w:sz w:val="32"/>
        </w:rPr>
        <w:t>1、内设机构：（一）办公室（信访室）（二）政工人事科（三）财务科（四）政策法规科(基层指导科)（五）城市管理监督指挥科（六）行政审批服务科（环卫园林市政管理科）（七）广告管理科</w:t>
      </w:r>
    </w:p>
    <w:p>
      <w:pPr>
        <w:widowControl/>
        <w:spacing w:line="570" w:lineRule="exact"/>
        <w:ind w:firstLine="640" w:firstLineChars="200"/>
        <w:rPr>
          <w:rFonts w:hint="eastAsia" w:ascii="Times New Roman" w:hAnsi="Times New Roman" w:eastAsia="仿宋_GB2312" w:cs="Times New Roman"/>
          <w:sz w:val="32"/>
          <w:szCs w:val="32"/>
          <w:lang w:eastAsia="zh-CN"/>
        </w:rPr>
      </w:pPr>
      <w:r>
        <w:rPr>
          <w:rFonts w:ascii="仿宋_GB2312" w:hAnsi="仿宋_GB2312" w:eastAsia="仿宋_GB2312" w:cs="仿宋_GB2312"/>
          <w:color w:val="000000"/>
          <w:sz w:val="32"/>
        </w:rPr>
        <w:t>2、所属事业单位：（一）宁乡市市容环境卫生维护中心（二）宁乡市园林绿化维护中心</w:t>
      </w:r>
      <w:r>
        <w:rPr>
          <w:rFonts w:hint="eastAsia" w:ascii="Times New Roman" w:hAnsi="Times New Roman" w:eastAsia="仿宋_GB2312" w:cs="Times New Roman"/>
          <w:sz w:val="32"/>
          <w:szCs w:val="32"/>
        </w:rPr>
        <w:t>（</w:t>
      </w:r>
      <w:r>
        <w:rPr>
          <w:rFonts w:hint="eastAsia" w:ascii="Times New Roman" w:hAnsi="Times New Roman" w:eastAsia="仿宋_GB2312" w:cs="Times New Roman"/>
          <w:sz w:val="32"/>
          <w:szCs w:val="32"/>
          <w:lang w:val="en-US" w:eastAsia="zh-CN"/>
        </w:rPr>
        <w:t>三</w:t>
      </w:r>
      <w:r>
        <w:rPr>
          <w:rFonts w:hint="eastAsia" w:ascii="Times New Roman" w:hAnsi="Times New Roman" w:eastAsia="仿宋_GB2312" w:cs="Times New Roman"/>
          <w:sz w:val="32"/>
          <w:szCs w:val="32"/>
        </w:rPr>
        <w:t>）宁乡市渣土事务中心（</w:t>
      </w:r>
      <w:r>
        <w:rPr>
          <w:rFonts w:hint="eastAsia" w:ascii="Times New Roman" w:hAnsi="Times New Roman" w:eastAsia="仿宋_GB2312" w:cs="Times New Roman"/>
          <w:sz w:val="32"/>
          <w:szCs w:val="32"/>
          <w:lang w:val="en-US" w:eastAsia="zh-CN"/>
        </w:rPr>
        <w:t>四</w:t>
      </w:r>
      <w:r>
        <w:rPr>
          <w:rFonts w:hint="eastAsia" w:ascii="Times New Roman" w:hAnsi="Times New Roman" w:eastAsia="仿宋_GB2312" w:cs="Times New Roman"/>
          <w:sz w:val="32"/>
          <w:szCs w:val="32"/>
        </w:rPr>
        <w:t>）宁乡市燃气热力事务中心</w:t>
      </w:r>
      <w:r>
        <w:rPr>
          <w:rFonts w:hint="eastAsia" w:ascii="Times New Roman" w:hAnsi="Times New Roman" w:eastAsia="仿宋_GB2312" w:cs="Times New Roman"/>
          <w:sz w:val="32"/>
          <w:szCs w:val="32"/>
          <w:lang w:eastAsia="zh-CN"/>
        </w:rPr>
        <w:t>（</w:t>
      </w:r>
      <w:r>
        <w:rPr>
          <w:rFonts w:hint="eastAsia" w:ascii="Times New Roman" w:hAnsi="Times New Roman" w:eastAsia="仿宋_GB2312" w:cs="Times New Roman"/>
          <w:sz w:val="32"/>
          <w:szCs w:val="32"/>
          <w:lang w:val="en-US" w:eastAsia="zh-CN"/>
        </w:rPr>
        <w:t>五</w:t>
      </w:r>
      <w:r>
        <w:rPr>
          <w:rFonts w:hint="eastAsia" w:ascii="Times New Roman" w:hAnsi="Times New Roman" w:eastAsia="仿宋_GB2312" w:cs="Times New Roman"/>
          <w:sz w:val="32"/>
          <w:szCs w:val="32"/>
          <w:lang w:eastAsia="zh-CN"/>
        </w:rPr>
        <w:t>）市政设施维护中心</w:t>
      </w:r>
      <w:r>
        <w:rPr>
          <w:rFonts w:ascii="仿宋_GB2312" w:hAnsi="仿宋_GB2312" w:eastAsia="仿宋_GB2312" w:cs="仿宋_GB2312"/>
          <w:color w:val="000000"/>
          <w:sz w:val="32"/>
        </w:rPr>
        <w:t>（</w:t>
      </w:r>
      <w:r>
        <w:rPr>
          <w:rFonts w:hint="eastAsia" w:ascii="仿宋_GB2312" w:hAnsi="仿宋_GB2312" w:eastAsia="仿宋_GB2312" w:cs="仿宋_GB2312"/>
          <w:color w:val="000000"/>
          <w:sz w:val="32"/>
          <w:lang w:val="en-US" w:eastAsia="zh-CN"/>
        </w:rPr>
        <w:t>六</w:t>
      </w:r>
      <w:r>
        <w:rPr>
          <w:rFonts w:ascii="仿宋_GB2312" w:hAnsi="仿宋_GB2312" w:eastAsia="仿宋_GB2312" w:cs="仿宋_GB2312"/>
          <w:color w:val="000000"/>
          <w:sz w:val="32"/>
        </w:rPr>
        <w:t>）宁乡市城市管理综合执法大队，其中下设</w:t>
      </w:r>
      <w:r>
        <w:rPr>
          <w:rFonts w:hint="eastAsia" w:ascii="仿宋_GB2312" w:hAnsi="仿宋_GB2312" w:eastAsia="仿宋_GB2312" w:cs="仿宋_GB2312"/>
          <w:color w:val="000000"/>
          <w:sz w:val="32"/>
          <w:lang w:val="en-US" w:eastAsia="zh-CN"/>
        </w:rPr>
        <w:t>7</w:t>
      </w:r>
      <w:r>
        <w:rPr>
          <w:rFonts w:ascii="仿宋_GB2312" w:hAnsi="仿宋_GB2312" w:eastAsia="仿宋_GB2312" w:cs="仿宋_GB2312"/>
          <w:color w:val="000000"/>
          <w:sz w:val="32"/>
        </w:rPr>
        <w:t>个直属中队：直属一中队、直属二中队、直属三中队、直属四中队、直属五中队、直属六中队</w:t>
      </w:r>
      <w:r>
        <w:rPr>
          <w:rFonts w:hint="eastAsia" w:ascii="仿宋_GB2312" w:hAnsi="仿宋_GB2312" w:eastAsia="仿宋_GB2312" w:cs="仿宋_GB2312"/>
          <w:color w:val="000000"/>
          <w:sz w:val="32"/>
          <w:lang w:eastAsia="zh-CN"/>
        </w:rPr>
        <w:t>、</w:t>
      </w:r>
      <w:r>
        <w:rPr>
          <w:rFonts w:hint="eastAsia" w:ascii="Times New Roman" w:hAnsi="Times New Roman" w:eastAsia="仿宋_GB2312" w:cs="Times New Roman"/>
          <w:sz w:val="32"/>
          <w:szCs w:val="32"/>
          <w:lang w:eastAsia="zh-CN"/>
        </w:rPr>
        <w:t>直属七中队</w:t>
      </w:r>
    </w:p>
    <w:p>
      <w:pPr>
        <w:widowControl/>
        <w:spacing w:line="570" w:lineRule="exact"/>
        <w:ind w:firstLine="640" w:firstLineChars="200"/>
        <w:rPr>
          <w:rFonts w:ascii="仿宋_GB2312" w:hAnsi="仿宋_GB2312" w:eastAsia="仿宋_GB2312" w:cs="仿宋_GB2312"/>
          <w:color w:val="000000"/>
          <w:sz w:val="32"/>
        </w:rPr>
      </w:pPr>
      <w:r>
        <w:rPr>
          <w:rFonts w:ascii="仿宋_GB2312" w:hAnsi="仿宋_GB2312" w:eastAsia="仿宋_GB2312" w:cs="仿宋_GB2312"/>
          <w:color w:val="000000"/>
          <w:sz w:val="32"/>
        </w:rPr>
        <w:t>3、</w:t>
      </w:r>
      <w:r>
        <w:rPr>
          <w:rFonts w:hint="eastAsia" w:ascii="Times New Roman" w:hAnsi="Times New Roman" w:eastAsia="仿宋_GB2312" w:cs="Times New Roman"/>
          <w:sz w:val="32"/>
          <w:szCs w:val="32"/>
        </w:rPr>
        <w:t>宁乡市城乡管理服务中心派驻机构</w:t>
      </w:r>
      <w:r>
        <w:rPr>
          <w:rFonts w:ascii="仿宋_GB2312" w:hAnsi="仿宋_GB2312" w:eastAsia="仿宋_GB2312" w:cs="仿宋_GB2312"/>
          <w:color w:val="000000"/>
          <w:sz w:val="32"/>
        </w:rPr>
        <w:t>：按乡镇（街道）设立玉潭、白马桥、历经铺、城郊、菁华铺、金洲、夏铎铺</w:t>
      </w:r>
      <w:r>
        <w:rPr>
          <w:rFonts w:hint="eastAsia" w:ascii="仿宋_GB2312" w:hAnsi="仿宋_GB2312" w:eastAsia="仿宋_GB2312" w:cs="仿宋_GB2312"/>
          <w:color w:val="000000"/>
          <w:sz w:val="32"/>
          <w:lang w:val="en-US" w:eastAsia="zh-CN"/>
        </w:rPr>
        <w:t>7</w:t>
      </w:r>
      <w:r>
        <w:rPr>
          <w:rFonts w:ascii="仿宋_GB2312" w:hAnsi="仿宋_GB2312" w:eastAsia="仿宋_GB2312" w:cs="仿宋_GB2312"/>
          <w:color w:val="000000"/>
          <w:sz w:val="32"/>
        </w:rPr>
        <w:t>个城市管理综合执法中</w:t>
      </w:r>
      <w:r>
        <w:rPr>
          <w:rFonts w:hint="eastAsia" w:ascii="仿宋_GB2312" w:hAnsi="仿宋_GB2312" w:eastAsia="仿宋_GB2312" w:cs="仿宋_GB2312"/>
          <w:color w:val="000000"/>
          <w:sz w:val="32"/>
        </w:rPr>
        <w:t>队</w:t>
      </w:r>
      <w:r>
        <w:rPr>
          <w:rFonts w:ascii="仿宋_GB2312" w:hAnsi="仿宋_GB2312" w:eastAsia="仿宋_GB2312" w:cs="仿宋_GB2312"/>
          <w:color w:val="000000"/>
          <w:sz w:val="32"/>
        </w:rPr>
        <w:t>。</w:t>
      </w:r>
    </w:p>
    <w:p>
      <w:pPr>
        <w:widowControl/>
        <w:spacing w:line="570" w:lineRule="exact"/>
        <w:ind w:firstLine="640" w:firstLineChars="200"/>
        <w:rPr>
          <w:rFonts w:ascii="黑体" w:hAnsi="黑体" w:eastAsia="黑体" w:cs="黑体"/>
          <w:color w:val="000000"/>
          <w:kern w:val="0"/>
          <w:sz w:val="32"/>
          <w:szCs w:val="32"/>
        </w:rPr>
      </w:pPr>
      <w:r>
        <w:rPr>
          <w:rFonts w:hint="eastAsia" w:ascii="黑体" w:hAnsi="黑体" w:eastAsia="黑体" w:cs="黑体"/>
          <w:color w:val="000000"/>
          <w:kern w:val="0"/>
          <w:sz w:val="32"/>
          <w:szCs w:val="32"/>
        </w:rPr>
        <w:t>二、</w:t>
      </w:r>
      <w:r>
        <w:rPr>
          <w:rFonts w:hint="eastAsia" w:ascii="黑体" w:hAnsi="黑体" w:eastAsia="黑体" w:cs="黑体"/>
          <w:bCs/>
          <w:color w:val="000000"/>
          <w:sz w:val="32"/>
          <w:szCs w:val="32"/>
        </w:rPr>
        <w:t>部门</w:t>
      </w:r>
      <w:r>
        <w:rPr>
          <w:rFonts w:hint="eastAsia" w:ascii="黑体" w:hAnsi="黑体" w:eastAsia="黑体" w:cs="黑体"/>
          <w:color w:val="000000"/>
          <w:kern w:val="0"/>
          <w:sz w:val="32"/>
          <w:szCs w:val="32"/>
        </w:rPr>
        <w:t>预算单位构成</w:t>
      </w:r>
    </w:p>
    <w:p>
      <w:pPr>
        <w:widowControl/>
        <w:spacing w:line="570" w:lineRule="exact"/>
        <w:ind w:firstLine="640" w:firstLineChars="200"/>
        <w:rPr>
          <w:rFonts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rPr>
        <w:t>1、宁乡市城市管理和综合执法局本级</w:t>
      </w:r>
    </w:p>
    <w:p>
      <w:pPr>
        <w:widowControl/>
        <w:spacing w:line="570" w:lineRule="exact"/>
        <w:ind w:firstLine="640" w:firstLineChars="200"/>
        <w:rPr>
          <w:rFonts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rPr>
        <w:t>2、宁乡市市容环境卫生维护中心</w:t>
      </w:r>
    </w:p>
    <w:p>
      <w:pPr>
        <w:widowControl/>
        <w:spacing w:line="570" w:lineRule="exact"/>
        <w:ind w:firstLine="640" w:firstLineChars="200"/>
        <w:rPr>
          <w:rFonts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rPr>
        <w:t>3、宁乡市园林绿化维护中心</w:t>
      </w:r>
    </w:p>
    <w:p>
      <w:pPr>
        <w:pStyle w:val="5"/>
        <w:tabs>
          <w:tab w:val="left" w:pos="3864"/>
          <w:tab w:val="left" w:pos="6248"/>
          <w:tab w:val="left" w:pos="7386"/>
        </w:tabs>
        <w:overflowPunct w:val="0"/>
        <w:spacing w:before="1" w:line="360" w:lineRule="auto"/>
        <w:ind w:right="420" w:firstLine="639" w:firstLineChars="199"/>
        <w:rPr>
          <w:rFonts w:ascii="仿宋_GB2312" w:hAnsi="仿宋_GB2312" w:eastAsia="仿宋_GB2312" w:cs="仿宋_GB2312"/>
          <w:color w:val="000000"/>
        </w:rPr>
      </w:pPr>
      <w:r>
        <w:rPr>
          <w:rFonts w:hint="eastAsia" w:ascii="仿宋_GB2312" w:hAnsi="仿宋_GB2312" w:eastAsia="仿宋_GB2312" w:cs="仿宋_GB2312"/>
          <w:b/>
          <w:bCs/>
          <w:color w:val="000000"/>
        </w:rPr>
        <w:t>三、部门收支总体情况</w:t>
      </w:r>
    </w:p>
    <w:p>
      <w:pPr>
        <w:widowControl/>
        <w:spacing w:line="360" w:lineRule="atLeast"/>
        <w:ind w:right="420" w:firstLine="630"/>
        <w:jc w:val="left"/>
        <w:rPr>
          <w:rFonts w:hint="eastAsia" w:ascii="Times New Roman" w:hAnsi="Times New Roman" w:eastAsia="仿宋_GB2312" w:cs="Times New Roman"/>
          <w:sz w:val="32"/>
          <w:szCs w:val="32"/>
        </w:rPr>
      </w:pPr>
      <w:r>
        <w:rPr>
          <w:rFonts w:hint="eastAsia" w:ascii="仿宋_GB2312" w:hAnsi="仿宋_GB2312" w:eastAsia="仿宋_GB2312" w:cs="仿宋_GB2312"/>
          <w:b/>
          <w:bCs/>
          <w:color w:val="000000"/>
          <w:kern w:val="2"/>
          <w:sz w:val="32"/>
          <w:szCs w:val="32"/>
          <w:lang w:val="en-US" w:eastAsia="zh-CN" w:bidi="ar-SA"/>
        </w:rPr>
        <w:t>（一）收入预算：</w:t>
      </w:r>
      <w:r>
        <w:rPr>
          <w:rFonts w:ascii="仿宋_GB2312" w:hAnsi="仿宋_GB2312" w:eastAsia="仿宋_GB2312" w:cs="仿宋_GB2312"/>
          <w:color w:val="000000"/>
          <w:sz w:val="32"/>
        </w:rPr>
        <w:t>包括一般公共预算、政府性基金、国有资本经营预算等财政拨款收入，以及经营收入、事业收入等单位资金。</w:t>
      </w:r>
      <w:r>
        <w:rPr>
          <w:rFonts w:hint="eastAsia" w:ascii="仿宋_GB2312" w:hAnsi="仿宋_GB2312" w:eastAsia="仿宋_GB2312" w:cs="仿宋_GB2312"/>
          <w:color w:val="000000"/>
          <w:sz w:val="32"/>
          <w:lang w:eastAsia="zh-CN"/>
        </w:rPr>
        <w:t>2026年</w:t>
      </w:r>
      <w:r>
        <w:rPr>
          <w:rFonts w:ascii="仿宋_GB2312" w:hAnsi="仿宋_GB2312" w:eastAsia="仿宋_GB2312" w:cs="仿宋_GB2312"/>
          <w:color w:val="000000"/>
          <w:sz w:val="32"/>
        </w:rPr>
        <w:t>本部门收入预算</w:t>
      </w:r>
      <w:r>
        <w:rPr>
          <w:rFonts w:hint="eastAsia" w:ascii="仿宋_GB2312" w:hAnsi="仿宋_GB2312" w:eastAsia="仿宋_GB2312" w:cs="仿宋_GB2312"/>
          <w:color w:val="000000"/>
          <w:sz w:val="32"/>
          <w:lang w:val="en-US" w:eastAsia="zh-CN"/>
        </w:rPr>
        <w:t>28168.58</w:t>
      </w:r>
      <w:r>
        <w:rPr>
          <w:rFonts w:ascii="仿宋_GB2312" w:hAnsi="仿宋_GB2312" w:eastAsia="仿宋_GB2312" w:cs="仿宋_GB2312"/>
          <w:color w:val="000000"/>
          <w:sz w:val="32"/>
        </w:rPr>
        <w:t>万元，其中，一般公共预算拨款</w:t>
      </w:r>
      <w:r>
        <w:rPr>
          <w:rFonts w:hint="eastAsia" w:ascii="仿宋_GB2312" w:hAnsi="仿宋_GB2312" w:eastAsia="仿宋_GB2312" w:cs="仿宋_GB2312"/>
          <w:color w:val="000000"/>
          <w:sz w:val="32"/>
          <w:lang w:val="en-US" w:eastAsia="zh-CN"/>
        </w:rPr>
        <w:t>28168.58</w:t>
      </w:r>
      <w:r>
        <w:rPr>
          <w:rFonts w:ascii="仿宋_GB2312" w:hAnsi="仿宋_GB2312" w:eastAsia="仿宋_GB2312" w:cs="仿宋_GB2312"/>
          <w:color w:val="000000"/>
          <w:sz w:val="32"/>
        </w:rPr>
        <w:t>万元。收入较去年</w:t>
      </w:r>
      <w:r>
        <w:rPr>
          <w:rFonts w:hint="eastAsia" w:ascii="仿宋_GB2312" w:hAnsi="仿宋_GB2312" w:eastAsia="仿宋_GB2312" w:cs="仿宋_GB2312"/>
          <w:color w:val="000000"/>
          <w:sz w:val="32"/>
          <w:lang w:val="en-US" w:eastAsia="zh-CN"/>
        </w:rPr>
        <w:t>减少675.79</w:t>
      </w:r>
      <w:r>
        <w:rPr>
          <w:rFonts w:ascii="仿宋_GB2312" w:hAnsi="仿宋_GB2312" w:eastAsia="仿宋_GB2312" w:cs="仿宋_GB2312"/>
          <w:color w:val="000000"/>
          <w:sz w:val="32"/>
        </w:rPr>
        <w:t>万元，</w:t>
      </w:r>
      <w:r>
        <w:rPr>
          <w:rFonts w:hint="eastAsia" w:ascii="仿宋_GB2312" w:hAnsi="仿宋_GB2312" w:eastAsia="仿宋_GB2312" w:cs="仿宋_GB2312"/>
          <w:color w:val="000000"/>
          <w:sz w:val="32"/>
          <w:lang w:val="en-US" w:eastAsia="zh-CN"/>
        </w:rPr>
        <w:t>下降2.34</w:t>
      </w:r>
      <w:r>
        <w:rPr>
          <w:rFonts w:ascii="仿宋_GB2312" w:hAnsi="仿宋_GB2312" w:eastAsia="仿宋_GB2312" w:cs="仿宋_GB2312"/>
          <w:color w:val="000000"/>
          <w:sz w:val="32"/>
        </w:rPr>
        <w:t>%。</w:t>
      </w:r>
      <w:r>
        <w:rPr>
          <w:rFonts w:hint="eastAsia" w:ascii="Times New Roman" w:hAnsi="Times New Roman" w:eastAsia="仿宋_GB2312" w:cs="Times New Roman"/>
          <w:sz w:val="32"/>
          <w:szCs w:val="32"/>
        </w:rPr>
        <w:t>主要是</w:t>
      </w:r>
      <w:r>
        <w:rPr>
          <w:rFonts w:hint="eastAsia" w:ascii="Times New Roman" w:hAnsi="Times New Roman" w:eastAsia="仿宋_GB2312" w:cs="Times New Roman"/>
          <w:sz w:val="32"/>
          <w:szCs w:val="32"/>
          <w:lang w:val="en-US" w:eastAsia="zh-CN"/>
        </w:rPr>
        <w:t>由于机构改革减少80名退役军人，人员经费和公用经费减少，城乡垃圾分类减量、执法办案经费等项目支出减少</w:t>
      </w:r>
      <w:r>
        <w:rPr>
          <w:rFonts w:hint="eastAsia" w:ascii="Times New Roman" w:hAnsi="Times New Roman" w:eastAsia="仿宋_GB2312" w:cs="Times New Roman"/>
          <w:sz w:val="32"/>
          <w:szCs w:val="32"/>
        </w:rPr>
        <w:t>。</w:t>
      </w:r>
    </w:p>
    <w:p>
      <w:pPr>
        <w:widowControl/>
        <w:spacing w:line="360" w:lineRule="atLeast"/>
        <w:ind w:right="420" w:firstLine="630"/>
        <w:jc w:val="left"/>
        <w:rPr>
          <w:rFonts w:hint="eastAsia" w:ascii="仿宋_GB2312" w:hAnsi="仿宋_GB2312" w:eastAsia="仿宋_GB2312" w:cs="仿宋_GB2312"/>
          <w:color w:val="000000"/>
          <w:sz w:val="32"/>
        </w:rPr>
      </w:pPr>
      <w:r>
        <w:rPr>
          <w:rFonts w:hint="eastAsia" w:ascii="仿宋_GB2312" w:hAnsi="仿宋_GB2312" w:eastAsia="仿宋_GB2312" w:cs="仿宋_GB2312"/>
          <w:b/>
          <w:bCs/>
          <w:color w:val="000000"/>
          <w:kern w:val="2"/>
          <w:sz w:val="32"/>
          <w:szCs w:val="32"/>
          <w:lang w:val="en-US" w:eastAsia="zh-CN" w:bidi="ar-SA"/>
        </w:rPr>
        <w:t>（二）支出预算：</w:t>
      </w:r>
      <w:r>
        <w:rPr>
          <w:rFonts w:hint="eastAsia" w:ascii="仿宋_GB2312" w:hAnsi="仿宋_GB2312" w:eastAsia="仿宋_GB2312" w:cs="仿宋_GB2312"/>
          <w:color w:val="000000"/>
          <w:sz w:val="32"/>
          <w:lang w:val="en-US" w:eastAsia="zh-CN"/>
        </w:rPr>
        <w:t>2026年本部门支出预算</w:t>
      </w:r>
      <w:bookmarkStart w:id="0" w:name="OLE_LINK1"/>
      <w:r>
        <w:rPr>
          <w:rFonts w:hint="eastAsia" w:ascii="仿宋_GB2312" w:hAnsi="仿宋_GB2312" w:eastAsia="仿宋_GB2312" w:cs="仿宋_GB2312"/>
          <w:color w:val="000000"/>
          <w:sz w:val="32"/>
          <w:lang w:val="en-US" w:eastAsia="zh-CN"/>
        </w:rPr>
        <w:t>28168.58</w:t>
      </w:r>
      <w:bookmarkEnd w:id="0"/>
      <w:r>
        <w:rPr>
          <w:rFonts w:hint="eastAsia" w:ascii="仿宋_GB2312" w:hAnsi="仿宋_GB2312" w:eastAsia="仿宋_GB2312" w:cs="仿宋_GB2312"/>
          <w:color w:val="000000"/>
          <w:sz w:val="32"/>
          <w:lang w:val="en-US" w:eastAsia="zh-CN"/>
        </w:rPr>
        <w:t>万元，其中，社会保障和就业支出1317.86万元；卫生健康支出368.05万元；城乡社区支出25957.99万元；住房保障支出524.68万元。支出较去年减少675.79万元，下降2.34%。</w:t>
      </w:r>
      <w:r>
        <w:rPr>
          <w:rFonts w:hint="eastAsia" w:ascii="Times New Roman" w:hAnsi="Times New Roman" w:eastAsia="仿宋_GB2312" w:cs="Times New Roman"/>
          <w:sz w:val="32"/>
          <w:szCs w:val="32"/>
        </w:rPr>
        <w:t>主要是</w:t>
      </w:r>
      <w:r>
        <w:rPr>
          <w:rFonts w:hint="eastAsia" w:ascii="Times New Roman" w:hAnsi="Times New Roman" w:eastAsia="仿宋_GB2312" w:cs="Times New Roman"/>
          <w:sz w:val="32"/>
          <w:szCs w:val="32"/>
          <w:lang w:val="en-US" w:eastAsia="zh-CN"/>
        </w:rPr>
        <w:t>由于机构改革减少80名退役军人，人员经费和公用经费减少，城乡垃圾分类减量、执法办案经费等项目支出减少</w:t>
      </w:r>
      <w:r>
        <w:rPr>
          <w:rFonts w:hint="eastAsia" w:ascii="Times New Roman" w:hAnsi="Times New Roman" w:eastAsia="仿宋_GB2312" w:cs="Times New Roman"/>
          <w:sz w:val="32"/>
          <w:szCs w:val="32"/>
        </w:rPr>
        <w:t>。</w:t>
      </w:r>
    </w:p>
    <w:p>
      <w:pPr>
        <w:pStyle w:val="5"/>
        <w:tabs>
          <w:tab w:val="left" w:pos="3864"/>
          <w:tab w:val="left" w:pos="6248"/>
          <w:tab w:val="left" w:pos="7386"/>
        </w:tabs>
        <w:overflowPunct w:val="0"/>
        <w:spacing w:before="1" w:line="360" w:lineRule="auto"/>
        <w:ind w:right="420" w:firstLine="639" w:firstLineChars="199"/>
        <w:rPr>
          <w:rFonts w:ascii="仿宋_GB2312" w:hAnsi="仿宋_GB2312" w:eastAsia="仿宋_GB2312" w:cs="仿宋_GB2312"/>
          <w:color w:val="000000"/>
        </w:rPr>
      </w:pPr>
      <w:r>
        <w:rPr>
          <w:rFonts w:hint="eastAsia" w:ascii="仿宋_GB2312" w:hAnsi="仿宋_GB2312" w:eastAsia="仿宋_GB2312" w:cs="仿宋_GB2312"/>
          <w:b/>
          <w:bCs/>
          <w:color w:val="000000"/>
        </w:rPr>
        <w:t>四、一般公共预算拨款支出</w:t>
      </w:r>
    </w:p>
    <w:p>
      <w:pPr>
        <w:pStyle w:val="5"/>
        <w:tabs>
          <w:tab w:val="left" w:pos="3864"/>
          <w:tab w:val="left" w:pos="6248"/>
          <w:tab w:val="left" w:pos="7386"/>
        </w:tabs>
        <w:overflowPunct w:val="0"/>
        <w:spacing w:before="1" w:line="360" w:lineRule="auto"/>
        <w:ind w:right="420" w:firstLine="636" w:firstLineChars="199"/>
        <w:rPr>
          <w:rFonts w:ascii="仿宋_GB2312" w:hAnsi="仿宋_GB2312" w:eastAsia="仿宋_GB2312" w:cs="仿宋_GB2312"/>
          <w:color w:val="000000"/>
        </w:rPr>
      </w:pPr>
      <w:r>
        <w:rPr>
          <w:rFonts w:hint="eastAsia" w:ascii="仿宋_GB2312" w:hAnsi="仿宋_GB2312" w:eastAsia="仿宋_GB2312" w:cs="仿宋_GB2312"/>
          <w:color w:val="000000"/>
          <w:lang w:eastAsia="zh-CN"/>
        </w:rPr>
        <w:t>2026年</w:t>
      </w:r>
      <w:r>
        <w:rPr>
          <w:rFonts w:ascii="仿宋_GB2312" w:hAnsi="仿宋_GB2312" w:eastAsia="仿宋_GB2312" w:cs="仿宋_GB2312"/>
          <w:color w:val="000000"/>
        </w:rPr>
        <w:t>本部门一般公共预算拨款支出预算</w:t>
      </w:r>
      <w:r>
        <w:rPr>
          <w:rFonts w:hint="eastAsia" w:ascii="仿宋_GB2312" w:hAnsi="仿宋_GB2312" w:eastAsia="仿宋_GB2312" w:cs="仿宋_GB2312"/>
          <w:color w:val="000000"/>
          <w:sz w:val="32"/>
          <w:lang w:val="en-US" w:eastAsia="zh-CN"/>
        </w:rPr>
        <w:t>28168.58万元</w:t>
      </w:r>
      <w:r>
        <w:rPr>
          <w:rFonts w:ascii="仿宋_GB2312" w:hAnsi="仿宋_GB2312" w:eastAsia="仿宋_GB2312" w:cs="仿宋_GB2312"/>
          <w:color w:val="000000"/>
        </w:rPr>
        <w:t>，其中，社会保障和就业支出</w:t>
      </w:r>
      <w:r>
        <w:rPr>
          <w:rFonts w:hint="eastAsia" w:ascii="仿宋_GB2312" w:hAnsi="仿宋_GB2312" w:eastAsia="仿宋_GB2312" w:cs="仿宋_GB2312"/>
          <w:color w:val="000000"/>
          <w:sz w:val="32"/>
          <w:lang w:val="en-US" w:eastAsia="zh-CN"/>
        </w:rPr>
        <w:t>1317.86</w:t>
      </w:r>
      <w:r>
        <w:rPr>
          <w:rFonts w:ascii="仿宋_GB2312" w:hAnsi="仿宋_GB2312" w:eastAsia="仿宋_GB2312" w:cs="仿宋_GB2312"/>
          <w:color w:val="000000"/>
        </w:rPr>
        <w:t>万元，占</w:t>
      </w:r>
      <w:r>
        <w:rPr>
          <w:rFonts w:hint="eastAsia" w:ascii="仿宋_GB2312" w:hAnsi="仿宋_GB2312" w:eastAsia="仿宋_GB2312" w:cs="仿宋_GB2312"/>
          <w:color w:val="000000"/>
          <w:lang w:val="en-US" w:eastAsia="zh-CN"/>
        </w:rPr>
        <w:t>4.68</w:t>
      </w:r>
      <w:r>
        <w:rPr>
          <w:rFonts w:ascii="仿宋_GB2312" w:hAnsi="仿宋_GB2312" w:eastAsia="仿宋_GB2312" w:cs="仿宋_GB2312"/>
          <w:color w:val="000000"/>
        </w:rPr>
        <w:t>%；卫生健康支出</w:t>
      </w:r>
      <w:r>
        <w:rPr>
          <w:rFonts w:hint="eastAsia" w:ascii="仿宋_GB2312" w:hAnsi="仿宋_GB2312" w:eastAsia="仿宋_GB2312" w:cs="仿宋_GB2312"/>
          <w:color w:val="000000"/>
          <w:sz w:val="32"/>
          <w:lang w:val="en-US" w:eastAsia="zh-CN"/>
        </w:rPr>
        <w:t>368.05</w:t>
      </w:r>
      <w:r>
        <w:rPr>
          <w:rFonts w:ascii="仿宋_GB2312" w:hAnsi="仿宋_GB2312" w:eastAsia="仿宋_GB2312" w:cs="仿宋_GB2312"/>
          <w:color w:val="000000"/>
        </w:rPr>
        <w:t>万元，占</w:t>
      </w:r>
      <w:r>
        <w:rPr>
          <w:rFonts w:hint="eastAsia" w:ascii="仿宋_GB2312" w:hAnsi="仿宋_GB2312" w:eastAsia="仿宋_GB2312" w:cs="仿宋_GB2312"/>
          <w:color w:val="000000"/>
        </w:rPr>
        <w:t>1.3</w:t>
      </w:r>
      <w:r>
        <w:rPr>
          <w:rFonts w:hint="eastAsia" w:ascii="仿宋_GB2312" w:hAnsi="仿宋_GB2312" w:eastAsia="仿宋_GB2312" w:cs="仿宋_GB2312"/>
          <w:color w:val="000000"/>
          <w:lang w:val="en-US" w:eastAsia="zh-CN"/>
        </w:rPr>
        <w:t>1</w:t>
      </w:r>
      <w:r>
        <w:rPr>
          <w:rFonts w:ascii="仿宋_GB2312" w:hAnsi="仿宋_GB2312" w:eastAsia="仿宋_GB2312" w:cs="仿宋_GB2312"/>
          <w:color w:val="000000"/>
        </w:rPr>
        <w:t>%；城乡社区支出</w:t>
      </w:r>
      <w:r>
        <w:rPr>
          <w:rFonts w:hint="eastAsia" w:ascii="仿宋_GB2312" w:hAnsi="仿宋_GB2312" w:eastAsia="仿宋_GB2312" w:cs="仿宋_GB2312"/>
          <w:color w:val="000000"/>
          <w:sz w:val="32"/>
          <w:lang w:val="en-US" w:eastAsia="zh-CN"/>
        </w:rPr>
        <w:t>25957.99</w:t>
      </w:r>
      <w:r>
        <w:rPr>
          <w:rFonts w:ascii="仿宋_GB2312" w:hAnsi="仿宋_GB2312" w:eastAsia="仿宋_GB2312" w:cs="仿宋_GB2312"/>
          <w:color w:val="000000"/>
        </w:rPr>
        <w:t>万元，占</w:t>
      </w:r>
      <w:r>
        <w:rPr>
          <w:rFonts w:hint="eastAsia" w:ascii="仿宋_GB2312" w:hAnsi="仿宋_GB2312" w:eastAsia="仿宋_GB2312" w:cs="仿宋_GB2312"/>
          <w:color w:val="000000"/>
        </w:rPr>
        <w:t>9</w:t>
      </w:r>
      <w:r>
        <w:rPr>
          <w:rFonts w:hint="eastAsia" w:ascii="仿宋_GB2312" w:hAnsi="仿宋_GB2312" w:eastAsia="仿宋_GB2312" w:cs="仿宋_GB2312"/>
          <w:color w:val="000000"/>
          <w:lang w:val="en-US" w:eastAsia="zh-CN"/>
        </w:rPr>
        <w:t>2.15</w:t>
      </w:r>
      <w:r>
        <w:rPr>
          <w:rFonts w:ascii="仿宋_GB2312" w:hAnsi="仿宋_GB2312" w:eastAsia="仿宋_GB2312" w:cs="仿宋_GB2312"/>
          <w:color w:val="000000"/>
        </w:rPr>
        <w:t>%；住房保障支出</w:t>
      </w:r>
      <w:r>
        <w:rPr>
          <w:rFonts w:hint="eastAsia" w:ascii="仿宋_GB2312" w:hAnsi="仿宋_GB2312" w:eastAsia="仿宋_GB2312" w:cs="仿宋_GB2312"/>
          <w:color w:val="000000"/>
          <w:sz w:val="32"/>
          <w:lang w:val="en-US" w:eastAsia="zh-CN"/>
        </w:rPr>
        <w:t>524.68</w:t>
      </w:r>
      <w:r>
        <w:rPr>
          <w:rFonts w:ascii="仿宋_GB2312" w:hAnsi="仿宋_GB2312" w:eastAsia="仿宋_GB2312" w:cs="仿宋_GB2312"/>
          <w:color w:val="000000"/>
        </w:rPr>
        <w:t>万元，占</w:t>
      </w:r>
      <w:r>
        <w:rPr>
          <w:rFonts w:hint="eastAsia" w:ascii="仿宋_GB2312" w:hAnsi="仿宋_GB2312" w:eastAsia="仿宋_GB2312" w:cs="仿宋_GB2312"/>
          <w:color w:val="000000"/>
          <w:lang w:val="en-US" w:eastAsia="zh-CN"/>
        </w:rPr>
        <w:t>1.86</w:t>
      </w:r>
      <w:r>
        <w:rPr>
          <w:rFonts w:ascii="仿宋_GB2312" w:hAnsi="仿宋_GB2312" w:eastAsia="仿宋_GB2312" w:cs="仿宋_GB2312"/>
          <w:color w:val="000000"/>
        </w:rPr>
        <w:t>%。具体安排情况如下：</w:t>
      </w:r>
    </w:p>
    <w:p>
      <w:pPr>
        <w:pStyle w:val="5"/>
        <w:tabs>
          <w:tab w:val="left" w:pos="3864"/>
          <w:tab w:val="left" w:pos="6248"/>
          <w:tab w:val="left" w:pos="7386"/>
        </w:tabs>
        <w:overflowPunct w:val="0"/>
        <w:spacing w:before="1" w:line="360" w:lineRule="auto"/>
        <w:ind w:right="420" w:firstLine="639" w:firstLineChars="199"/>
        <w:rPr>
          <w:rFonts w:ascii="仿宋_GB2312" w:hAnsi="仿宋_GB2312" w:eastAsia="仿宋_GB2312" w:cs="仿宋_GB2312"/>
          <w:color w:val="000000"/>
        </w:rPr>
      </w:pPr>
      <w:r>
        <w:rPr>
          <w:rFonts w:hint="eastAsia" w:ascii="仿宋_GB2312" w:hAnsi="仿宋_GB2312" w:eastAsia="仿宋_GB2312" w:cs="仿宋_GB2312"/>
          <w:b/>
          <w:bCs/>
          <w:color w:val="000000"/>
        </w:rPr>
        <w:t>（一）基本支出：</w:t>
      </w:r>
      <w:r>
        <w:rPr>
          <w:rFonts w:hint="eastAsia" w:ascii="仿宋_GB2312" w:hAnsi="仿宋_GB2312" w:eastAsia="仿宋_GB2312" w:cs="仿宋_GB2312"/>
          <w:color w:val="000000"/>
          <w:lang w:eastAsia="zh-CN"/>
        </w:rPr>
        <w:t>2026年</w:t>
      </w:r>
      <w:r>
        <w:rPr>
          <w:rFonts w:ascii="仿宋_GB2312" w:hAnsi="仿宋_GB2312" w:eastAsia="仿宋_GB2312" w:cs="仿宋_GB2312"/>
          <w:color w:val="000000"/>
        </w:rPr>
        <w:t>本部门基本支出预算数</w:t>
      </w:r>
      <w:r>
        <w:rPr>
          <w:rFonts w:hint="eastAsia" w:ascii="仿宋_GB2312" w:hAnsi="仿宋_GB2312" w:eastAsia="仿宋_GB2312" w:cs="仿宋_GB2312"/>
          <w:color w:val="000000"/>
          <w:lang w:val="en-US" w:eastAsia="zh-CN"/>
        </w:rPr>
        <w:t>11283.28</w:t>
      </w:r>
      <w:r>
        <w:rPr>
          <w:rFonts w:ascii="仿宋_GB2312" w:hAnsi="仿宋_GB2312" w:eastAsia="仿宋_GB2312" w:cs="仿宋_GB2312"/>
          <w:color w:val="000000"/>
        </w:rPr>
        <w:t>万元，主要是为保障部门正常运转、完成日常工作任务而发生的各项支出，包括用于基本工资、津贴补贴等人员经费以及办公费、印刷费、水电费、办公设备购置等公用经费。</w:t>
      </w:r>
    </w:p>
    <w:p>
      <w:pPr>
        <w:pStyle w:val="5"/>
        <w:tabs>
          <w:tab w:val="left" w:pos="3864"/>
          <w:tab w:val="left" w:pos="6248"/>
          <w:tab w:val="left" w:pos="7386"/>
        </w:tabs>
        <w:overflowPunct w:val="0"/>
        <w:spacing w:before="1" w:line="360" w:lineRule="auto"/>
        <w:ind w:right="420" w:firstLine="639" w:firstLineChars="199"/>
        <w:rPr>
          <w:rFonts w:ascii="仿宋_GB2312" w:hAnsi="仿宋_GB2312" w:eastAsia="仿宋_GB2312" w:cs="仿宋_GB2312"/>
          <w:color w:val="000000"/>
        </w:rPr>
      </w:pPr>
      <w:r>
        <w:rPr>
          <w:rFonts w:hint="eastAsia" w:ascii="仿宋_GB2312" w:hAnsi="仿宋_GB2312" w:eastAsia="仿宋_GB2312" w:cs="仿宋_GB2312"/>
          <w:b/>
          <w:bCs/>
          <w:color w:val="000000"/>
        </w:rPr>
        <w:t>（二）项目支出：</w:t>
      </w:r>
      <w:r>
        <w:rPr>
          <w:rFonts w:hint="eastAsia" w:ascii="仿宋_GB2312" w:hAnsi="仿宋_GB2312" w:eastAsia="仿宋_GB2312" w:cs="仿宋_GB2312"/>
          <w:color w:val="000000"/>
          <w:lang w:eastAsia="zh-CN"/>
        </w:rPr>
        <w:t>2026年</w:t>
      </w:r>
      <w:r>
        <w:rPr>
          <w:rFonts w:ascii="仿宋_GB2312" w:hAnsi="仿宋_GB2312" w:eastAsia="仿宋_GB2312" w:cs="仿宋_GB2312"/>
          <w:color w:val="000000"/>
        </w:rPr>
        <w:t>本部门项目支出预算</w:t>
      </w:r>
      <w:r>
        <w:rPr>
          <w:rFonts w:hint="eastAsia" w:ascii="仿宋_GB2312" w:hAnsi="仿宋_GB2312" w:eastAsia="仿宋_GB2312" w:cs="仿宋_GB2312"/>
          <w:color w:val="000000"/>
          <w:lang w:val="en-US" w:eastAsia="zh-CN"/>
        </w:rPr>
        <w:t>16885.30</w:t>
      </w:r>
      <w:r>
        <w:rPr>
          <w:rFonts w:ascii="仿宋_GB2312" w:hAnsi="仿宋_GB2312" w:eastAsia="仿宋_GB2312" w:cs="仿宋_GB2312"/>
          <w:color w:val="000000"/>
        </w:rPr>
        <w:t>万元，主要是部门为完成特定行政工作任务或事业发展目标而发生的支出，包括有关事业发展专项、专项业务费、基本建设支出等，其中：社会保障和就业支出</w:t>
      </w:r>
      <w:r>
        <w:rPr>
          <w:rFonts w:hint="eastAsia" w:ascii="仿宋_GB2312" w:hAnsi="仿宋_GB2312" w:eastAsia="仿宋_GB2312" w:cs="仿宋_GB2312"/>
          <w:color w:val="000000"/>
          <w:lang w:val="en-US" w:eastAsia="zh-CN"/>
        </w:rPr>
        <w:t>333</w:t>
      </w:r>
      <w:r>
        <w:rPr>
          <w:rFonts w:ascii="仿宋_GB2312" w:hAnsi="仿宋_GB2312" w:eastAsia="仿宋_GB2312" w:cs="仿宋_GB2312"/>
          <w:color w:val="000000"/>
        </w:rPr>
        <w:t>万元，主要用于干职工职业年金等方面；城乡社区支出</w:t>
      </w:r>
      <w:r>
        <w:rPr>
          <w:rFonts w:hint="eastAsia" w:ascii="仿宋_GB2312" w:hAnsi="仿宋_GB2312" w:eastAsia="仿宋_GB2312" w:cs="仿宋_GB2312"/>
          <w:color w:val="000000"/>
          <w:lang w:val="en-US" w:eastAsia="zh-CN"/>
        </w:rPr>
        <w:t>16552.3</w:t>
      </w:r>
      <w:r>
        <w:rPr>
          <w:rFonts w:ascii="仿宋_GB2312" w:hAnsi="仿宋_GB2312" w:eastAsia="仿宋_GB2312" w:cs="仿宋_GB2312"/>
          <w:color w:val="000000"/>
        </w:rPr>
        <w:t>万元，</w:t>
      </w:r>
      <w:r>
        <w:rPr>
          <w:rFonts w:hint="eastAsia" w:ascii="Times New Roman" w:hAnsi="Times New Roman" w:eastAsia="仿宋_GB2312" w:cs="Times New Roman"/>
          <w:sz w:val="32"/>
          <w:szCs w:val="32"/>
        </w:rPr>
        <w:t>主要用于餐厨垃圾无害化处理，城管执法办案经费，人员经费补差，垃圾焚</w:t>
      </w:r>
      <w:r>
        <w:rPr>
          <w:rFonts w:hint="eastAsia" w:ascii="仿宋_GB2312" w:hAnsi="仿宋_GB2312" w:eastAsia="仿宋_GB2312" w:cs="仿宋_GB2312"/>
          <w:color w:val="000000"/>
        </w:rPr>
        <w:t>烧发电办公经费，市政设施中心运作经费，市场服务中心运行经费</w:t>
      </w:r>
      <w:r>
        <w:rPr>
          <w:rFonts w:hint="eastAsia" w:ascii="仿宋_GB2312" w:hAnsi="仿宋_GB2312" w:eastAsia="仿宋_GB2312" w:cs="仿宋_GB2312"/>
          <w:color w:val="000000"/>
          <w:lang w:eastAsia="zh-CN"/>
        </w:rPr>
        <w:t>；</w:t>
      </w:r>
      <w:r>
        <w:rPr>
          <w:rFonts w:hint="eastAsia" w:ascii="仿宋_GB2312" w:hAnsi="仿宋_GB2312" w:eastAsia="仿宋_GB2312" w:cs="仿宋_GB2312"/>
          <w:color w:val="000000"/>
        </w:rPr>
        <w:t>道路清扫保洁、清洗、花坛绿化带清理、公益市政设施的保洁</w:t>
      </w:r>
      <w:r>
        <w:rPr>
          <w:rFonts w:hint="eastAsia" w:ascii="仿宋_GB2312" w:hAnsi="仿宋_GB2312" w:eastAsia="仿宋_GB2312" w:cs="仿宋_GB2312"/>
          <w:color w:val="000000"/>
          <w:lang w:eastAsia="zh-CN"/>
        </w:rPr>
        <w:t>，</w:t>
      </w:r>
      <w:r>
        <w:rPr>
          <w:rFonts w:hint="eastAsia" w:ascii="仿宋_GB2312" w:hAnsi="仿宋_GB2312" w:eastAsia="仿宋_GB2312" w:cs="仿宋_GB2312"/>
          <w:color w:val="000000"/>
        </w:rPr>
        <w:t>清运垃圾、城区水域卫生、牛皮癣清理、站厕保洁</w:t>
      </w:r>
      <w:r>
        <w:rPr>
          <w:rFonts w:hint="eastAsia" w:ascii="仿宋_GB2312" w:hAnsi="仿宋_GB2312" w:eastAsia="仿宋_GB2312" w:cs="仿宋_GB2312"/>
          <w:color w:val="000000"/>
          <w:lang w:eastAsia="zh-CN"/>
        </w:rPr>
        <w:t>，</w:t>
      </w:r>
      <w:r>
        <w:rPr>
          <w:rFonts w:hint="eastAsia" w:ascii="仿宋_GB2312" w:hAnsi="仿宋_GB2312" w:eastAsia="仿宋_GB2312" w:cs="仿宋_GB2312"/>
          <w:color w:val="000000"/>
        </w:rPr>
        <w:t>交通事故现场处理、护栏日常巡视及维护、人行道立柱安装维护等方面</w:t>
      </w:r>
      <w:r>
        <w:rPr>
          <w:rFonts w:hint="eastAsia" w:ascii="仿宋_GB2312" w:hAnsi="仿宋_GB2312" w:eastAsia="仿宋_GB2312" w:cs="仿宋_GB2312"/>
          <w:color w:val="000000"/>
          <w:lang w:eastAsia="zh-CN"/>
        </w:rPr>
        <w:t>，</w:t>
      </w:r>
      <w:r>
        <w:rPr>
          <w:rFonts w:hint="eastAsia" w:ascii="仿宋_GB2312" w:hAnsi="仿宋_GB2312" w:eastAsia="仿宋_GB2312" w:cs="仿宋_GB2312"/>
          <w:color w:val="000000"/>
        </w:rPr>
        <w:t>办公楼物业管理等方面</w:t>
      </w:r>
      <w:r>
        <w:rPr>
          <w:rFonts w:hint="eastAsia" w:ascii="仿宋_GB2312" w:hAnsi="仿宋_GB2312" w:eastAsia="仿宋_GB2312" w:cs="仿宋_GB2312"/>
          <w:color w:val="000000"/>
          <w:lang w:eastAsia="zh-CN"/>
        </w:rPr>
        <w:t>；</w:t>
      </w:r>
      <w:r>
        <w:rPr>
          <w:rFonts w:hint="eastAsia" w:ascii="仿宋_GB2312" w:hAnsi="仿宋_GB2312" w:eastAsia="仿宋_GB2312" w:cs="仿宋_GB2312"/>
          <w:color w:val="000000"/>
        </w:rPr>
        <w:t>城区、经开区、高新区道路、公园绿地修剪、病虫害防治、除草、保洁、抗旱、防冻及绿化维护建设、增花添彩、立体绿化，苗木、种子、绿化设施维修等支出等方面。</w:t>
      </w:r>
    </w:p>
    <w:p>
      <w:pPr>
        <w:pStyle w:val="5"/>
        <w:tabs>
          <w:tab w:val="left" w:pos="3864"/>
          <w:tab w:val="left" w:pos="6248"/>
          <w:tab w:val="left" w:pos="7386"/>
        </w:tabs>
        <w:overflowPunct w:val="0"/>
        <w:spacing w:before="1" w:line="360" w:lineRule="auto"/>
        <w:ind w:right="420" w:firstLine="639" w:firstLineChars="199"/>
        <w:rPr>
          <w:rFonts w:ascii="仿宋_GB2312" w:hAnsi="仿宋_GB2312" w:eastAsia="仿宋_GB2312" w:cs="仿宋_GB2312"/>
          <w:color w:val="000000"/>
        </w:rPr>
      </w:pPr>
      <w:r>
        <w:rPr>
          <w:rFonts w:hint="eastAsia" w:ascii="仿宋_GB2312" w:hAnsi="仿宋_GB2312" w:eastAsia="仿宋_GB2312" w:cs="仿宋_GB2312"/>
          <w:b/>
          <w:bCs/>
          <w:color w:val="000000"/>
        </w:rPr>
        <w:t>五、政府性基金预算支出</w:t>
      </w:r>
    </w:p>
    <w:p>
      <w:pPr>
        <w:pStyle w:val="5"/>
        <w:tabs>
          <w:tab w:val="left" w:pos="3864"/>
          <w:tab w:val="left" w:pos="6248"/>
          <w:tab w:val="left" w:pos="7386"/>
        </w:tabs>
        <w:overflowPunct w:val="0"/>
        <w:spacing w:before="1" w:line="360" w:lineRule="auto"/>
        <w:ind w:right="420" w:firstLine="636" w:firstLineChars="199"/>
        <w:rPr>
          <w:rFonts w:ascii="仿宋_GB2312" w:hAnsi="仿宋_GB2312" w:eastAsia="仿宋_GB2312" w:cs="仿宋_GB2312"/>
          <w:color w:val="000000"/>
        </w:rPr>
      </w:pPr>
      <w:r>
        <w:rPr>
          <w:rFonts w:ascii="仿宋_GB2312" w:hAnsi="仿宋_GB2312" w:eastAsia="仿宋_GB2312" w:cs="仿宋_GB2312"/>
          <w:color w:val="000000"/>
        </w:rPr>
        <w:t>本部门无政府性基金安排的支出。</w:t>
      </w:r>
    </w:p>
    <w:p>
      <w:pPr>
        <w:pStyle w:val="5"/>
        <w:tabs>
          <w:tab w:val="left" w:pos="3864"/>
          <w:tab w:val="left" w:pos="6248"/>
          <w:tab w:val="left" w:pos="7386"/>
        </w:tabs>
        <w:overflowPunct w:val="0"/>
        <w:spacing w:before="1" w:line="360" w:lineRule="auto"/>
        <w:ind w:right="420" w:firstLine="639" w:firstLineChars="199"/>
        <w:rPr>
          <w:rFonts w:ascii="仿宋_GB2312" w:hAnsi="仿宋_GB2312" w:eastAsia="仿宋_GB2312" w:cs="仿宋_GB2312"/>
          <w:color w:val="000000"/>
        </w:rPr>
      </w:pPr>
      <w:r>
        <w:rPr>
          <w:rFonts w:hint="eastAsia" w:ascii="仿宋_GB2312" w:hAnsi="仿宋_GB2312" w:eastAsia="仿宋_GB2312" w:cs="仿宋_GB2312"/>
          <w:b/>
          <w:bCs/>
          <w:color w:val="000000"/>
        </w:rPr>
        <w:t>六、其他重要事项的情况说明</w:t>
      </w:r>
    </w:p>
    <w:p>
      <w:pPr>
        <w:widowControl/>
        <w:spacing w:line="360" w:lineRule="atLeast"/>
        <w:ind w:right="420" w:firstLine="630"/>
        <w:jc w:val="left"/>
        <w:rPr>
          <w:rFonts w:hint="eastAsia" w:ascii="Times New Roman" w:hAnsi="Times New Roman" w:eastAsia="仿宋_GB2312" w:cs="Times New Roman"/>
          <w:sz w:val="32"/>
          <w:szCs w:val="32"/>
        </w:rPr>
      </w:pPr>
      <w:r>
        <w:rPr>
          <w:rFonts w:hint="eastAsia" w:ascii="仿宋_GB2312" w:hAnsi="仿宋_GB2312" w:eastAsia="仿宋_GB2312" w:cs="仿宋_GB2312"/>
          <w:b/>
          <w:bCs/>
          <w:color w:val="000000"/>
          <w:kern w:val="2"/>
          <w:sz w:val="32"/>
          <w:szCs w:val="32"/>
          <w:lang w:val="en-US" w:eastAsia="zh-CN" w:bidi="ar-SA"/>
        </w:rPr>
        <w:t>（一）机关运行经费</w:t>
      </w:r>
      <w:r>
        <w:rPr>
          <w:rFonts w:hint="eastAsia" w:ascii="仿宋_GB2312" w:hAnsi="仿宋_GB2312" w:eastAsia="仿宋_GB2312" w:cs="仿宋_GB2312"/>
          <w:b/>
          <w:bCs/>
          <w:color w:val="000000"/>
        </w:rPr>
        <w:t>：</w:t>
      </w:r>
      <w:r>
        <w:rPr>
          <w:rFonts w:hint="eastAsia" w:ascii="Times New Roman" w:hAnsi="Times New Roman" w:eastAsia="仿宋_GB2312" w:cs="Times New Roman"/>
          <w:sz w:val="32"/>
          <w:szCs w:val="32"/>
          <w:highlight w:val="none"/>
          <w:lang w:eastAsia="zh-CN"/>
        </w:rPr>
        <w:t>2026年</w:t>
      </w:r>
      <w:r>
        <w:rPr>
          <w:rFonts w:hint="eastAsia" w:ascii="Times New Roman" w:hAnsi="Times New Roman" w:eastAsia="仿宋_GB2312" w:cs="Times New Roman"/>
          <w:sz w:val="32"/>
          <w:szCs w:val="32"/>
          <w:highlight w:val="none"/>
        </w:rPr>
        <w:t>宁乡市城市管理和综合执法局机关运行经费</w:t>
      </w:r>
      <w:r>
        <w:rPr>
          <w:rFonts w:hint="eastAsia" w:ascii="Times New Roman" w:hAnsi="Times New Roman" w:eastAsia="仿宋_GB2312" w:cs="Times New Roman"/>
          <w:sz w:val="32"/>
          <w:szCs w:val="32"/>
          <w:highlight w:val="none"/>
          <w:lang w:val="en-US" w:eastAsia="zh-CN"/>
        </w:rPr>
        <w:t>907.43</w:t>
      </w:r>
      <w:r>
        <w:rPr>
          <w:rFonts w:hint="eastAsia" w:ascii="Times New Roman" w:hAnsi="Times New Roman" w:eastAsia="仿宋_GB2312" w:cs="Times New Roman"/>
          <w:sz w:val="32"/>
          <w:szCs w:val="32"/>
          <w:highlight w:val="none"/>
        </w:rPr>
        <w:t>万元，比上年预算减少</w:t>
      </w:r>
      <w:r>
        <w:rPr>
          <w:rFonts w:hint="eastAsia" w:ascii="Times New Roman" w:hAnsi="Times New Roman" w:eastAsia="仿宋_GB2312" w:cs="Times New Roman"/>
          <w:sz w:val="32"/>
          <w:szCs w:val="32"/>
          <w:highlight w:val="none"/>
          <w:lang w:val="en-US" w:eastAsia="zh-CN"/>
        </w:rPr>
        <w:t>218.57</w:t>
      </w:r>
      <w:r>
        <w:rPr>
          <w:rFonts w:hint="eastAsia" w:ascii="Times New Roman" w:hAnsi="Times New Roman" w:eastAsia="仿宋_GB2312" w:cs="Times New Roman"/>
          <w:sz w:val="32"/>
          <w:szCs w:val="32"/>
          <w:highlight w:val="none"/>
        </w:rPr>
        <w:t>万元，下降</w:t>
      </w:r>
      <w:r>
        <w:rPr>
          <w:rFonts w:hint="eastAsia" w:ascii="Times New Roman" w:hAnsi="Times New Roman" w:eastAsia="仿宋_GB2312" w:cs="Times New Roman"/>
          <w:sz w:val="32"/>
          <w:szCs w:val="32"/>
          <w:highlight w:val="none"/>
          <w:lang w:val="en-US" w:eastAsia="zh-CN"/>
        </w:rPr>
        <w:t>19.41</w:t>
      </w:r>
      <w:r>
        <w:rPr>
          <w:rFonts w:hint="eastAsia" w:ascii="Times New Roman" w:hAnsi="Times New Roman" w:eastAsia="仿宋_GB2312" w:cs="Times New Roman"/>
          <w:sz w:val="32"/>
          <w:szCs w:val="32"/>
          <w:highlight w:val="none"/>
        </w:rPr>
        <w:t>%。主要是缩减公用经费开支。</w:t>
      </w:r>
    </w:p>
    <w:p>
      <w:pPr>
        <w:pStyle w:val="5"/>
        <w:tabs>
          <w:tab w:val="left" w:pos="3864"/>
          <w:tab w:val="left" w:pos="6248"/>
          <w:tab w:val="left" w:pos="7386"/>
        </w:tabs>
        <w:overflowPunct w:val="0"/>
        <w:spacing w:before="1" w:line="360" w:lineRule="auto"/>
        <w:ind w:right="420" w:firstLine="639" w:firstLineChars="199"/>
        <w:rPr>
          <w:rFonts w:hint="eastAsia" w:ascii="仿宋_GB2312" w:hAnsi="仿宋_GB2312" w:eastAsia="仿宋_GB2312" w:cs="仿宋_GB2312"/>
          <w:color w:val="000000"/>
          <w:lang w:eastAsia="zh-CN"/>
        </w:rPr>
      </w:pPr>
      <w:r>
        <w:rPr>
          <w:rFonts w:hint="eastAsia" w:ascii="仿宋_GB2312" w:hAnsi="仿宋_GB2312" w:eastAsia="仿宋_GB2312" w:cs="仿宋_GB2312"/>
          <w:b/>
          <w:bCs/>
          <w:color w:val="000000"/>
        </w:rPr>
        <w:t>（二）“三公”经费预算：</w:t>
      </w:r>
      <w:r>
        <w:rPr>
          <w:rFonts w:hint="eastAsia" w:ascii="仿宋_GB2312" w:hAnsi="仿宋_GB2312" w:eastAsia="仿宋_GB2312" w:cs="仿宋_GB2312"/>
          <w:color w:val="000000"/>
          <w:lang w:eastAsia="zh-CN"/>
        </w:rPr>
        <w:t>2026年</w:t>
      </w:r>
      <w:r>
        <w:rPr>
          <w:rFonts w:ascii="仿宋_GB2312" w:hAnsi="仿宋_GB2312" w:eastAsia="仿宋_GB2312" w:cs="仿宋_GB2312"/>
          <w:color w:val="000000"/>
        </w:rPr>
        <w:t>本部门机关本级、宁乡市市容环境卫生维护中心、园林绿化维护中心等3家行政事业单位“三公”经费预算数为</w:t>
      </w:r>
      <w:r>
        <w:rPr>
          <w:rFonts w:hint="eastAsia" w:ascii="仿宋_GB2312" w:hAnsi="仿宋_GB2312" w:eastAsia="仿宋_GB2312" w:cs="仿宋_GB2312"/>
          <w:color w:val="000000"/>
          <w:lang w:val="en-US" w:eastAsia="zh-CN"/>
        </w:rPr>
        <w:t>66.5</w:t>
      </w:r>
      <w:r>
        <w:rPr>
          <w:rFonts w:ascii="仿宋_GB2312" w:hAnsi="仿宋_GB2312" w:eastAsia="仿宋_GB2312" w:cs="仿宋_GB2312"/>
          <w:color w:val="000000"/>
        </w:rPr>
        <w:t>万元，其中，公务接待费</w:t>
      </w:r>
      <w:r>
        <w:rPr>
          <w:rFonts w:hint="eastAsia" w:ascii="仿宋_GB2312" w:hAnsi="仿宋_GB2312" w:eastAsia="仿宋_GB2312" w:cs="仿宋_GB2312"/>
          <w:color w:val="000000"/>
          <w:lang w:val="en-US" w:eastAsia="zh-CN"/>
        </w:rPr>
        <w:t>0.5</w:t>
      </w:r>
      <w:r>
        <w:rPr>
          <w:rFonts w:ascii="仿宋_GB2312" w:hAnsi="仿宋_GB2312" w:eastAsia="仿宋_GB2312" w:cs="仿宋_GB2312"/>
          <w:color w:val="000000"/>
        </w:rPr>
        <w:t>万元，公务用车购置及运行费</w:t>
      </w:r>
      <w:r>
        <w:rPr>
          <w:rFonts w:hint="eastAsia" w:ascii="仿宋_GB2312" w:hAnsi="仿宋_GB2312" w:eastAsia="仿宋_GB2312" w:cs="仿宋_GB2312"/>
          <w:color w:val="000000"/>
          <w:lang w:val="en-US" w:eastAsia="zh-CN"/>
        </w:rPr>
        <w:t>66</w:t>
      </w:r>
      <w:r>
        <w:rPr>
          <w:rFonts w:ascii="仿宋_GB2312" w:hAnsi="仿宋_GB2312" w:eastAsia="仿宋_GB2312" w:cs="仿宋_GB2312"/>
          <w:color w:val="000000"/>
        </w:rPr>
        <w:t>万元，因公出国（境）费0万元。202</w:t>
      </w:r>
      <w:r>
        <w:rPr>
          <w:rFonts w:hint="eastAsia" w:ascii="仿宋_GB2312" w:hAnsi="仿宋_GB2312" w:eastAsia="仿宋_GB2312" w:cs="仿宋_GB2312"/>
          <w:color w:val="000000"/>
          <w:lang w:val="en-US" w:eastAsia="zh-CN"/>
        </w:rPr>
        <w:t>6</w:t>
      </w:r>
      <w:r>
        <w:rPr>
          <w:rFonts w:ascii="仿宋_GB2312" w:hAnsi="仿宋_GB2312" w:eastAsia="仿宋_GB2312" w:cs="仿宋_GB2312"/>
          <w:color w:val="000000"/>
        </w:rPr>
        <w:t>年“三公”经费预算较202</w:t>
      </w:r>
      <w:r>
        <w:rPr>
          <w:rFonts w:hint="eastAsia" w:ascii="仿宋_GB2312" w:hAnsi="仿宋_GB2312" w:eastAsia="仿宋_GB2312" w:cs="仿宋_GB2312"/>
          <w:color w:val="000000"/>
          <w:lang w:val="en-US" w:eastAsia="zh-CN"/>
        </w:rPr>
        <w:t>5</w:t>
      </w:r>
      <w:r>
        <w:rPr>
          <w:rFonts w:ascii="仿宋_GB2312" w:hAnsi="仿宋_GB2312" w:eastAsia="仿宋_GB2312" w:cs="仿宋_GB2312"/>
          <w:color w:val="000000"/>
        </w:rPr>
        <w:t>年</w:t>
      </w:r>
      <w:r>
        <w:rPr>
          <w:rFonts w:hint="eastAsia" w:ascii="仿宋_GB2312" w:hAnsi="仿宋_GB2312" w:eastAsia="仿宋_GB2312" w:cs="仿宋_GB2312"/>
          <w:color w:val="000000"/>
          <w:lang w:val="en-US" w:eastAsia="zh-CN"/>
        </w:rPr>
        <w:t>增加17.3</w:t>
      </w:r>
      <w:r>
        <w:rPr>
          <w:rFonts w:ascii="仿宋_GB2312" w:hAnsi="仿宋_GB2312" w:eastAsia="仿宋_GB2312" w:cs="仿宋_GB2312"/>
          <w:color w:val="000000"/>
        </w:rPr>
        <w:t>万元，</w:t>
      </w:r>
      <w:r>
        <w:rPr>
          <w:rFonts w:hint="eastAsia" w:ascii="仿宋_GB2312" w:hAnsi="仿宋_GB2312" w:eastAsia="仿宋_GB2312" w:cs="仿宋_GB2312"/>
          <w:color w:val="000000"/>
        </w:rPr>
        <w:t>主要是</w:t>
      </w:r>
      <w:r>
        <w:rPr>
          <w:rFonts w:hint="eastAsia" w:ascii="仿宋_GB2312" w:hAnsi="仿宋_GB2312" w:eastAsia="仿宋_GB2312" w:cs="仿宋_GB2312"/>
          <w:color w:val="000000"/>
          <w:lang w:val="en-US" w:eastAsia="zh-CN"/>
        </w:rPr>
        <w:t>26年预算新购置一台</w:t>
      </w:r>
      <w:r>
        <w:rPr>
          <w:rFonts w:hint="eastAsia" w:ascii="仿宋_GB2312" w:hAnsi="仿宋_GB2312" w:eastAsia="仿宋_GB2312" w:cs="仿宋_GB2312"/>
          <w:color w:val="000000"/>
        </w:rPr>
        <w:t>公务车</w:t>
      </w:r>
      <w:r>
        <w:rPr>
          <w:rFonts w:hint="eastAsia" w:ascii="仿宋_GB2312" w:hAnsi="仿宋_GB2312" w:eastAsia="仿宋_GB2312" w:cs="仿宋_GB2312"/>
          <w:color w:val="000000"/>
          <w:lang w:eastAsia="zh-CN"/>
        </w:rPr>
        <w:t>。</w:t>
      </w:r>
      <w:r>
        <w:rPr>
          <w:rFonts w:hint="eastAsia" w:ascii="仿宋_GB2312" w:hAnsi="仿宋_GB2312" w:eastAsia="仿宋_GB2312" w:cs="仿宋_GB2312"/>
          <w:color w:val="000000"/>
        </w:rPr>
        <w:t>严格执行中央八项规定和市委市政府关于公务接待的各项规定，严格接待规格、接待标准，减少公务接待费。</w:t>
      </w:r>
    </w:p>
    <w:p>
      <w:pPr>
        <w:pStyle w:val="5"/>
        <w:tabs>
          <w:tab w:val="left" w:pos="3864"/>
          <w:tab w:val="left" w:pos="6248"/>
          <w:tab w:val="left" w:pos="7386"/>
        </w:tabs>
        <w:overflowPunct w:val="0"/>
        <w:spacing w:before="1" w:line="360" w:lineRule="auto"/>
        <w:ind w:right="420" w:firstLine="639" w:firstLineChars="199"/>
        <w:rPr>
          <w:rFonts w:ascii="仿宋_GB2312" w:hAnsi="仿宋_GB2312" w:eastAsia="仿宋_GB2312" w:cs="仿宋_GB2312"/>
          <w:color w:val="000000"/>
        </w:rPr>
      </w:pPr>
      <w:r>
        <w:rPr>
          <w:rFonts w:hint="eastAsia" w:ascii="仿宋_GB2312" w:hAnsi="仿宋_GB2312" w:eastAsia="仿宋_GB2312" w:cs="仿宋_GB2312"/>
          <w:b/>
          <w:bCs/>
          <w:color w:val="000000"/>
        </w:rPr>
        <w:t>（三）一般性支出情况：</w:t>
      </w:r>
      <w:r>
        <w:rPr>
          <w:rFonts w:hint="eastAsia" w:ascii="仿宋_GB2312" w:hAnsi="仿宋_GB2312" w:eastAsia="仿宋_GB2312" w:cs="仿宋_GB2312"/>
          <w:color w:val="000000"/>
          <w:lang w:eastAsia="zh-CN"/>
        </w:rPr>
        <w:t>2026年</w:t>
      </w:r>
      <w:r>
        <w:rPr>
          <w:rFonts w:ascii="仿宋_GB2312" w:hAnsi="仿宋_GB2312" w:eastAsia="仿宋_GB2312" w:cs="仿宋_GB2312"/>
          <w:color w:val="000000"/>
        </w:rPr>
        <w:t>本部门会议费预算</w:t>
      </w:r>
      <w:r>
        <w:rPr>
          <w:rFonts w:hint="eastAsia" w:ascii="仿宋_GB2312" w:hAnsi="仿宋_GB2312" w:eastAsia="仿宋_GB2312" w:cs="仿宋_GB2312"/>
          <w:color w:val="000000"/>
          <w:lang w:val="en-US" w:eastAsia="zh-CN"/>
        </w:rPr>
        <w:t>0.6</w:t>
      </w:r>
      <w:r>
        <w:rPr>
          <w:rFonts w:ascii="仿宋_GB2312" w:hAnsi="仿宋_GB2312" w:eastAsia="仿宋_GB2312" w:cs="仿宋_GB2312"/>
          <w:color w:val="000000"/>
        </w:rPr>
        <w:t>万元，拟召开干职工大会会议，人数</w:t>
      </w:r>
      <w:r>
        <w:rPr>
          <w:rFonts w:hint="eastAsia" w:ascii="仿宋_GB2312" w:hAnsi="仿宋_GB2312" w:eastAsia="仿宋_GB2312" w:cs="仿宋_GB2312"/>
          <w:color w:val="000000"/>
          <w:lang w:val="en-US" w:eastAsia="zh-CN"/>
        </w:rPr>
        <w:t>1000</w:t>
      </w:r>
      <w:r>
        <w:rPr>
          <w:rFonts w:ascii="仿宋_GB2312" w:hAnsi="仿宋_GB2312" w:eastAsia="仿宋_GB2312" w:cs="仿宋_GB2312"/>
          <w:color w:val="000000"/>
        </w:rPr>
        <w:t>人，内容为工作安排部署、作风建设整顿、党建七一表彰，</w:t>
      </w:r>
      <w:r>
        <w:rPr>
          <w:rFonts w:hint="eastAsia" w:ascii="仿宋_GB2312" w:hAnsi="仿宋_GB2312" w:eastAsia="仿宋_GB2312" w:cs="仿宋_GB2312"/>
          <w:color w:val="000000"/>
          <w:lang w:eastAsia="zh-CN"/>
        </w:rPr>
        <w:t>绿化养护考评</w:t>
      </w:r>
      <w:r>
        <w:rPr>
          <w:rFonts w:hint="eastAsia" w:ascii="仿宋_GB2312" w:hAnsi="仿宋_GB2312" w:eastAsia="仿宋_GB2312" w:cs="仿宋_GB2312"/>
          <w:color w:val="000000"/>
        </w:rPr>
        <w:t>专题会</w:t>
      </w:r>
      <w:r>
        <w:rPr>
          <w:rFonts w:hint="eastAsia" w:ascii="仿宋_GB2312" w:hAnsi="仿宋_GB2312" w:eastAsia="仿宋_GB2312" w:cs="仿宋_GB2312"/>
          <w:color w:val="000000"/>
          <w:lang w:eastAsia="zh-CN"/>
        </w:rPr>
        <w:t>、</w:t>
      </w:r>
      <w:r>
        <w:rPr>
          <w:rFonts w:ascii="仿宋_GB2312" w:hAnsi="仿宋_GB2312" w:eastAsia="仿宋_GB2312" w:cs="仿宋_GB2312"/>
          <w:color w:val="000000"/>
        </w:rPr>
        <w:t>表彰环卫先进，总结成绩等；培训费预算</w:t>
      </w:r>
      <w:r>
        <w:rPr>
          <w:rFonts w:hint="eastAsia" w:ascii="仿宋_GB2312" w:hAnsi="仿宋_GB2312" w:eastAsia="仿宋_GB2312" w:cs="仿宋_GB2312"/>
          <w:color w:val="000000"/>
          <w:lang w:val="en-US" w:eastAsia="zh-CN"/>
        </w:rPr>
        <w:t>15.8</w:t>
      </w:r>
      <w:r>
        <w:rPr>
          <w:rFonts w:ascii="仿宋_GB2312" w:hAnsi="仿宋_GB2312" w:eastAsia="仿宋_GB2312" w:cs="仿宋_GB2312"/>
          <w:color w:val="000000"/>
        </w:rPr>
        <w:t>万元，</w:t>
      </w:r>
      <w:r>
        <w:rPr>
          <w:rFonts w:hint="eastAsia" w:ascii="仿宋_GB2312" w:hAnsi="仿宋_GB2312" w:eastAsia="仿宋_GB2312" w:cs="仿宋_GB2312"/>
          <w:color w:val="000000"/>
        </w:rPr>
        <w:t>包含事业人员培训费，</w:t>
      </w:r>
      <w:r>
        <w:rPr>
          <w:rFonts w:ascii="仿宋_GB2312" w:hAnsi="仿宋_GB2312" w:eastAsia="仿宋_GB2312" w:cs="仿宋_GB2312"/>
          <w:color w:val="000000"/>
        </w:rPr>
        <w:t>拟开展城管系统法律法规业务培训及安全生产培训，省市及园林专业学习等培训，人数</w:t>
      </w:r>
      <w:r>
        <w:rPr>
          <w:rFonts w:hint="eastAsia" w:ascii="仿宋_GB2312" w:hAnsi="仿宋_GB2312" w:eastAsia="仿宋_GB2312" w:cs="仿宋_GB2312"/>
          <w:color w:val="000000"/>
          <w:lang w:val="en-US" w:eastAsia="zh-CN"/>
        </w:rPr>
        <w:t>500</w:t>
      </w:r>
      <w:r>
        <w:rPr>
          <w:rFonts w:ascii="仿宋_GB2312" w:hAnsi="仿宋_GB2312" w:eastAsia="仿宋_GB2312" w:cs="仿宋_GB2312"/>
          <w:color w:val="000000"/>
        </w:rPr>
        <w:t>人，内容为城管执法相关法律知识及业务操作流程，园林绿化建设、园林绿地养护、园林修剪、城市绿化提质等；未举办节庆、晚会、论坛、赛事等活动。</w:t>
      </w:r>
    </w:p>
    <w:p>
      <w:pPr>
        <w:pStyle w:val="5"/>
        <w:tabs>
          <w:tab w:val="left" w:pos="3864"/>
          <w:tab w:val="left" w:pos="6248"/>
          <w:tab w:val="left" w:pos="7386"/>
        </w:tabs>
        <w:overflowPunct w:val="0"/>
        <w:spacing w:before="1" w:line="360" w:lineRule="auto"/>
        <w:ind w:right="420" w:firstLine="639" w:firstLineChars="199"/>
        <w:rPr>
          <w:rFonts w:ascii="仿宋_GB2312" w:hAnsi="仿宋_GB2312" w:eastAsia="仿宋_GB2312" w:cs="仿宋_GB2312"/>
          <w:color w:val="000000"/>
          <w:highlight w:val="none"/>
        </w:rPr>
      </w:pPr>
      <w:bookmarkStart w:id="1" w:name="_GoBack"/>
      <w:r>
        <w:rPr>
          <w:rFonts w:hint="eastAsia" w:ascii="仿宋_GB2312" w:hAnsi="仿宋_GB2312" w:eastAsia="仿宋_GB2312" w:cs="仿宋_GB2312"/>
          <w:b/>
          <w:bCs/>
          <w:color w:val="000000"/>
          <w:highlight w:val="none"/>
        </w:rPr>
        <w:t>（四）政府采购情况：</w:t>
      </w:r>
      <w:r>
        <w:rPr>
          <w:rFonts w:hint="eastAsia" w:ascii="仿宋_GB2312" w:hAnsi="仿宋_GB2312" w:eastAsia="仿宋_GB2312" w:cs="仿宋_GB2312"/>
          <w:color w:val="000000"/>
          <w:highlight w:val="none"/>
          <w:lang w:eastAsia="zh-CN"/>
        </w:rPr>
        <w:t>2026年</w:t>
      </w:r>
      <w:r>
        <w:rPr>
          <w:rFonts w:ascii="仿宋_GB2312" w:hAnsi="仿宋_GB2312" w:eastAsia="仿宋_GB2312" w:cs="仿宋_GB2312"/>
          <w:color w:val="000000"/>
          <w:highlight w:val="none"/>
        </w:rPr>
        <w:t>本部门政府采购预算总额</w:t>
      </w:r>
      <w:r>
        <w:rPr>
          <w:rFonts w:hint="eastAsia" w:ascii="仿宋_GB2312" w:hAnsi="仿宋_GB2312" w:eastAsia="仿宋_GB2312" w:cs="仿宋_GB2312"/>
          <w:color w:val="000000"/>
          <w:highlight w:val="none"/>
          <w:lang w:val="en-US" w:eastAsia="zh-CN"/>
        </w:rPr>
        <w:t>15290.1</w:t>
      </w:r>
      <w:r>
        <w:rPr>
          <w:rFonts w:ascii="仿宋_GB2312" w:hAnsi="仿宋_GB2312" w:eastAsia="仿宋_GB2312" w:cs="仿宋_GB2312"/>
          <w:color w:val="000000"/>
          <w:highlight w:val="none"/>
        </w:rPr>
        <w:t>万元，其中：货物类采购预算</w:t>
      </w:r>
      <w:r>
        <w:rPr>
          <w:rFonts w:hint="eastAsia" w:ascii="仿宋_GB2312" w:hAnsi="仿宋_GB2312" w:eastAsia="仿宋_GB2312" w:cs="仿宋_GB2312"/>
          <w:color w:val="000000"/>
          <w:highlight w:val="none"/>
          <w:lang w:val="en-US" w:eastAsia="zh-CN"/>
        </w:rPr>
        <w:t>1042</w:t>
      </w:r>
      <w:r>
        <w:rPr>
          <w:rFonts w:ascii="仿宋_GB2312" w:hAnsi="仿宋_GB2312" w:eastAsia="仿宋_GB2312" w:cs="仿宋_GB2312"/>
          <w:color w:val="000000"/>
          <w:highlight w:val="none"/>
        </w:rPr>
        <w:t>万元；工程类采购预算</w:t>
      </w:r>
      <w:r>
        <w:rPr>
          <w:rFonts w:hint="eastAsia" w:ascii="仿宋_GB2312" w:hAnsi="仿宋_GB2312" w:eastAsia="仿宋_GB2312" w:cs="仿宋_GB2312"/>
          <w:color w:val="000000"/>
          <w:highlight w:val="none"/>
          <w:lang w:val="en-US" w:eastAsia="zh-CN"/>
        </w:rPr>
        <w:t>0</w:t>
      </w:r>
      <w:r>
        <w:rPr>
          <w:rFonts w:ascii="仿宋_GB2312" w:hAnsi="仿宋_GB2312" w:eastAsia="仿宋_GB2312" w:cs="仿宋_GB2312"/>
          <w:color w:val="000000"/>
          <w:highlight w:val="none"/>
        </w:rPr>
        <w:t>万元；服务类采购预算</w:t>
      </w:r>
      <w:r>
        <w:rPr>
          <w:rFonts w:hint="eastAsia" w:ascii="仿宋_GB2312" w:hAnsi="仿宋_GB2312" w:eastAsia="仿宋_GB2312" w:cs="仿宋_GB2312"/>
          <w:color w:val="000000"/>
          <w:highlight w:val="none"/>
          <w:lang w:val="en-US" w:eastAsia="zh-CN"/>
        </w:rPr>
        <w:t>14248.1</w:t>
      </w:r>
      <w:r>
        <w:rPr>
          <w:rFonts w:ascii="仿宋_GB2312" w:hAnsi="仿宋_GB2312" w:eastAsia="仿宋_GB2312" w:cs="仿宋_GB2312"/>
          <w:color w:val="000000"/>
          <w:highlight w:val="none"/>
        </w:rPr>
        <w:t>万元。</w:t>
      </w:r>
    </w:p>
    <w:bookmarkEnd w:id="1"/>
    <w:p>
      <w:pPr>
        <w:pStyle w:val="5"/>
        <w:tabs>
          <w:tab w:val="left" w:pos="3864"/>
          <w:tab w:val="left" w:pos="6248"/>
          <w:tab w:val="left" w:pos="7386"/>
        </w:tabs>
        <w:overflowPunct w:val="0"/>
        <w:spacing w:before="1" w:line="360" w:lineRule="auto"/>
        <w:ind w:right="420" w:firstLine="639" w:firstLineChars="199"/>
        <w:rPr>
          <w:rFonts w:ascii="仿宋_GB2312" w:hAnsi="仿宋_GB2312" w:eastAsia="仿宋_GB2312" w:cs="仿宋_GB2312"/>
          <w:color w:val="000000"/>
        </w:rPr>
      </w:pPr>
      <w:r>
        <w:rPr>
          <w:rFonts w:hint="eastAsia" w:ascii="仿宋_GB2312" w:hAnsi="仿宋_GB2312" w:eastAsia="仿宋_GB2312" w:cs="仿宋_GB2312"/>
          <w:b/>
          <w:bCs/>
          <w:color w:val="000000"/>
        </w:rPr>
        <w:t>（五）国有资产占用使用及新增资产配置情况：</w:t>
      </w:r>
      <w:r>
        <w:rPr>
          <w:rFonts w:ascii="仿宋_GB2312" w:hAnsi="仿宋_GB2312" w:eastAsia="仿宋_GB2312" w:cs="仿宋_GB2312"/>
          <w:color w:val="000000"/>
        </w:rPr>
        <w:t>截至202</w:t>
      </w:r>
      <w:r>
        <w:rPr>
          <w:rFonts w:hint="eastAsia" w:ascii="仿宋_GB2312" w:hAnsi="仿宋_GB2312" w:eastAsia="仿宋_GB2312" w:cs="仿宋_GB2312"/>
          <w:color w:val="000000"/>
          <w:lang w:val="en-US" w:eastAsia="zh-CN"/>
        </w:rPr>
        <w:t>5</w:t>
      </w:r>
      <w:r>
        <w:rPr>
          <w:rFonts w:ascii="仿宋_GB2312" w:hAnsi="仿宋_GB2312" w:eastAsia="仿宋_GB2312" w:cs="仿宋_GB2312"/>
          <w:color w:val="000000"/>
        </w:rPr>
        <w:t>年12月底，本部门共有公务用车</w:t>
      </w:r>
      <w:r>
        <w:rPr>
          <w:rFonts w:hint="eastAsia" w:ascii="仿宋_GB2312" w:hAnsi="仿宋_GB2312" w:eastAsia="仿宋_GB2312" w:cs="仿宋_GB2312"/>
          <w:color w:val="000000"/>
          <w:lang w:val="en-US" w:eastAsia="zh-CN"/>
        </w:rPr>
        <w:t>162</w:t>
      </w:r>
      <w:r>
        <w:rPr>
          <w:rFonts w:ascii="仿宋_GB2312" w:hAnsi="仿宋_GB2312" w:eastAsia="仿宋_GB2312" w:cs="仿宋_GB2312"/>
          <w:color w:val="000000"/>
        </w:rPr>
        <w:t>辆，其中，机要通信用车0辆，应急保障用车0辆，执法执勤用车</w:t>
      </w:r>
      <w:r>
        <w:rPr>
          <w:rFonts w:hint="eastAsia" w:ascii="仿宋_GB2312" w:hAnsi="仿宋_GB2312" w:eastAsia="仿宋_GB2312" w:cs="仿宋_GB2312"/>
          <w:color w:val="000000"/>
          <w:lang w:val="en-US" w:eastAsia="zh-CN"/>
        </w:rPr>
        <w:t>7</w:t>
      </w:r>
      <w:r>
        <w:rPr>
          <w:rFonts w:ascii="仿宋_GB2312" w:hAnsi="仿宋_GB2312" w:eastAsia="仿宋_GB2312" w:cs="仿宋_GB2312"/>
          <w:color w:val="000000"/>
        </w:rPr>
        <w:t>辆，特种专业技术用车</w:t>
      </w:r>
      <w:r>
        <w:rPr>
          <w:rFonts w:hint="eastAsia" w:ascii="仿宋_GB2312" w:hAnsi="仿宋_GB2312" w:eastAsia="仿宋_GB2312" w:cs="仿宋_GB2312"/>
          <w:color w:val="000000"/>
          <w:lang w:val="en-US" w:eastAsia="zh-CN"/>
        </w:rPr>
        <w:t>87</w:t>
      </w:r>
      <w:r>
        <w:rPr>
          <w:rFonts w:ascii="仿宋_GB2312" w:hAnsi="仿宋_GB2312" w:eastAsia="仿宋_GB2312" w:cs="仿宋_GB2312"/>
          <w:color w:val="000000"/>
        </w:rPr>
        <w:t>辆，其他按照规定配备的公务用车</w:t>
      </w:r>
      <w:r>
        <w:rPr>
          <w:rFonts w:hint="eastAsia" w:ascii="仿宋_GB2312" w:hAnsi="仿宋_GB2312" w:eastAsia="仿宋_GB2312" w:cs="仿宋_GB2312"/>
          <w:color w:val="000000"/>
          <w:lang w:val="en-US" w:eastAsia="zh-CN"/>
        </w:rPr>
        <w:t>68</w:t>
      </w:r>
      <w:r>
        <w:rPr>
          <w:rFonts w:ascii="仿宋_GB2312" w:hAnsi="仿宋_GB2312" w:eastAsia="仿宋_GB2312" w:cs="仿宋_GB2312"/>
          <w:color w:val="000000"/>
        </w:rPr>
        <w:t>辆；单位价值50万元以上通用设备0台，单位价值100万元以上专用设备</w:t>
      </w:r>
      <w:r>
        <w:rPr>
          <w:rFonts w:hint="eastAsia" w:ascii="仿宋_GB2312" w:hAnsi="仿宋_GB2312" w:eastAsia="仿宋_GB2312" w:cs="仿宋_GB2312"/>
          <w:color w:val="000000"/>
          <w:lang w:val="en-US" w:eastAsia="zh-CN"/>
        </w:rPr>
        <w:t>4</w:t>
      </w:r>
      <w:r>
        <w:rPr>
          <w:rFonts w:ascii="仿宋_GB2312" w:hAnsi="仿宋_GB2312" w:eastAsia="仿宋_GB2312" w:cs="仿宋_GB2312"/>
          <w:color w:val="000000"/>
        </w:rPr>
        <w:t>台。</w:t>
      </w:r>
      <w:r>
        <w:rPr>
          <w:rFonts w:hint="eastAsia" w:ascii="仿宋_GB2312" w:hAnsi="仿宋_GB2312" w:eastAsia="仿宋_GB2312" w:cs="仿宋_GB2312"/>
          <w:color w:val="000000"/>
          <w:lang w:eastAsia="zh-CN"/>
        </w:rPr>
        <w:t>2026年</w:t>
      </w:r>
      <w:r>
        <w:rPr>
          <w:rFonts w:ascii="仿宋_GB2312" w:hAnsi="仿宋_GB2312" w:eastAsia="仿宋_GB2312" w:cs="仿宋_GB2312"/>
          <w:color w:val="000000"/>
        </w:rPr>
        <w:t>拟新增配置公务用车</w:t>
      </w:r>
      <w:r>
        <w:rPr>
          <w:rFonts w:hint="eastAsia" w:ascii="仿宋_GB2312" w:hAnsi="仿宋_GB2312" w:eastAsia="仿宋_GB2312" w:cs="仿宋_GB2312"/>
          <w:color w:val="000000"/>
          <w:lang w:val="en-US" w:eastAsia="zh-CN"/>
        </w:rPr>
        <w:t>1</w:t>
      </w:r>
      <w:r>
        <w:rPr>
          <w:rFonts w:ascii="仿宋_GB2312" w:hAnsi="仿宋_GB2312" w:eastAsia="仿宋_GB2312" w:cs="仿宋_GB2312"/>
          <w:color w:val="000000"/>
        </w:rPr>
        <w:t>辆，其中，机要通信用车0辆，应急保障用车0辆，执法执勤用车0辆，特种专业技术用车</w:t>
      </w:r>
      <w:r>
        <w:rPr>
          <w:rFonts w:hint="eastAsia" w:ascii="仿宋_GB2312" w:hAnsi="仿宋_GB2312" w:eastAsia="仿宋_GB2312" w:cs="仿宋_GB2312"/>
          <w:color w:val="000000"/>
        </w:rPr>
        <w:t>0</w:t>
      </w:r>
      <w:r>
        <w:rPr>
          <w:rFonts w:ascii="仿宋_GB2312" w:hAnsi="仿宋_GB2312" w:eastAsia="仿宋_GB2312" w:cs="仿宋_GB2312"/>
          <w:color w:val="000000"/>
        </w:rPr>
        <w:t>辆，其他按照规定配备的公务用车</w:t>
      </w:r>
      <w:r>
        <w:rPr>
          <w:rFonts w:hint="eastAsia" w:ascii="仿宋_GB2312" w:hAnsi="仿宋_GB2312" w:eastAsia="仿宋_GB2312" w:cs="仿宋_GB2312"/>
          <w:color w:val="000000"/>
          <w:lang w:val="en-US" w:eastAsia="zh-CN"/>
        </w:rPr>
        <w:t>1</w:t>
      </w:r>
      <w:r>
        <w:rPr>
          <w:rFonts w:ascii="仿宋_GB2312" w:hAnsi="仿宋_GB2312" w:eastAsia="仿宋_GB2312" w:cs="仿宋_GB2312"/>
          <w:color w:val="000000"/>
        </w:rPr>
        <w:t>辆；新增配备单位价值50万元以上通用设备0台，单位价值100万元以上专用设备0台。</w:t>
      </w:r>
    </w:p>
    <w:p>
      <w:pPr>
        <w:pStyle w:val="5"/>
        <w:tabs>
          <w:tab w:val="left" w:pos="3864"/>
          <w:tab w:val="left" w:pos="6248"/>
          <w:tab w:val="left" w:pos="7386"/>
        </w:tabs>
        <w:overflowPunct w:val="0"/>
        <w:spacing w:before="1" w:line="360" w:lineRule="auto"/>
        <w:ind w:right="420" w:firstLine="639" w:firstLineChars="199"/>
        <w:rPr>
          <w:rFonts w:ascii="仿宋_GB2312" w:hAnsi="仿宋_GB2312" w:eastAsia="仿宋_GB2312" w:cs="仿宋_GB2312"/>
          <w:color w:val="000000"/>
        </w:rPr>
      </w:pPr>
      <w:r>
        <w:rPr>
          <w:rFonts w:hint="eastAsia" w:ascii="仿宋_GB2312" w:hAnsi="仿宋_GB2312" w:eastAsia="仿宋_GB2312" w:cs="仿宋_GB2312"/>
          <w:b/>
          <w:bCs/>
          <w:color w:val="000000"/>
        </w:rPr>
        <w:t>（六）预算绩效目标说明：</w:t>
      </w:r>
      <w:r>
        <w:rPr>
          <w:rFonts w:ascii="仿宋_GB2312" w:hAnsi="仿宋_GB2312" w:eastAsia="仿宋_GB2312" w:cs="仿宋_GB2312"/>
          <w:color w:val="000000"/>
        </w:rPr>
        <w:t>本部门所有支出实行绩效目标管理。纳入</w:t>
      </w:r>
      <w:r>
        <w:rPr>
          <w:rFonts w:hint="eastAsia" w:ascii="仿宋_GB2312" w:hAnsi="仿宋_GB2312" w:eastAsia="仿宋_GB2312" w:cs="仿宋_GB2312"/>
          <w:color w:val="000000"/>
          <w:lang w:eastAsia="zh-CN"/>
        </w:rPr>
        <w:t>2026年</w:t>
      </w:r>
      <w:r>
        <w:rPr>
          <w:rFonts w:ascii="仿宋_GB2312" w:hAnsi="仿宋_GB2312" w:eastAsia="仿宋_GB2312" w:cs="仿宋_GB2312"/>
          <w:color w:val="000000"/>
        </w:rPr>
        <w:t>部门整体支出绩效目标的金额为</w:t>
      </w:r>
      <w:r>
        <w:rPr>
          <w:rFonts w:hint="eastAsia" w:ascii="仿宋_GB2312" w:hAnsi="仿宋_GB2312" w:eastAsia="仿宋_GB2312" w:cs="仿宋_GB2312"/>
          <w:color w:val="000000"/>
          <w:sz w:val="32"/>
          <w:lang w:val="en-US" w:eastAsia="zh-CN"/>
        </w:rPr>
        <w:t>28168.58</w:t>
      </w:r>
      <w:r>
        <w:rPr>
          <w:rFonts w:ascii="仿宋_GB2312" w:hAnsi="仿宋_GB2312" w:eastAsia="仿宋_GB2312" w:cs="仿宋_GB2312"/>
          <w:color w:val="000000"/>
        </w:rPr>
        <w:t>万元，其中</w:t>
      </w:r>
      <w:r>
        <w:rPr>
          <w:rFonts w:hint="eastAsia" w:ascii="仿宋_GB2312" w:hAnsi="仿宋_GB2312" w:eastAsia="仿宋_GB2312" w:cs="仿宋_GB2312"/>
          <w:color w:val="000000"/>
          <w:lang w:val="en-US" w:eastAsia="zh-CN"/>
        </w:rPr>
        <w:t>;</w:t>
      </w:r>
      <w:r>
        <w:rPr>
          <w:rFonts w:ascii="仿宋_GB2312" w:hAnsi="仿宋_GB2312" w:eastAsia="仿宋_GB2312" w:cs="仿宋_GB2312"/>
          <w:color w:val="000000"/>
        </w:rPr>
        <w:t>基本支出</w:t>
      </w:r>
      <w:r>
        <w:rPr>
          <w:rFonts w:hint="eastAsia" w:ascii="仿宋_GB2312" w:hAnsi="仿宋_GB2312" w:eastAsia="仿宋_GB2312" w:cs="仿宋_GB2312"/>
          <w:color w:val="000000"/>
          <w:lang w:val="en-US" w:eastAsia="zh-CN"/>
        </w:rPr>
        <w:t>11283.28</w:t>
      </w:r>
      <w:r>
        <w:rPr>
          <w:rFonts w:ascii="仿宋_GB2312" w:hAnsi="仿宋_GB2312" w:eastAsia="仿宋_GB2312" w:cs="仿宋_GB2312"/>
          <w:color w:val="000000"/>
        </w:rPr>
        <w:t>万元，项目支出</w:t>
      </w:r>
      <w:r>
        <w:rPr>
          <w:rFonts w:hint="eastAsia" w:ascii="仿宋_GB2312" w:hAnsi="仿宋_GB2312" w:eastAsia="仿宋_GB2312" w:cs="仿宋_GB2312"/>
          <w:color w:val="000000"/>
          <w:lang w:val="en-US" w:eastAsia="zh-CN"/>
        </w:rPr>
        <w:t>16885.3</w:t>
      </w:r>
      <w:r>
        <w:rPr>
          <w:rFonts w:ascii="仿宋_GB2312" w:hAnsi="仿宋_GB2312" w:eastAsia="仿宋_GB2312" w:cs="仿宋_GB2312"/>
          <w:color w:val="000000"/>
        </w:rPr>
        <w:t>万元。</w:t>
      </w:r>
    </w:p>
    <w:p>
      <w:pPr>
        <w:widowControl/>
        <w:spacing w:line="570" w:lineRule="exact"/>
        <w:ind w:firstLine="640" w:firstLineChars="200"/>
        <w:rPr>
          <w:rFonts w:ascii="黑体" w:hAnsi="黑体" w:eastAsia="黑体" w:cs="黑体"/>
          <w:bCs/>
          <w:color w:val="000000"/>
          <w:kern w:val="0"/>
          <w:sz w:val="32"/>
          <w:szCs w:val="32"/>
        </w:rPr>
      </w:pPr>
      <w:r>
        <w:rPr>
          <w:rFonts w:hint="eastAsia" w:ascii="黑体" w:hAnsi="黑体" w:eastAsia="黑体" w:cs="黑体"/>
          <w:bCs/>
          <w:color w:val="000000"/>
          <w:kern w:val="0"/>
          <w:sz w:val="32"/>
          <w:szCs w:val="32"/>
        </w:rPr>
        <w:t>七、名词解释</w:t>
      </w:r>
    </w:p>
    <w:p>
      <w:pPr>
        <w:ind w:firstLine="640" w:firstLineChars="200"/>
        <w:rPr>
          <w:rFonts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rPr>
        <w:t>1、机关运行经费:</w:t>
      </w:r>
      <w:r>
        <w:rPr>
          <w:rFonts w:ascii="仿宋_GB2312" w:hAnsi="仿宋_GB2312" w:eastAsia="仿宋_GB2312" w:cs="仿宋_GB2312"/>
          <w:color w:val="000000"/>
          <w:sz w:val="32"/>
        </w:rPr>
        <w:t>是指各部门的公用经费，包括办公及印刷费、邮电费、差旅费、会议费、福利费、日常维修费、专用资料及一般设备购置费、办公用房水电费、办公用房取暖费、办公用房物业管理费、公务用车运行维护费以及其他费用。</w:t>
      </w:r>
    </w:p>
    <w:p>
      <w:pPr>
        <w:ind w:firstLine="640" w:firstLineChars="200"/>
        <w:rPr>
          <w:rFonts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rPr>
        <w:t>2、“三公”经费:</w:t>
      </w:r>
      <w:r>
        <w:rPr>
          <w:rFonts w:ascii="仿宋_GB2312" w:hAnsi="仿宋_GB2312" w:eastAsia="仿宋_GB2312" w:cs="仿宋_GB2312"/>
          <w:color w:val="000000"/>
          <w:sz w:val="32"/>
        </w:rPr>
        <w:t>纳入省（市/县）财政预算管理的“三公“经费，是指用一般公共预算拨款安排的公务接待费、公务用车购置及运行维护费和因公出国（境）费。其中，公务接待费反映单位按规定开支的各类公务接待支出；公务用车购置及运行费反映单位公务用车车辆购置支出（含车辆购置税），以及燃料费、维修费、保险费等支出；因公出国（境）费反映单位公务出国（境）的国际旅费、国外城市间交通费、住宿费、伙食费、培训费、公杂费等等支出。</w:t>
      </w:r>
    </w:p>
    <w:p>
      <w:pPr>
        <w:pStyle w:val="2"/>
        <w:ind w:firstLine="0"/>
        <w:jc w:val="center"/>
        <w:rPr>
          <w:rFonts w:ascii="仿宋_GB2312" w:hAnsi="仿宋_GB2312" w:eastAsia="仿宋_GB2312" w:cs="仿宋_GB2312"/>
          <w:color w:val="000000"/>
          <w:sz w:val="32"/>
          <w:szCs w:val="32"/>
        </w:rPr>
      </w:pPr>
    </w:p>
    <w:p>
      <w:pPr>
        <w:widowControl/>
        <w:numPr>
          <w:ilvl w:val="0"/>
          <w:numId w:val="1"/>
        </w:numPr>
        <w:spacing w:line="620" w:lineRule="exact"/>
        <w:jc w:val="center"/>
        <w:rPr>
          <w:rFonts w:eastAsia="方正小标宋_GBK"/>
          <w:bCs/>
          <w:kern w:val="0"/>
          <w:sz w:val="36"/>
          <w:szCs w:val="36"/>
        </w:rPr>
      </w:pPr>
      <w:r>
        <w:rPr>
          <w:rFonts w:hint="eastAsia" w:eastAsia="方正小标宋_GBK"/>
          <w:bCs/>
          <w:kern w:val="0"/>
          <w:sz w:val="36"/>
          <w:szCs w:val="36"/>
          <w:lang w:eastAsia="zh-CN"/>
        </w:rPr>
        <w:t>2026年</w:t>
      </w:r>
      <w:r>
        <w:rPr>
          <w:rFonts w:eastAsia="方正小标宋_GBK"/>
          <w:bCs/>
          <w:kern w:val="0"/>
          <w:sz w:val="36"/>
          <w:szCs w:val="36"/>
        </w:rPr>
        <w:t>部门预算表</w:t>
      </w:r>
    </w:p>
    <w:p>
      <w:pPr>
        <w:ind w:firstLine="640" w:firstLineChars="200"/>
        <w:jc w:val="center"/>
        <w:rPr>
          <w:rFonts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rPr>
        <w:t>(具体见附件)</w:t>
      </w:r>
    </w:p>
    <w:p>
      <w:pPr>
        <w:pStyle w:val="2"/>
        <w:rPr>
          <w:rFonts w:ascii="仿宋_GB2312" w:hAnsi="仿宋_GB2312" w:eastAsia="仿宋_GB2312" w:cs="仿宋_GB2312"/>
          <w:color w:val="000000"/>
          <w:sz w:val="32"/>
          <w:szCs w:val="32"/>
        </w:rPr>
      </w:pPr>
    </w:p>
    <w:sectPr>
      <w:pgSz w:w="11906" w:h="16838"/>
      <w:pgMar w:top="1440" w:right="1803" w:bottom="1440" w:left="1803" w:header="851" w:footer="992" w:gutter="0"/>
      <w:pgNumType w:fmt="numberInDash"/>
      <w:cols w:space="0" w:num="1"/>
      <w:docGrid w:type="lines" w:linePitch="319"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embedRegular r:id="rId1" w:fontKey="{4D15B135-1D0A-4821-9CA9-33F175839EAE}"/>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embedRegular r:id="rId2" w:fontKey="{60DF9B16-BCBE-4868-A752-9364D3DC313A}"/>
  </w:font>
  <w:font w:name="微软雅黑">
    <w:panose1 w:val="020B0503020204020204"/>
    <w:charset w:val="86"/>
    <w:family w:val="swiss"/>
    <w:pitch w:val="default"/>
    <w:sig w:usb0="80000287" w:usb1="2ACF3C50" w:usb2="00000016" w:usb3="00000000" w:csb0="0004001F" w:csb1="00000000"/>
  </w:font>
  <w:font w:name="Arial Unicode MS">
    <w:altName w:val="宋体"/>
    <w:panose1 w:val="020B0604020202020204"/>
    <w:charset w:val="86"/>
    <w:family w:val="swiss"/>
    <w:pitch w:val="default"/>
    <w:sig w:usb0="00000000" w:usb1="00000000" w:usb2="0000003F" w:usb3="00000000" w:csb0="003F01FF" w:csb1="00000000"/>
  </w:font>
  <w:font w:name="楷体_GB2312">
    <w:panose1 w:val="02010609030101010101"/>
    <w:charset w:val="86"/>
    <w:family w:val="modern"/>
    <w:pitch w:val="default"/>
    <w:sig w:usb0="00000001" w:usb1="080E0000" w:usb2="00000000" w:usb3="00000000" w:csb0="00040000" w:csb1="00000000"/>
    <w:embedRegular r:id="rId3" w:fontKey="{A12532EA-1467-40B8-BAE1-6FD2292A573F}"/>
  </w:font>
  <w:font w:name="方正小标宋_GBK">
    <w:panose1 w:val="02000000000000000000"/>
    <w:charset w:val="86"/>
    <w:family w:val="script"/>
    <w:pitch w:val="default"/>
    <w:sig w:usb0="A00002BF" w:usb1="38CF7CFA" w:usb2="00082016" w:usb3="00000000" w:csb0="00040001" w:csb1="00000000"/>
    <w:embedRegular r:id="rId4" w:fontKey="{FADAA67F-63A4-40A7-A4EB-8D3B54E45EA9}"/>
  </w:font>
  <w:font w:name="仿宋_GB2312">
    <w:panose1 w:val="02010609030101010101"/>
    <w:charset w:val="86"/>
    <w:family w:val="modern"/>
    <w:pitch w:val="default"/>
    <w:sig w:usb0="00000001" w:usb1="080E0000" w:usb2="00000000" w:usb3="00000000" w:csb0="00040000" w:csb1="00000000"/>
    <w:embedRegular r:id="rId5" w:fontKey="{6CCFF5AD-2159-4F94-AE6E-0748BDACAE23}"/>
  </w:font>
  <w:font w:name="仿宋">
    <w:panose1 w:val="02010609060101010101"/>
    <w:charset w:val="86"/>
    <w:family w:val="modern"/>
    <w:pitch w:val="default"/>
    <w:sig w:usb0="800002BF" w:usb1="38CF7CFA" w:usb2="00000016" w:usb3="00000000" w:csb0="00040001" w:csb1="00000000"/>
    <w:embedRegular r:id="rId6" w:fontKey="{17D08F7A-B299-4CFA-BCE9-20D8CC2599BC}"/>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6"/>
      <w:jc w:val="center"/>
      <w:rPr>
        <w:rFonts w:ascii="黑体" w:hAnsi="黑体" w:eastAsia="黑体" w:cs="黑体"/>
      </w:rPr>
    </w:pPr>
    <w:r>
      <w:rPr>
        <w:rFonts w:ascii="黑体" w:hAnsi="黑体" w:eastAsia="黑体" w:cs="黑体"/>
      </w:rPr>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v:path/>
          <v:fill on="f" focussize="0,0"/>
          <v:stroke on="f" joinstyle="miter"/>
          <v:imagedata o:title=""/>
          <o:lock v:ext="edit"/>
          <v:textbox inset="0mm,0mm,0mm,0mm" style="mso-fit-shape-to-text:t;">
            <w:txbxContent>
              <w:p>
                <w:pPr>
                  <w:pStyle w:val="6"/>
                  <w:rPr>
                    <w:rFonts w:ascii="黑体" w:hAnsi="黑体" w:eastAsia="黑体" w:cs="黑体"/>
                  </w:rPr>
                </w:pPr>
                <w:r>
                  <w:rPr>
                    <w:rFonts w:hint="eastAsia" w:ascii="黑体" w:hAnsi="黑体" w:eastAsia="黑体" w:cs="黑体"/>
                  </w:rPr>
                  <w:fldChar w:fldCharType="begin"/>
                </w:r>
                <w:r>
                  <w:rPr>
                    <w:rFonts w:hint="eastAsia" w:ascii="黑体" w:hAnsi="黑体" w:eastAsia="黑体" w:cs="黑体"/>
                  </w:rPr>
                  <w:instrText xml:space="preserve"> PAGE  \* MERGEFORMAT </w:instrText>
                </w:r>
                <w:r>
                  <w:rPr>
                    <w:rFonts w:hint="eastAsia" w:ascii="黑体" w:hAnsi="黑体" w:eastAsia="黑体" w:cs="黑体"/>
                  </w:rPr>
                  <w:fldChar w:fldCharType="separate"/>
                </w:r>
                <w:r>
                  <w:rPr>
                    <w:rFonts w:ascii="黑体" w:hAnsi="黑体" w:eastAsia="黑体" w:cs="黑体"/>
                  </w:rPr>
                  <w:t>- 1 -</w:t>
                </w:r>
                <w:r>
                  <w:rPr>
                    <w:rFonts w:hint="eastAsia" w:ascii="黑体" w:hAnsi="黑体" w:eastAsia="黑体" w:cs="黑体"/>
                  </w:rPr>
                  <w:fldChar w:fldCharType="end"/>
                </w:r>
              </w:p>
            </w:txbxContent>
          </v:textbox>
        </v:shape>
      </w:pict>
    </w: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576711A1"/>
    <w:multiLevelType w:val="singleLevel"/>
    <w:tmpl w:val="576711A1"/>
    <w:lvl w:ilvl="0" w:tentative="0">
      <w:start w:val="2"/>
      <w:numFmt w:val="chineseCounting"/>
      <w:suff w:val="space"/>
      <w:lvlText w:val="第%1部分"/>
      <w:lvlJc w:val="left"/>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3"/>
  <w:embedTrueTypeFonts/>
  <w:saveSubsetFonts/>
  <w:bordersDoNotSurroundHeader w:val="1"/>
  <w:bordersDoNotSurroundFooter w:val="1"/>
  <w:documentProtection w:enforcement="0"/>
  <w:defaultTabStop w:val="420"/>
  <w:drawingGridVerticalSpacing w:val="156"/>
  <w:noPunctuationKerning w:val="1"/>
  <w:characterSpacingControl w:val="compressPunctuation"/>
  <w:hdrShapeDefaults>
    <o:shapelayout v:ext="edit">
      <o:idmap v:ext="edit" data="1"/>
    </o:shapelayout>
  </w:hdrShapeDefaults>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2"/>
  </w:compat>
  <w:docVars>
    <w:docVar w:name="commondata" w:val="eyJoZGlkIjoiZjQwMWYxNjFmYzZkYmEyNjRiZmQ3NGY0OTYwZGI0NTEifQ=="/>
  </w:docVars>
  <w:rsids>
    <w:rsidRoot w:val="73D72D54"/>
    <w:rsid w:val="00027F4B"/>
    <w:rsid w:val="00034B45"/>
    <w:rsid w:val="000A4A40"/>
    <w:rsid w:val="000D3137"/>
    <w:rsid w:val="00112995"/>
    <w:rsid w:val="00184918"/>
    <w:rsid w:val="00191BFB"/>
    <w:rsid w:val="001C083E"/>
    <w:rsid w:val="002175E3"/>
    <w:rsid w:val="00225D1B"/>
    <w:rsid w:val="002A420C"/>
    <w:rsid w:val="003B49AF"/>
    <w:rsid w:val="003F6B13"/>
    <w:rsid w:val="00413A91"/>
    <w:rsid w:val="00550EB9"/>
    <w:rsid w:val="00556287"/>
    <w:rsid w:val="005B1F6B"/>
    <w:rsid w:val="005F0950"/>
    <w:rsid w:val="0066799F"/>
    <w:rsid w:val="00693766"/>
    <w:rsid w:val="00696CD0"/>
    <w:rsid w:val="00735041"/>
    <w:rsid w:val="00806616"/>
    <w:rsid w:val="008F67EB"/>
    <w:rsid w:val="00A17922"/>
    <w:rsid w:val="00A42D8D"/>
    <w:rsid w:val="00A57004"/>
    <w:rsid w:val="00A8246D"/>
    <w:rsid w:val="00AE3289"/>
    <w:rsid w:val="00B42EB5"/>
    <w:rsid w:val="00C6528D"/>
    <w:rsid w:val="00CB24FD"/>
    <w:rsid w:val="00D151BF"/>
    <w:rsid w:val="00EF3870"/>
    <w:rsid w:val="00F64CE3"/>
    <w:rsid w:val="00F71FB9"/>
    <w:rsid w:val="01276120"/>
    <w:rsid w:val="01292E6B"/>
    <w:rsid w:val="01317912"/>
    <w:rsid w:val="0132063D"/>
    <w:rsid w:val="01336010"/>
    <w:rsid w:val="01434FC0"/>
    <w:rsid w:val="014F7B6E"/>
    <w:rsid w:val="01500D94"/>
    <w:rsid w:val="01511258"/>
    <w:rsid w:val="015967FE"/>
    <w:rsid w:val="01707D34"/>
    <w:rsid w:val="019D6AC5"/>
    <w:rsid w:val="019E11B3"/>
    <w:rsid w:val="01A42E7E"/>
    <w:rsid w:val="01A775D9"/>
    <w:rsid w:val="01B507C2"/>
    <w:rsid w:val="01B60941"/>
    <w:rsid w:val="01BD2866"/>
    <w:rsid w:val="01F90969"/>
    <w:rsid w:val="02030375"/>
    <w:rsid w:val="02190303"/>
    <w:rsid w:val="02222C8E"/>
    <w:rsid w:val="02433BBD"/>
    <w:rsid w:val="02701F7E"/>
    <w:rsid w:val="02721624"/>
    <w:rsid w:val="02751879"/>
    <w:rsid w:val="02773402"/>
    <w:rsid w:val="029E145C"/>
    <w:rsid w:val="02AC3A54"/>
    <w:rsid w:val="02AE72F4"/>
    <w:rsid w:val="02B21423"/>
    <w:rsid w:val="02CB34C4"/>
    <w:rsid w:val="02DE6E61"/>
    <w:rsid w:val="02E608A0"/>
    <w:rsid w:val="02EF2D79"/>
    <w:rsid w:val="03147B85"/>
    <w:rsid w:val="03240B6B"/>
    <w:rsid w:val="032C7D18"/>
    <w:rsid w:val="033D7DA6"/>
    <w:rsid w:val="03562E2F"/>
    <w:rsid w:val="037728FA"/>
    <w:rsid w:val="038A70D4"/>
    <w:rsid w:val="03943836"/>
    <w:rsid w:val="03BF2DE9"/>
    <w:rsid w:val="03E42784"/>
    <w:rsid w:val="03EF0E94"/>
    <w:rsid w:val="03FA4528"/>
    <w:rsid w:val="04002814"/>
    <w:rsid w:val="04026EE9"/>
    <w:rsid w:val="04067B8D"/>
    <w:rsid w:val="040C21C6"/>
    <w:rsid w:val="040E2250"/>
    <w:rsid w:val="0414592F"/>
    <w:rsid w:val="04373E00"/>
    <w:rsid w:val="043F5EF2"/>
    <w:rsid w:val="04491887"/>
    <w:rsid w:val="046138B6"/>
    <w:rsid w:val="046B2AB8"/>
    <w:rsid w:val="046E1A0B"/>
    <w:rsid w:val="047F291F"/>
    <w:rsid w:val="047F40D0"/>
    <w:rsid w:val="04875DEC"/>
    <w:rsid w:val="04A95710"/>
    <w:rsid w:val="04C40B04"/>
    <w:rsid w:val="04C96E18"/>
    <w:rsid w:val="04CF483B"/>
    <w:rsid w:val="0516612A"/>
    <w:rsid w:val="05283F7F"/>
    <w:rsid w:val="05290CDA"/>
    <w:rsid w:val="05501AD7"/>
    <w:rsid w:val="05721CEA"/>
    <w:rsid w:val="05877611"/>
    <w:rsid w:val="05AC71A4"/>
    <w:rsid w:val="05B2040E"/>
    <w:rsid w:val="05BB5E49"/>
    <w:rsid w:val="05BE47AB"/>
    <w:rsid w:val="05C30283"/>
    <w:rsid w:val="05C510B9"/>
    <w:rsid w:val="05DC0004"/>
    <w:rsid w:val="05E14834"/>
    <w:rsid w:val="05E84904"/>
    <w:rsid w:val="05F4388B"/>
    <w:rsid w:val="06032BB6"/>
    <w:rsid w:val="060A158E"/>
    <w:rsid w:val="060B4F09"/>
    <w:rsid w:val="060D24D3"/>
    <w:rsid w:val="061A4555"/>
    <w:rsid w:val="06427966"/>
    <w:rsid w:val="065E0554"/>
    <w:rsid w:val="066E7586"/>
    <w:rsid w:val="06735460"/>
    <w:rsid w:val="06743960"/>
    <w:rsid w:val="06876935"/>
    <w:rsid w:val="06876D5C"/>
    <w:rsid w:val="068D6822"/>
    <w:rsid w:val="06924863"/>
    <w:rsid w:val="06A27B6C"/>
    <w:rsid w:val="06BF1231"/>
    <w:rsid w:val="06C11D6A"/>
    <w:rsid w:val="06C92B89"/>
    <w:rsid w:val="06D966F7"/>
    <w:rsid w:val="06DB6B5E"/>
    <w:rsid w:val="06E15DE9"/>
    <w:rsid w:val="07016659"/>
    <w:rsid w:val="070B01F5"/>
    <w:rsid w:val="07413E1B"/>
    <w:rsid w:val="075F4770"/>
    <w:rsid w:val="076169E4"/>
    <w:rsid w:val="076E3F15"/>
    <w:rsid w:val="077F0EDF"/>
    <w:rsid w:val="078304C3"/>
    <w:rsid w:val="07A03FF7"/>
    <w:rsid w:val="07A21CBA"/>
    <w:rsid w:val="07B45D83"/>
    <w:rsid w:val="07CA3C25"/>
    <w:rsid w:val="07D03716"/>
    <w:rsid w:val="07DC3A34"/>
    <w:rsid w:val="07E245DA"/>
    <w:rsid w:val="07F318A4"/>
    <w:rsid w:val="08244B3D"/>
    <w:rsid w:val="083948C9"/>
    <w:rsid w:val="083E65BE"/>
    <w:rsid w:val="08435B69"/>
    <w:rsid w:val="08443FC4"/>
    <w:rsid w:val="084B368A"/>
    <w:rsid w:val="085D0F3E"/>
    <w:rsid w:val="08703DDB"/>
    <w:rsid w:val="08723247"/>
    <w:rsid w:val="08741D38"/>
    <w:rsid w:val="08911752"/>
    <w:rsid w:val="08981896"/>
    <w:rsid w:val="08A67EB6"/>
    <w:rsid w:val="08AD675E"/>
    <w:rsid w:val="08B33244"/>
    <w:rsid w:val="08C43D5C"/>
    <w:rsid w:val="08C90C73"/>
    <w:rsid w:val="08C90DD7"/>
    <w:rsid w:val="08D162B6"/>
    <w:rsid w:val="08F06986"/>
    <w:rsid w:val="08F356B1"/>
    <w:rsid w:val="08F75E31"/>
    <w:rsid w:val="092E090E"/>
    <w:rsid w:val="09445D88"/>
    <w:rsid w:val="094572C1"/>
    <w:rsid w:val="096020E4"/>
    <w:rsid w:val="09611AAE"/>
    <w:rsid w:val="09670654"/>
    <w:rsid w:val="09696EE3"/>
    <w:rsid w:val="09710BBF"/>
    <w:rsid w:val="09743548"/>
    <w:rsid w:val="097A01B6"/>
    <w:rsid w:val="09940B5A"/>
    <w:rsid w:val="0995492D"/>
    <w:rsid w:val="0996686E"/>
    <w:rsid w:val="09A70CF1"/>
    <w:rsid w:val="09B04942"/>
    <w:rsid w:val="09C56A25"/>
    <w:rsid w:val="09F44A97"/>
    <w:rsid w:val="0A016DB1"/>
    <w:rsid w:val="0A190C1A"/>
    <w:rsid w:val="0A1D43DC"/>
    <w:rsid w:val="0A225212"/>
    <w:rsid w:val="0A422F15"/>
    <w:rsid w:val="0A4E5CBB"/>
    <w:rsid w:val="0A7C4900"/>
    <w:rsid w:val="0A843DA6"/>
    <w:rsid w:val="0A9365D6"/>
    <w:rsid w:val="0AAA455E"/>
    <w:rsid w:val="0AC12076"/>
    <w:rsid w:val="0AC23008"/>
    <w:rsid w:val="0ACA6C76"/>
    <w:rsid w:val="0ACB336B"/>
    <w:rsid w:val="0AE8149C"/>
    <w:rsid w:val="0AF52874"/>
    <w:rsid w:val="0B0F21C0"/>
    <w:rsid w:val="0B192297"/>
    <w:rsid w:val="0B1A005C"/>
    <w:rsid w:val="0B1F5A17"/>
    <w:rsid w:val="0B262429"/>
    <w:rsid w:val="0B334D39"/>
    <w:rsid w:val="0B4C6591"/>
    <w:rsid w:val="0B5078D7"/>
    <w:rsid w:val="0B550C44"/>
    <w:rsid w:val="0B6C54BA"/>
    <w:rsid w:val="0B724E16"/>
    <w:rsid w:val="0B757F81"/>
    <w:rsid w:val="0B772BDC"/>
    <w:rsid w:val="0B8E2066"/>
    <w:rsid w:val="0B90058A"/>
    <w:rsid w:val="0B92676A"/>
    <w:rsid w:val="0B9B4394"/>
    <w:rsid w:val="0BA35478"/>
    <w:rsid w:val="0BC04806"/>
    <w:rsid w:val="0BD65627"/>
    <w:rsid w:val="0BE862FB"/>
    <w:rsid w:val="0BF53F3F"/>
    <w:rsid w:val="0C0F44E0"/>
    <w:rsid w:val="0C3A4695"/>
    <w:rsid w:val="0C58278F"/>
    <w:rsid w:val="0C5C314C"/>
    <w:rsid w:val="0C6646B6"/>
    <w:rsid w:val="0C6A20A1"/>
    <w:rsid w:val="0C9F302D"/>
    <w:rsid w:val="0CA1448F"/>
    <w:rsid w:val="0CA32AA8"/>
    <w:rsid w:val="0CA76A79"/>
    <w:rsid w:val="0CAC7A3D"/>
    <w:rsid w:val="0CCC73DE"/>
    <w:rsid w:val="0CE82AE6"/>
    <w:rsid w:val="0D01639E"/>
    <w:rsid w:val="0D265DA9"/>
    <w:rsid w:val="0D2F20B4"/>
    <w:rsid w:val="0D410839"/>
    <w:rsid w:val="0D452501"/>
    <w:rsid w:val="0D4B76F3"/>
    <w:rsid w:val="0D4F7CF5"/>
    <w:rsid w:val="0D5859FF"/>
    <w:rsid w:val="0D65075F"/>
    <w:rsid w:val="0D665132"/>
    <w:rsid w:val="0D694AB4"/>
    <w:rsid w:val="0D6A743B"/>
    <w:rsid w:val="0D6D236C"/>
    <w:rsid w:val="0D721C70"/>
    <w:rsid w:val="0D82484D"/>
    <w:rsid w:val="0DBB6B0A"/>
    <w:rsid w:val="0DBC1A23"/>
    <w:rsid w:val="0DDC135D"/>
    <w:rsid w:val="0E1C1CBD"/>
    <w:rsid w:val="0E1E263F"/>
    <w:rsid w:val="0E3B1C2C"/>
    <w:rsid w:val="0E7552DD"/>
    <w:rsid w:val="0E79533D"/>
    <w:rsid w:val="0E7D57CF"/>
    <w:rsid w:val="0E991DE2"/>
    <w:rsid w:val="0EB638EE"/>
    <w:rsid w:val="0EB96D35"/>
    <w:rsid w:val="0EBE6916"/>
    <w:rsid w:val="0ECC3BEA"/>
    <w:rsid w:val="0EE904F8"/>
    <w:rsid w:val="0EEE1E8F"/>
    <w:rsid w:val="0EF73F4F"/>
    <w:rsid w:val="0EFE43CF"/>
    <w:rsid w:val="0F0C078F"/>
    <w:rsid w:val="0F144184"/>
    <w:rsid w:val="0F1A12C3"/>
    <w:rsid w:val="0F1C62C7"/>
    <w:rsid w:val="0F230F58"/>
    <w:rsid w:val="0F2E1F67"/>
    <w:rsid w:val="0F3D5BBA"/>
    <w:rsid w:val="0F3F019D"/>
    <w:rsid w:val="0F3F0C21"/>
    <w:rsid w:val="0F4B4B14"/>
    <w:rsid w:val="0F4F0707"/>
    <w:rsid w:val="0F622F91"/>
    <w:rsid w:val="0F717551"/>
    <w:rsid w:val="0F800099"/>
    <w:rsid w:val="0F921EF8"/>
    <w:rsid w:val="0F9D45BF"/>
    <w:rsid w:val="0FB56ED4"/>
    <w:rsid w:val="0FC26152"/>
    <w:rsid w:val="0FC601BF"/>
    <w:rsid w:val="0FCC4634"/>
    <w:rsid w:val="0FFF08F3"/>
    <w:rsid w:val="10060226"/>
    <w:rsid w:val="100D5487"/>
    <w:rsid w:val="10147FF7"/>
    <w:rsid w:val="10155346"/>
    <w:rsid w:val="1021781E"/>
    <w:rsid w:val="102B663E"/>
    <w:rsid w:val="10300013"/>
    <w:rsid w:val="103217C8"/>
    <w:rsid w:val="103F59CF"/>
    <w:rsid w:val="104C41FC"/>
    <w:rsid w:val="105C225B"/>
    <w:rsid w:val="106568DA"/>
    <w:rsid w:val="1075048A"/>
    <w:rsid w:val="10752864"/>
    <w:rsid w:val="107D1E55"/>
    <w:rsid w:val="108750DD"/>
    <w:rsid w:val="109244B4"/>
    <w:rsid w:val="10B74994"/>
    <w:rsid w:val="10C8719D"/>
    <w:rsid w:val="10E62A63"/>
    <w:rsid w:val="10E67F73"/>
    <w:rsid w:val="110B6984"/>
    <w:rsid w:val="11350FC3"/>
    <w:rsid w:val="11403931"/>
    <w:rsid w:val="11427235"/>
    <w:rsid w:val="11465E0D"/>
    <w:rsid w:val="1160207C"/>
    <w:rsid w:val="11691213"/>
    <w:rsid w:val="11705051"/>
    <w:rsid w:val="11736670"/>
    <w:rsid w:val="11764B0F"/>
    <w:rsid w:val="11932AFB"/>
    <w:rsid w:val="11A678F3"/>
    <w:rsid w:val="11A8085D"/>
    <w:rsid w:val="11B2477D"/>
    <w:rsid w:val="11BE5061"/>
    <w:rsid w:val="11C04819"/>
    <w:rsid w:val="11D51AFC"/>
    <w:rsid w:val="11EE7104"/>
    <w:rsid w:val="11FF048F"/>
    <w:rsid w:val="120A0B74"/>
    <w:rsid w:val="121645EC"/>
    <w:rsid w:val="121D5A5E"/>
    <w:rsid w:val="1225480C"/>
    <w:rsid w:val="12270598"/>
    <w:rsid w:val="12305B44"/>
    <w:rsid w:val="12347F3A"/>
    <w:rsid w:val="12395882"/>
    <w:rsid w:val="1253208F"/>
    <w:rsid w:val="12572C62"/>
    <w:rsid w:val="12832B16"/>
    <w:rsid w:val="12963B61"/>
    <w:rsid w:val="12A001D8"/>
    <w:rsid w:val="12A03FDD"/>
    <w:rsid w:val="12BC1569"/>
    <w:rsid w:val="12C03851"/>
    <w:rsid w:val="12C55F6E"/>
    <w:rsid w:val="12E15D95"/>
    <w:rsid w:val="12E8663A"/>
    <w:rsid w:val="12EB14A5"/>
    <w:rsid w:val="13051683"/>
    <w:rsid w:val="132B2CAB"/>
    <w:rsid w:val="13367A71"/>
    <w:rsid w:val="13426212"/>
    <w:rsid w:val="13511047"/>
    <w:rsid w:val="13530689"/>
    <w:rsid w:val="13571F03"/>
    <w:rsid w:val="13584546"/>
    <w:rsid w:val="13625A85"/>
    <w:rsid w:val="138132DE"/>
    <w:rsid w:val="13833B81"/>
    <w:rsid w:val="138662BF"/>
    <w:rsid w:val="139B183B"/>
    <w:rsid w:val="13A225CE"/>
    <w:rsid w:val="13AB2789"/>
    <w:rsid w:val="13AE4143"/>
    <w:rsid w:val="13AF71CF"/>
    <w:rsid w:val="13C94847"/>
    <w:rsid w:val="13CD7E8D"/>
    <w:rsid w:val="140E1DCD"/>
    <w:rsid w:val="141459E2"/>
    <w:rsid w:val="14295BBE"/>
    <w:rsid w:val="142A702E"/>
    <w:rsid w:val="14317A20"/>
    <w:rsid w:val="143746C5"/>
    <w:rsid w:val="143A7E54"/>
    <w:rsid w:val="14501E36"/>
    <w:rsid w:val="145B604C"/>
    <w:rsid w:val="14626338"/>
    <w:rsid w:val="148432AE"/>
    <w:rsid w:val="149521A4"/>
    <w:rsid w:val="149C5B8E"/>
    <w:rsid w:val="14B11D4F"/>
    <w:rsid w:val="14C0787A"/>
    <w:rsid w:val="14D617A2"/>
    <w:rsid w:val="14F84903"/>
    <w:rsid w:val="15037188"/>
    <w:rsid w:val="15153CFF"/>
    <w:rsid w:val="15165D85"/>
    <w:rsid w:val="154C316F"/>
    <w:rsid w:val="154E64F6"/>
    <w:rsid w:val="15653D2D"/>
    <w:rsid w:val="15801F7D"/>
    <w:rsid w:val="158172BF"/>
    <w:rsid w:val="158D108E"/>
    <w:rsid w:val="159C336B"/>
    <w:rsid w:val="15A90547"/>
    <w:rsid w:val="15B60873"/>
    <w:rsid w:val="15BF24D2"/>
    <w:rsid w:val="16174016"/>
    <w:rsid w:val="16366EA1"/>
    <w:rsid w:val="16404795"/>
    <w:rsid w:val="16517A95"/>
    <w:rsid w:val="167E04B5"/>
    <w:rsid w:val="168E51B8"/>
    <w:rsid w:val="16A059C5"/>
    <w:rsid w:val="16A9459C"/>
    <w:rsid w:val="16C455F3"/>
    <w:rsid w:val="16E13928"/>
    <w:rsid w:val="16EF6B1B"/>
    <w:rsid w:val="16F23847"/>
    <w:rsid w:val="16F26580"/>
    <w:rsid w:val="17137329"/>
    <w:rsid w:val="172A2977"/>
    <w:rsid w:val="17475861"/>
    <w:rsid w:val="174C65FB"/>
    <w:rsid w:val="176D5AE5"/>
    <w:rsid w:val="176F3CF4"/>
    <w:rsid w:val="17720472"/>
    <w:rsid w:val="177B4445"/>
    <w:rsid w:val="178C1D8E"/>
    <w:rsid w:val="17931257"/>
    <w:rsid w:val="17A6476B"/>
    <w:rsid w:val="17B07FD2"/>
    <w:rsid w:val="17B52230"/>
    <w:rsid w:val="17BD68FF"/>
    <w:rsid w:val="17CA79A9"/>
    <w:rsid w:val="17D142DC"/>
    <w:rsid w:val="17D226D1"/>
    <w:rsid w:val="17F03885"/>
    <w:rsid w:val="17F970AE"/>
    <w:rsid w:val="17FB1830"/>
    <w:rsid w:val="18066D2C"/>
    <w:rsid w:val="18141748"/>
    <w:rsid w:val="18152DA2"/>
    <w:rsid w:val="1816118F"/>
    <w:rsid w:val="182F4A44"/>
    <w:rsid w:val="18337F91"/>
    <w:rsid w:val="18395CC2"/>
    <w:rsid w:val="183A37AB"/>
    <w:rsid w:val="183E0B42"/>
    <w:rsid w:val="18431CC5"/>
    <w:rsid w:val="18541566"/>
    <w:rsid w:val="18583274"/>
    <w:rsid w:val="18677B96"/>
    <w:rsid w:val="186954A0"/>
    <w:rsid w:val="186B1DF6"/>
    <w:rsid w:val="186F101A"/>
    <w:rsid w:val="187F08E9"/>
    <w:rsid w:val="18AA05D3"/>
    <w:rsid w:val="18B75606"/>
    <w:rsid w:val="18C064E0"/>
    <w:rsid w:val="18C65AFB"/>
    <w:rsid w:val="18D511E5"/>
    <w:rsid w:val="19254240"/>
    <w:rsid w:val="194229EF"/>
    <w:rsid w:val="19523294"/>
    <w:rsid w:val="19642C59"/>
    <w:rsid w:val="197C2BAB"/>
    <w:rsid w:val="19883764"/>
    <w:rsid w:val="19934B8F"/>
    <w:rsid w:val="1997CBB2"/>
    <w:rsid w:val="19A71057"/>
    <w:rsid w:val="19B53835"/>
    <w:rsid w:val="19C00F4B"/>
    <w:rsid w:val="19C7215F"/>
    <w:rsid w:val="19D421B6"/>
    <w:rsid w:val="1A111AF7"/>
    <w:rsid w:val="1A2154AB"/>
    <w:rsid w:val="1A2D6009"/>
    <w:rsid w:val="1A365AD9"/>
    <w:rsid w:val="1A38493F"/>
    <w:rsid w:val="1A384EDA"/>
    <w:rsid w:val="1A3A7A46"/>
    <w:rsid w:val="1A4B3825"/>
    <w:rsid w:val="1A5214C4"/>
    <w:rsid w:val="1A59274C"/>
    <w:rsid w:val="1A604A6E"/>
    <w:rsid w:val="1A622F58"/>
    <w:rsid w:val="1A7D4B77"/>
    <w:rsid w:val="1AA0123C"/>
    <w:rsid w:val="1AAE251F"/>
    <w:rsid w:val="1AB77BA8"/>
    <w:rsid w:val="1AB97135"/>
    <w:rsid w:val="1ABA1A9B"/>
    <w:rsid w:val="1AD210BC"/>
    <w:rsid w:val="1AD30C56"/>
    <w:rsid w:val="1ADA5355"/>
    <w:rsid w:val="1ADD2008"/>
    <w:rsid w:val="1AEB4A6C"/>
    <w:rsid w:val="1AF41574"/>
    <w:rsid w:val="1B113722"/>
    <w:rsid w:val="1B256901"/>
    <w:rsid w:val="1B270439"/>
    <w:rsid w:val="1B567E17"/>
    <w:rsid w:val="1B5C6C19"/>
    <w:rsid w:val="1B5E3A43"/>
    <w:rsid w:val="1B885CF6"/>
    <w:rsid w:val="1BA34EBE"/>
    <w:rsid w:val="1BA64A02"/>
    <w:rsid w:val="1BAA566A"/>
    <w:rsid w:val="1BBE4C21"/>
    <w:rsid w:val="1BCC526D"/>
    <w:rsid w:val="1BF5276D"/>
    <w:rsid w:val="1BFB154D"/>
    <w:rsid w:val="1C087101"/>
    <w:rsid w:val="1C0F7370"/>
    <w:rsid w:val="1C1845D0"/>
    <w:rsid w:val="1C1C1C79"/>
    <w:rsid w:val="1C242ECE"/>
    <w:rsid w:val="1C285793"/>
    <w:rsid w:val="1C38750B"/>
    <w:rsid w:val="1C403404"/>
    <w:rsid w:val="1C432267"/>
    <w:rsid w:val="1C550A94"/>
    <w:rsid w:val="1C615A22"/>
    <w:rsid w:val="1C682658"/>
    <w:rsid w:val="1C6E0681"/>
    <w:rsid w:val="1C731FF7"/>
    <w:rsid w:val="1C7F2977"/>
    <w:rsid w:val="1C7F7769"/>
    <w:rsid w:val="1CB02F77"/>
    <w:rsid w:val="1CB53729"/>
    <w:rsid w:val="1CBB3285"/>
    <w:rsid w:val="1CBC373D"/>
    <w:rsid w:val="1CBE7855"/>
    <w:rsid w:val="1CC175BC"/>
    <w:rsid w:val="1CCF5F02"/>
    <w:rsid w:val="1CE36CE1"/>
    <w:rsid w:val="1CE53BF5"/>
    <w:rsid w:val="1CEA53B5"/>
    <w:rsid w:val="1CF03B3E"/>
    <w:rsid w:val="1CF71CFA"/>
    <w:rsid w:val="1D1E1662"/>
    <w:rsid w:val="1D2B3F71"/>
    <w:rsid w:val="1D32348B"/>
    <w:rsid w:val="1D323683"/>
    <w:rsid w:val="1D3B4CED"/>
    <w:rsid w:val="1D3D1E5E"/>
    <w:rsid w:val="1D3F0164"/>
    <w:rsid w:val="1D440AE0"/>
    <w:rsid w:val="1D462FE0"/>
    <w:rsid w:val="1D61464A"/>
    <w:rsid w:val="1D6F3896"/>
    <w:rsid w:val="1D8231E6"/>
    <w:rsid w:val="1D901010"/>
    <w:rsid w:val="1D93485B"/>
    <w:rsid w:val="1D95414B"/>
    <w:rsid w:val="1DAA11E9"/>
    <w:rsid w:val="1DBE404A"/>
    <w:rsid w:val="1DCE5A1D"/>
    <w:rsid w:val="1DD46A81"/>
    <w:rsid w:val="1DE03D5E"/>
    <w:rsid w:val="1DF76F20"/>
    <w:rsid w:val="1DF7CC23"/>
    <w:rsid w:val="1E000A6A"/>
    <w:rsid w:val="1E0109C1"/>
    <w:rsid w:val="1E16693C"/>
    <w:rsid w:val="1E2652C2"/>
    <w:rsid w:val="1E2E1C47"/>
    <w:rsid w:val="1E342884"/>
    <w:rsid w:val="1E3C01DF"/>
    <w:rsid w:val="1E5309C4"/>
    <w:rsid w:val="1E554167"/>
    <w:rsid w:val="1E59DCC5"/>
    <w:rsid w:val="1E724254"/>
    <w:rsid w:val="1E783066"/>
    <w:rsid w:val="1E7C49C4"/>
    <w:rsid w:val="1E7D61A5"/>
    <w:rsid w:val="1E8140ED"/>
    <w:rsid w:val="1E8630AA"/>
    <w:rsid w:val="1E924A94"/>
    <w:rsid w:val="1EB41A4F"/>
    <w:rsid w:val="1ECB2665"/>
    <w:rsid w:val="1EDB0670"/>
    <w:rsid w:val="1EE23C28"/>
    <w:rsid w:val="1EE36785"/>
    <w:rsid w:val="1EF42833"/>
    <w:rsid w:val="1F063181"/>
    <w:rsid w:val="1F095CD4"/>
    <w:rsid w:val="1F1A67CD"/>
    <w:rsid w:val="1F2406C6"/>
    <w:rsid w:val="1F4433DD"/>
    <w:rsid w:val="1F456DD5"/>
    <w:rsid w:val="1F537F42"/>
    <w:rsid w:val="1F5452DA"/>
    <w:rsid w:val="1F6163BF"/>
    <w:rsid w:val="1F6278C1"/>
    <w:rsid w:val="1F781B09"/>
    <w:rsid w:val="1F8935BA"/>
    <w:rsid w:val="1F8A4C3D"/>
    <w:rsid w:val="1F8B5BAF"/>
    <w:rsid w:val="1F8F6EC3"/>
    <w:rsid w:val="1F9B356D"/>
    <w:rsid w:val="1FA81F82"/>
    <w:rsid w:val="1FA94F16"/>
    <w:rsid w:val="1FBF4596"/>
    <w:rsid w:val="1FCF3F0D"/>
    <w:rsid w:val="1FD04BD2"/>
    <w:rsid w:val="1FDC2F6F"/>
    <w:rsid w:val="1FEE1726"/>
    <w:rsid w:val="1FF21765"/>
    <w:rsid w:val="20097E23"/>
    <w:rsid w:val="20125962"/>
    <w:rsid w:val="2022241B"/>
    <w:rsid w:val="20255F25"/>
    <w:rsid w:val="20291CB3"/>
    <w:rsid w:val="202F73AB"/>
    <w:rsid w:val="2049150E"/>
    <w:rsid w:val="20497005"/>
    <w:rsid w:val="20540D0F"/>
    <w:rsid w:val="20567962"/>
    <w:rsid w:val="205913A2"/>
    <w:rsid w:val="205C4153"/>
    <w:rsid w:val="2068117F"/>
    <w:rsid w:val="20700DFF"/>
    <w:rsid w:val="20707F7E"/>
    <w:rsid w:val="208047F8"/>
    <w:rsid w:val="20824933"/>
    <w:rsid w:val="20842F75"/>
    <w:rsid w:val="20844EDC"/>
    <w:rsid w:val="208504A1"/>
    <w:rsid w:val="20853A42"/>
    <w:rsid w:val="2087549C"/>
    <w:rsid w:val="20AB77DC"/>
    <w:rsid w:val="20C80A9F"/>
    <w:rsid w:val="20CB3580"/>
    <w:rsid w:val="20CC6679"/>
    <w:rsid w:val="20D12D62"/>
    <w:rsid w:val="20D24D60"/>
    <w:rsid w:val="20DA1FED"/>
    <w:rsid w:val="20DD6E26"/>
    <w:rsid w:val="20EB10DF"/>
    <w:rsid w:val="20EF11BB"/>
    <w:rsid w:val="20F60939"/>
    <w:rsid w:val="20FE693B"/>
    <w:rsid w:val="2111037C"/>
    <w:rsid w:val="211D67C1"/>
    <w:rsid w:val="21210B07"/>
    <w:rsid w:val="212B6139"/>
    <w:rsid w:val="213C136A"/>
    <w:rsid w:val="213C39F7"/>
    <w:rsid w:val="21444B43"/>
    <w:rsid w:val="21486C01"/>
    <w:rsid w:val="214E64EB"/>
    <w:rsid w:val="2151255E"/>
    <w:rsid w:val="215C417E"/>
    <w:rsid w:val="215E2854"/>
    <w:rsid w:val="21642AD6"/>
    <w:rsid w:val="21665038"/>
    <w:rsid w:val="216820ED"/>
    <w:rsid w:val="21951009"/>
    <w:rsid w:val="219D0A68"/>
    <w:rsid w:val="21A66555"/>
    <w:rsid w:val="21AC0CB6"/>
    <w:rsid w:val="21BA0DF3"/>
    <w:rsid w:val="21C806DD"/>
    <w:rsid w:val="21C84029"/>
    <w:rsid w:val="21D10003"/>
    <w:rsid w:val="220165C9"/>
    <w:rsid w:val="224F21CD"/>
    <w:rsid w:val="2254336E"/>
    <w:rsid w:val="22795284"/>
    <w:rsid w:val="22826374"/>
    <w:rsid w:val="228D5F2C"/>
    <w:rsid w:val="22A2201E"/>
    <w:rsid w:val="22BF5F1A"/>
    <w:rsid w:val="22C01C35"/>
    <w:rsid w:val="22D60FD4"/>
    <w:rsid w:val="22D619EB"/>
    <w:rsid w:val="22D72B33"/>
    <w:rsid w:val="22EF0BC8"/>
    <w:rsid w:val="22F3789F"/>
    <w:rsid w:val="22F87C27"/>
    <w:rsid w:val="22FA553C"/>
    <w:rsid w:val="22FD542E"/>
    <w:rsid w:val="230176DD"/>
    <w:rsid w:val="230D6FA9"/>
    <w:rsid w:val="230F491E"/>
    <w:rsid w:val="231A4BC9"/>
    <w:rsid w:val="23277AB4"/>
    <w:rsid w:val="235D5957"/>
    <w:rsid w:val="236D61A4"/>
    <w:rsid w:val="23866A70"/>
    <w:rsid w:val="2397029E"/>
    <w:rsid w:val="23C44AFB"/>
    <w:rsid w:val="23DE46B6"/>
    <w:rsid w:val="23E8231D"/>
    <w:rsid w:val="23EA2D8E"/>
    <w:rsid w:val="23F16DBD"/>
    <w:rsid w:val="2426660F"/>
    <w:rsid w:val="24664FC2"/>
    <w:rsid w:val="247728AF"/>
    <w:rsid w:val="247756B3"/>
    <w:rsid w:val="248D7421"/>
    <w:rsid w:val="24AD00E2"/>
    <w:rsid w:val="24B74192"/>
    <w:rsid w:val="24C57CA9"/>
    <w:rsid w:val="24D85F11"/>
    <w:rsid w:val="250205A2"/>
    <w:rsid w:val="25145B0B"/>
    <w:rsid w:val="251845DA"/>
    <w:rsid w:val="25206DB9"/>
    <w:rsid w:val="25223C65"/>
    <w:rsid w:val="2523105C"/>
    <w:rsid w:val="25242F6B"/>
    <w:rsid w:val="25261089"/>
    <w:rsid w:val="25365CD1"/>
    <w:rsid w:val="257A046C"/>
    <w:rsid w:val="258614D6"/>
    <w:rsid w:val="25872AEF"/>
    <w:rsid w:val="258861EB"/>
    <w:rsid w:val="2591552F"/>
    <w:rsid w:val="259848BB"/>
    <w:rsid w:val="259B3213"/>
    <w:rsid w:val="25A13587"/>
    <w:rsid w:val="25A36332"/>
    <w:rsid w:val="25B111E3"/>
    <w:rsid w:val="25C46206"/>
    <w:rsid w:val="25CD783E"/>
    <w:rsid w:val="25D20556"/>
    <w:rsid w:val="25D714F9"/>
    <w:rsid w:val="26153E79"/>
    <w:rsid w:val="261E4343"/>
    <w:rsid w:val="262736A9"/>
    <w:rsid w:val="26285F08"/>
    <w:rsid w:val="262C0E16"/>
    <w:rsid w:val="264B6FF9"/>
    <w:rsid w:val="264C0E1C"/>
    <w:rsid w:val="265045CF"/>
    <w:rsid w:val="26622DB4"/>
    <w:rsid w:val="26650EB8"/>
    <w:rsid w:val="26695AC1"/>
    <w:rsid w:val="26731BEC"/>
    <w:rsid w:val="267776AD"/>
    <w:rsid w:val="268864A9"/>
    <w:rsid w:val="26991832"/>
    <w:rsid w:val="26AE6B8E"/>
    <w:rsid w:val="26CD0188"/>
    <w:rsid w:val="270711FD"/>
    <w:rsid w:val="270B77EA"/>
    <w:rsid w:val="27394F8E"/>
    <w:rsid w:val="274A1E33"/>
    <w:rsid w:val="27523E2B"/>
    <w:rsid w:val="27564633"/>
    <w:rsid w:val="277204D8"/>
    <w:rsid w:val="2781004D"/>
    <w:rsid w:val="27B2301D"/>
    <w:rsid w:val="27BB03A1"/>
    <w:rsid w:val="27CC4B76"/>
    <w:rsid w:val="280930C2"/>
    <w:rsid w:val="28234FB2"/>
    <w:rsid w:val="28353550"/>
    <w:rsid w:val="28373F3E"/>
    <w:rsid w:val="283C7653"/>
    <w:rsid w:val="28585B19"/>
    <w:rsid w:val="286330EE"/>
    <w:rsid w:val="28641F2D"/>
    <w:rsid w:val="286A5CB5"/>
    <w:rsid w:val="28905184"/>
    <w:rsid w:val="28A2570F"/>
    <w:rsid w:val="28B42305"/>
    <w:rsid w:val="28D43AA3"/>
    <w:rsid w:val="28D91A73"/>
    <w:rsid w:val="28DC59F0"/>
    <w:rsid w:val="28E00DEE"/>
    <w:rsid w:val="28E114C8"/>
    <w:rsid w:val="28F3026E"/>
    <w:rsid w:val="28F53182"/>
    <w:rsid w:val="290F27F3"/>
    <w:rsid w:val="291B0FB2"/>
    <w:rsid w:val="29296DE1"/>
    <w:rsid w:val="292F7AB5"/>
    <w:rsid w:val="29375113"/>
    <w:rsid w:val="29391735"/>
    <w:rsid w:val="293E15C2"/>
    <w:rsid w:val="29422B73"/>
    <w:rsid w:val="29543F89"/>
    <w:rsid w:val="296E6EA5"/>
    <w:rsid w:val="29976D19"/>
    <w:rsid w:val="299E43A4"/>
    <w:rsid w:val="29B04233"/>
    <w:rsid w:val="29B20644"/>
    <w:rsid w:val="29B409F0"/>
    <w:rsid w:val="29B60E4A"/>
    <w:rsid w:val="29DC5911"/>
    <w:rsid w:val="29E7051F"/>
    <w:rsid w:val="2A193F92"/>
    <w:rsid w:val="2A214949"/>
    <w:rsid w:val="2A287B4B"/>
    <w:rsid w:val="2A2D7CC9"/>
    <w:rsid w:val="2A2E6858"/>
    <w:rsid w:val="2A3413C3"/>
    <w:rsid w:val="2A353242"/>
    <w:rsid w:val="2A3D7162"/>
    <w:rsid w:val="2A5E548B"/>
    <w:rsid w:val="2A66123B"/>
    <w:rsid w:val="2A717FA2"/>
    <w:rsid w:val="2A9F5D13"/>
    <w:rsid w:val="2AA409D9"/>
    <w:rsid w:val="2ABF6C24"/>
    <w:rsid w:val="2ADD3382"/>
    <w:rsid w:val="2AE55453"/>
    <w:rsid w:val="2AE8452D"/>
    <w:rsid w:val="2AF26AC3"/>
    <w:rsid w:val="2B180989"/>
    <w:rsid w:val="2B252CD9"/>
    <w:rsid w:val="2B3855BD"/>
    <w:rsid w:val="2B3E1800"/>
    <w:rsid w:val="2B4F1786"/>
    <w:rsid w:val="2B6C6E65"/>
    <w:rsid w:val="2B6D7BBF"/>
    <w:rsid w:val="2B75458D"/>
    <w:rsid w:val="2B856DA1"/>
    <w:rsid w:val="2BAA45C8"/>
    <w:rsid w:val="2BCA702D"/>
    <w:rsid w:val="2BD861F9"/>
    <w:rsid w:val="2BEC1CFA"/>
    <w:rsid w:val="2BF7037D"/>
    <w:rsid w:val="2BFA62D6"/>
    <w:rsid w:val="2C06344A"/>
    <w:rsid w:val="2C0C5168"/>
    <w:rsid w:val="2C0E6D1C"/>
    <w:rsid w:val="2C1B6AEB"/>
    <w:rsid w:val="2C2A1AF5"/>
    <w:rsid w:val="2C3150B9"/>
    <w:rsid w:val="2C317416"/>
    <w:rsid w:val="2C443258"/>
    <w:rsid w:val="2C650A15"/>
    <w:rsid w:val="2C85031F"/>
    <w:rsid w:val="2C963915"/>
    <w:rsid w:val="2C9A42BD"/>
    <w:rsid w:val="2C9C05BB"/>
    <w:rsid w:val="2CA11E70"/>
    <w:rsid w:val="2CC953AF"/>
    <w:rsid w:val="2D065459"/>
    <w:rsid w:val="2D0B422F"/>
    <w:rsid w:val="2D1B2F52"/>
    <w:rsid w:val="2D3C0815"/>
    <w:rsid w:val="2D4F2249"/>
    <w:rsid w:val="2D551503"/>
    <w:rsid w:val="2D7633A7"/>
    <w:rsid w:val="2D7F1954"/>
    <w:rsid w:val="2D806311"/>
    <w:rsid w:val="2D8D6A47"/>
    <w:rsid w:val="2D9FC7DB"/>
    <w:rsid w:val="2DCB0744"/>
    <w:rsid w:val="2DCB3920"/>
    <w:rsid w:val="2DD14B22"/>
    <w:rsid w:val="2DDD3980"/>
    <w:rsid w:val="2DDF0704"/>
    <w:rsid w:val="2DE5291B"/>
    <w:rsid w:val="2DF17503"/>
    <w:rsid w:val="2DFC29F1"/>
    <w:rsid w:val="2E162F19"/>
    <w:rsid w:val="2E1D221B"/>
    <w:rsid w:val="2E214C86"/>
    <w:rsid w:val="2E415337"/>
    <w:rsid w:val="2E4E56A8"/>
    <w:rsid w:val="2E504D30"/>
    <w:rsid w:val="2E7C7ED0"/>
    <w:rsid w:val="2EBF1B8D"/>
    <w:rsid w:val="2EC01172"/>
    <w:rsid w:val="2EE27F02"/>
    <w:rsid w:val="2EEB673D"/>
    <w:rsid w:val="2EEE0687"/>
    <w:rsid w:val="2EF042D2"/>
    <w:rsid w:val="2F0E2FBE"/>
    <w:rsid w:val="2F1560C0"/>
    <w:rsid w:val="2F412AFA"/>
    <w:rsid w:val="2F716956"/>
    <w:rsid w:val="2F7572F7"/>
    <w:rsid w:val="2F80025F"/>
    <w:rsid w:val="2F823238"/>
    <w:rsid w:val="2F827763"/>
    <w:rsid w:val="2FA10B94"/>
    <w:rsid w:val="2FA63098"/>
    <w:rsid w:val="2FA757D8"/>
    <w:rsid w:val="2FB669A5"/>
    <w:rsid w:val="2FB8691A"/>
    <w:rsid w:val="2FEE69A6"/>
    <w:rsid w:val="2FFD3D85"/>
    <w:rsid w:val="300674C3"/>
    <w:rsid w:val="301118E8"/>
    <w:rsid w:val="30147587"/>
    <w:rsid w:val="302C0FFA"/>
    <w:rsid w:val="30320601"/>
    <w:rsid w:val="304D3388"/>
    <w:rsid w:val="3051378A"/>
    <w:rsid w:val="306200F0"/>
    <w:rsid w:val="30680BE5"/>
    <w:rsid w:val="30696C01"/>
    <w:rsid w:val="30705EF8"/>
    <w:rsid w:val="30787CCB"/>
    <w:rsid w:val="30834553"/>
    <w:rsid w:val="30986BE7"/>
    <w:rsid w:val="30A96B33"/>
    <w:rsid w:val="30B00622"/>
    <w:rsid w:val="30B44244"/>
    <w:rsid w:val="30B7715D"/>
    <w:rsid w:val="30C24F02"/>
    <w:rsid w:val="30D63CF2"/>
    <w:rsid w:val="30F20562"/>
    <w:rsid w:val="31041D8F"/>
    <w:rsid w:val="310D7CC9"/>
    <w:rsid w:val="311F15CB"/>
    <w:rsid w:val="312C5058"/>
    <w:rsid w:val="312F1A52"/>
    <w:rsid w:val="313F19AA"/>
    <w:rsid w:val="314B26FC"/>
    <w:rsid w:val="31580DC9"/>
    <w:rsid w:val="3172637E"/>
    <w:rsid w:val="317F3D67"/>
    <w:rsid w:val="318B05D3"/>
    <w:rsid w:val="31934BA3"/>
    <w:rsid w:val="31A35982"/>
    <w:rsid w:val="31A47F94"/>
    <w:rsid w:val="31B72549"/>
    <w:rsid w:val="31C57003"/>
    <w:rsid w:val="31E13A9B"/>
    <w:rsid w:val="31F571E6"/>
    <w:rsid w:val="31F72D24"/>
    <w:rsid w:val="322E7B5C"/>
    <w:rsid w:val="323C5BEF"/>
    <w:rsid w:val="323F0E05"/>
    <w:rsid w:val="32483F22"/>
    <w:rsid w:val="32646CEC"/>
    <w:rsid w:val="327379FA"/>
    <w:rsid w:val="327A1D1E"/>
    <w:rsid w:val="32926FEA"/>
    <w:rsid w:val="32A64C26"/>
    <w:rsid w:val="32C604F0"/>
    <w:rsid w:val="32DC05CA"/>
    <w:rsid w:val="32EA5793"/>
    <w:rsid w:val="32EF625F"/>
    <w:rsid w:val="32F62AD9"/>
    <w:rsid w:val="32F77F3F"/>
    <w:rsid w:val="331718A7"/>
    <w:rsid w:val="33263708"/>
    <w:rsid w:val="33285B6D"/>
    <w:rsid w:val="3329105C"/>
    <w:rsid w:val="332D472E"/>
    <w:rsid w:val="333618F4"/>
    <w:rsid w:val="333B15CC"/>
    <w:rsid w:val="334672E3"/>
    <w:rsid w:val="334C5141"/>
    <w:rsid w:val="33545E89"/>
    <w:rsid w:val="33793E0E"/>
    <w:rsid w:val="337B1BB5"/>
    <w:rsid w:val="338512C3"/>
    <w:rsid w:val="338836F4"/>
    <w:rsid w:val="33956462"/>
    <w:rsid w:val="339C562B"/>
    <w:rsid w:val="33AF6BEE"/>
    <w:rsid w:val="33CD74B3"/>
    <w:rsid w:val="33E44064"/>
    <w:rsid w:val="33E62307"/>
    <w:rsid w:val="33ED7E14"/>
    <w:rsid w:val="34296063"/>
    <w:rsid w:val="34386AD2"/>
    <w:rsid w:val="344D1352"/>
    <w:rsid w:val="344D28E3"/>
    <w:rsid w:val="344F2D23"/>
    <w:rsid w:val="345961CF"/>
    <w:rsid w:val="34926A01"/>
    <w:rsid w:val="349B6A4B"/>
    <w:rsid w:val="34B66C67"/>
    <w:rsid w:val="34D53230"/>
    <w:rsid w:val="34D921AF"/>
    <w:rsid w:val="34E40B9E"/>
    <w:rsid w:val="34E6337E"/>
    <w:rsid w:val="34E8133D"/>
    <w:rsid w:val="34EB718D"/>
    <w:rsid w:val="34EF1882"/>
    <w:rsid w:val="34FE3DB4"/>
    <w:rsid w:val="351466E5"/>
    <w:rsid w:val="351500C6"/>
    <w:rsid w:val="35335C9B"/>
    <w:rsid w:val="35386F12"/>
    <w:rsid w:val="353C72EE"/>
    <w:rsid w:val="354E296C"/>
    <w:rsid w:val="35553517"/>
    <w:rsid w:val="355A1B6D"/>
    <w:rsid w:val="35627325"/>
    <w:rsid w:val="35702003"/>
    <w:rsid w:val="357F7A7E"/>
    <w:rsid w:val="359A4299"/>
    <w:rsid w:val="35A338B9"/>
    <w:rsid w:val="35AA1B77"/>
    <w:rsid w:val="35AD6814"/>
    <w:rsid w:val="35BB146A"/>
    <w:rsid w:val="35C4732E"/>
    <w:rsid w:val="35DD54E1"/>
    <w:rsid w:val="35E06DC7"/>
    <w:rsid w:val="35E90637"/>
    <w:rsid w:val="35F963A2"/>
    <w:rsid w:val="36190A86"/>
    <w:rsid w:val="3619331F"/>
    <w:rsid w:val="364D5677"/>
    <w:rsid w:val="36524E34"/>
    <w:rsid w:val="36556E51"/>
    <w:rsid w:val="36613B74"/>
    <w:rsid w:val="3663559F"/>
    <w:rsid w:val="368942A0"/>
    <w:rsid w:val="36895102"/>
    <w:rsid w:val="368C4536"/>
    <w:rsid w:val="36BA196B"/>
    <w:rsid w:val="36EF53F3"/>
    <w:rsid w:val="3715203E"/>
    <w:rsid w:val="37282DBC"/>
    <w:rsid w:val="374C50AF"/>
    <w:rsid w:val="37502E47"/>
    <w:rsid w:val="3750549E"/>
    <w:rsid w:val="375B6088"/>
    <w:rsid w:val="375C6F10"/>
    <w:rsid w:val="37604A3D"/>
    <w:rsid w:val="37617583"/>
    <w:rsid w:val="3763046F"/>
    <w:rsid w:val="37667412"/>
    <w:rsid w:val="37956FC7"/>
    <w:rsid w:val="379A48E2"/>
    <w:rsid w:val="379C3BB7"/>
    <w:rsid w:val="37AB117E"/>
    <w:rsid w:val="37B35996"/>
    <w:rsid w:val="37BB21F4"/>
    <w:rsid w:val="37BFB497"/>
    <w:rsid w:val="37C633A3"/>
    <w:rsid w:val="37D61961"/>
    <w:rsid w:val="37DA33A8"/>
    <w:rsid w:val="37DF2F31"/>
    <w:rsid w:val="37E41E16"/>
    <w:rsid w:val="37E707E9"/>
    <w:rsid w:val="37EB4486"/>
    <w:rsid w:val="37F74C52"/>
    <w:rsid w:val="38145E69"/>
    <w:rsid w:val="3822751A"/>
    <w:rsid w:val="382D0B30"/>
    <w:rsid w:val="38345480"/>
    <w:rsid w:val="383908ED"/>
    <w:rsid w:val="384D260A"/>
    <w:rsid w:val="384D2F9A"/>
    <w:rsid w:val="385C474F"/>
    <w:rsid w:val="38694446"/>
    <w:rsid w:val="386A0561"/>
    <w:rsid w:val="386F778B"/>
    <w:rsid w:val="387265D1"/>
    <w:rsid w:val="38782103"/>
    <w:rsid w:val="389568AD"/>
    <w:rsid w:val="389D0C32"/>
    <w:rsid w:val="389E1A2E"/>
    <w:rsid w:val="38A51902"/>
    <w:rsid w:val="38AB1821"/>
    <w:rsid w:val="38BB605D"/>
    <w:rsid w:val="38D74CA0"/>
    <w:rsid w:val="38E901CE"/>
    <w:rsid w:val="38ED5145"/>
    <w:rsid w:val="38F34CAE"/>
    <w:rsid w:val="38F3555B"/>
    <w:rsid w:val="38F46C72"/>
    <w:rsid w:val="38F644EE"/>
    <w:rsid w:val="38FFA8FC"/>
    <w:rsid w:val="3910485A"/>
    <w:rsid w:val="39373DE3"/>
    <w:rsid w:val="393A0F87"/>
    <w:rsid w:val="393C01E6"/>
    <w:rsid w:val="393F6B8C"/>
    <w:rsid w:val="394B5B7A"/>
    <w:rsid w:val="394F0762"/>
    <w:rsid w:val="396A29F2"/>
    <w:rsid w:val="396E0C0D"/>
    <w:rsid w:val="397618E6"/>
    <w:rsid w:val="398334A6"/>
    <w:rsid w:val="39845B31"/>
    <w:rsid w:val="39913560"/>
    <w:rsid w:val="399143ED"/>
    <w:rsid w:val="399C6D06"/>
    <w:rsid w:val="39C63588"/>
    <w:rsid w:val="39DC612A"/>
    <w:rsid w:val="39E601E4"/>
    <w:rsid w:val="39F523D9"/>
    <w:rsid w:val="3A0305F4"/>
    <w:rsid w:val="3A091FE3"/>
    <w:rsid w:val="3A224903"/>
    <w:rsid w:val="3A362D24"/>
    <w:rsid w:val="3A372126"/>
    <w:rsid w:val="3A3F393A"/>
    <w:rsid w:val="3A49787E"/>
    <w:rsid w:val="3A644116"/>
    <w:rsid w:val="3A6C0E57"/>
    <w:rsid w:val="3A710D6D"/>
    <w:rsid w:val="3A764397"/>
    <w:rsid w:val="3A8E08AB"/>
    <w:rsid w:val="3A9624E4"/>
    <w:rsid w:val="3AAB4575"/>
    <w:rsid w:val="3ADC3C7E"/>
    <w:rsid w:val="3AF16156"/>
    <w:rsid w:val="3AF32055"/>
    <w:rsid w:val="3AF6684E"/>
    <w:rsid w:val="3AF745B2"/>
    <w:rsid w:val="3AFB62FA"/>
    <w:rsid w:val="3B0D06CA"/>
    <w:rsid w:val="3B0E1523"/>
    <w:rsid w:val="3B0E2BC1"/>
    <w:rsid w:val="3B10150F"/>
    <w:rsid w:val="3B1913B0"/>
    <w:rsid w:val="3B191A92"/>
    <w:rsid w:val="3B211AD2"/>
    <w:rsid w:val="3B217121"/>
    <w:rsid w:val="3B32024C"/>
    <w:rsid w:val="3B4D746D"/>
    <w:rsid w:val="3B565AAB"/>
    <w:rsid w:val="3B5867B6"/>
    <w:rsid w:val="3B5B5233"/>
    <w:rsid w:val="3B64507A"/>
    <w:rsid w:val="3B6F7BEC"/>
    <w:rsid w:val="3B712DC1"/>
    <w:rsid w:val="3B727FB7"/>
    <w:rsid w:val="3B7539D5"/>
    <w:rsid w:val="3B95631A"/>
    <w:rsid w:val="3BAD7452"/>
    <w:rsid w:val="3BBA67C9"/>
    <w:rsid w:val="3BBA78A7"/>
    <w:rsid w:val="3BC5319D"/>
    <w:rsid w:val="3BC5789D"/>
    <w:rsid w:val="3BCB6BAF"/>
    <w:rsid w:val="3BD25263"/>
    <w:rsid w:val="3BDD31CE"/>
    <w:rsid w:val="3BE38F22"/>
    <w:rsid w:val="3BFF39CE"/>
    <w:rsid w:val="3C191846"/>
    <w:rsid w:val="3C2A529A"/>
    <w:rsid w:val="3C36709E"/>
    <w:rsid w:val="3C3E3DD1"/>
    <w:rsid w:val="3C4E048C"/>
    <w:rsid w:val="3C576B6D"/>
    <w:rsid w:val="3C581B5F"/>
    <w:rsid w:val="3C643412"/>
    <w:rsid w:val="3C9054EA"/>
    <w:rsid w:val="3C9653BF"/>
    <w:rsid w:val="3C99080D"/>
    <w:rsid w:val="3CBA0E1F"/>
    <w:rsid w:val="3CC80866"/>
    <w:rsid w:val="3CCF2D44"/>
    <w:rsid w:val="3CD3150C"/>
    <w:rsid w:val="3CEA2C1F"/>
    <w:rsid w:val="3D096197"/>
    <w:rsid w:val="3D2B255F"/>
    <w:rsid w:val="3D2C1495"/>
    <w:rsid w:val="3D3C011D"/>
    <w:rsid w:val="3D4D24AB"/>
    <w:rsid w:val="3D5C75B2"/>
    <w:rsid w:val="3D6060D4"/>
    <w:rsid w:val="3D611D36"/>
    <w:rsid w:val="3D6400D0"/>
    <w:rsid w:val="3D696032"/>
    <w:rsid w:val="3D846F85"/>
    <w:rsid w:val="3D873FA7"/>
    <w:rsid w:val="3DB04768"/>
    <w:rsid w:val="3DB15B10"/>
    <w:rsid w:val="3DCA60E8"/>
    <w:rsid w:val="3DCB67BE"/>
    <w:rsid w:val="3DD370DA"/>
    <w:rsid w:val="3DDA6A21"/>
    <w:rsid w:val="3DF57EB8"/>
    <w:rsid w:val="3DFD014F"/>
    <w:rsid w:val="3E001606"/>
    <w:rsid w:val="3E144CE0"/>
    <w:rsid w:val="3E1A5F4B"/>
    <w:rsid w:val="3E200EA3"/>
    <w:rsid w:val="3E284469"/>
    <w:rsid w:val="3E30711B"/>
    <w:rsid w:val="3E5D7B9F"/>
    <w:rsid w:val="3E642DF8"/>
    <w:rsid w:val="3E7C5AB0"/>
    <w:rsid w:val="3E822E90"/>
    <w:rsid w:val="3E8C77F7"/>
    <w:rsid w:val="3E927D1A"/>
    <w:rsid w:val="3E985AA6"/>
    <w:rsid w:val="3EA93EDF"/>
    <w:rsid w:val="3EF97CBD"/>
    <w:rsid w:val="3EFA6E9F"/>
    <w:rsid w:val="3F01066C"/>
    <w:rsid w:val="3F1DEBF5"/>
    <w:rsid w:val="3F4C61EE"/>
    <w:rsid w:val="3F4E6D1B"/>
    <w:rsid w:val="3F512A2A"/>
    <w:rsid w:val="3F5433E3"/>
    <w:rsid w:val="3F5536F8"/>
    <w:rsid w:val="3F66114A"/>
    <w:rsid w:val="3F70AF98"/>
    <w:rsid w:val="3F714FD3"/>
    <w:rsid w:val="3F745A31"/>
    <w:rsid w:val="3F7675DD"/>
    <w:rsid w:val="3F7B1AD3"/>
    <w:rsid w:val="3F847698"/>
    <w:rsid w:val="3F9C4DE7"/>
    <w:rsid w:val="3FA230F2"/>
    <w:rsid w:val="3FA7678B"/>
    <w:rsid w:val="3FA8340E"/>
    <w:rsid w:val="3FB9D180"/>
    <w:rsid w:val="3FBF4966"/>
    <w:rsid w:val="3FC1308C"/>
    <w:rsid w:val="3FC63276"/>
    <w:rsid w:val="3FCA54DD"/>
    <w:rsid w:val="3FCF1407"/>
    <w:rsid w:val="3FDF6968"/>
    <w:rsid w:val="3FEA7CA3"/>
    <w:rsid w:val="3FFBEE46"/>
    <w:rsid w:val="400B3EB8"/>
    <w:rsid w:val="401175F4"/>
    <w:rsid w:val="4026397C"/>
    <w:rsid w:val="402A0417"/>
    <w:rsid w:val="403934C9"/>
    <w:rsid w:val="403B431E"/>
    <w:rsid w:val="403F3341"/>
    <w:rsid w:val="403F3468"/>
    <w:rsid w:val="40461D3B"/>
    <w:rsid w:val="4058716E"/>
    <w:rsid w:val="40705F35"/>
    <w:rsid w:val="40784FAD"/>
    <w:rsid w:val="407F750C"/>
    <w:rsid w:val="408820A2"/>
    <w:rsid w:val="40963113"/>
    <w:rsid w:val="40A3294B"/>
    <w:rsid w:val="40A32BFA"/>
    <w:rsid w:val="40D14984"/>
    <w:rsid w:val="40EA444A"/>
    <w:rsid w:val="411D1671"/>
    <w:rsid w:val="412B66CE"/>
    <w:rsid w:val="414012F4"/>
    <w:rsid w:val="41512A26"/>
    <w:rsid w:val="41812FA9"/>
    <w:rsid w:val="4182142E"/>
    <w:rsid w:val="418336EA"/>
    <w:rsid w:val="418D0110"/>
    <w:rsid w:val="418D01FD"/>
    <w:rsid w:val="41930C5C"/>
    <w:rsid w:val="41AB65B6"/>
    <w:rsid w:val="41C05247"/>
    <w:rsid w:val="41C93706"/>
    <w:rsid w:val="41DA04B8"/>
    <w:rsid w:val="41DB0599"/>
    <w:rsid w:val="41F77FC3"/>
    <w:rsid w:val="42070F29"/>
    <w:rsid w:val="420D1B91"/>
    <w:rsid w:val="42184219"/>
    <w:rsid w:val="42301767"/>
    <w:rsid w:val="426D6567"/>
    <w:rsid w:val="428F4F96"/>
    <w:rsid w:val="429C67A7"/>
    <w:rsid w:val="42A824A2"/>
    <w:rsid w:val="42AD2D65"/>
    <w:rsid w:val="42B34444"/>
    <w:rsid w:val="42C271BA"/>
    <w:rsid w:val="42CF7C1D"/>
    <w:rsid w:val="42DB6E6D"/>
    <w:rsid w:val="42DD50A0"/>
    <w:rsid w:val="42DE3C92"/>
    <w:rsid w:val="42EA6946"/>
    <w:rsid w:val="42EB59EF"/>
    <w:rsid w:val="431341EC"/>
    <w:rsid w:val="431E131A"/>
    <w:rsid w:val="43215612"/>
    <w:rsid w:val="43367988"/>
    <w:rsid w:val="43391705"/>
    <w:rsid w:val="4340206E"/>
    <w:rsid w:val="434468E3"/>
    <w:rsid w:val="4345658B"/>
    <w:rsid w:val="434740DF"/>
    <w:rsid w:val="43503F4F"/>
    <w:rsid w:val="435D00C4"/>
    <w:rsid w:val="435F2C7B"/>
    <w:rsid w:val="43702F93"/>
    <w:rsid w:val="438427BB"/>
    <w:rsid w:val="43A50C96"/>
    <w:rsid w:val="43AB15FA"/>
    <w:rsid w:val="43BD254C"/>
    <w:rsid w:val="43E924BB"/>
    <w:rsid w:val="44324618"/>
    <w:rsid w:val="443846D8"/>
    <w:rsid w:val="443A3137"/>
    <w:rsid w:val="443F5C60"/>
    <w:rsid w:val="444B1673"/>
    <w:rsid w:val="444F5096"/>
    <w:rsid w:val="44732D2F"/>
    <w:rsid w:val="4482594F"/>
    <w:rsid w:val="44994F4D"/>
    <w:rsid w:val="44A31ACC"/>
    <w:rsid w:val="44A51573"/>
    <w:rsid w:val="44AF1C61"/>
    <w:rsid w:val="44C369E5"/>
    <w:rsid w:val="44D26B54"/>
    <w:rsid w:val="451F2226"/>
    <w:rsid w:val="453916BC"/>
    <w:rsid w:val="459C23A1"/>
    <w:rsid w:val="45A91421"/>
    <w:rsid w:val="45B470B1"/>
    <w:rsid w:val="45B9274B"/>
    <w:rsid w:val="45CA330C"/>
    <w:rsid w:val="45CE7C4C"/>
    <w:rsid w:val="45EC5FEB"/>
    <w:rsid w:val="45F621E8"/>
    <w:rsid w:val="45F736A5"/>
    <w:rsid w:val="45F73922"/>
    <w:rsid w:val="4605650F"/>
    <w:rsid w:val="460664DA"/>
    <w:rsid w:val="461F5508"/>
    <w:rsid w:val="462922E0"/>
    <w:rsid w:val="4633099A"/>
    <w:rsid w:val="46365B11"/>
    <w:rsid w:val="463C751A"/>
    <w:rsid w:val="464C751F"/>
    <w:rsid w:val="466F7F83"/>
    <w:rsid w:val="46726410"/>
    <w:rsid w:val="46737E66"/>
    <w:rsid w:val="4674393D"/>
    <w:rsid w:val="467A33D5"/>
    <w:rsid w:val="468F7DA0"/>
    <w:rsid w:val="46962E73"/>
    <w:rsid w:val="469B3F7E"/>
    <w:rsid w:val="46B03499"/>
    <w:rsid w:val="46D946ED"/>
    <w:rsid w:val="46DD4659"/>
    <w:rsid w:val="46E64A22"/>
    <w:rsid w:val="46F77A82"/>
    <w:rsid w:val="4700503B"/>
    <w:rsid w:val="4706696D"/>
    <w:rsid w:val="470E1AB6"/>
    <w:rsid w:val="47113037"/>
    <w:rsid w:val="47382FD8"/>
    <w:rsid w:val="47573802"/>
    <w:rsid w:val="47580E71"/>
    <w:rsid w:val="475A1B60"/>
    <w:rsid w:val="47601C7A"/>
    <w:rsid w:val="477EF40C"/>
    <w:rsid w:val="477F7281"/>
    <w:rsid w:val="47860733"/>
    <w:rsid w:val="479B071F"/>
    <w:rsid w:val="47AC6AEF"/>
    <w:rsid w:val="47AD3A66"/>
    <w:rsid w:val="47C917DC"/>
    <w:rsid w:val="47CE6855"/>
    <w:rsid w:val="47D402B0"/>
    <w:rsid w:val="47DA6CD3"/>
    <w:rsid w:val="47DB462B"/>
    <w:rsid w:val="47DF64A0"/>
    <w:rsid w:val="47FA4EF7"/>
    <w:rsid w:val="48190C07"/>
    <w:rsid w:val="4834293C"/>
    <w:rsid w:val="484D49E3"/>
    <w:rsid w:val="485B0C4B"/>
    <w:rsid w:val="486855A2"/>
    <w:rsid w:val="488E614C"/>
    <w:rsid w:val="48A22282"/>
    <w:rsid w:val="48BD0091"/>
    <w:rsid w:val="48D272BD"/>
    <w:rsid w:val="48D84475"/>
    <w:rsid w:val="48DC2D1A"/>
    <w:rsid w:val="48F065BE"/>
    <w:rsid w:val="48F47B00"/>
    <w:rsid w:val="48FC7306"/>
    <w:rsid w:val="49105682"/>
    <w:rsid w:val="49241999"/>
    <w:rsid w:val="49246759"/>
    <w:rsid w:val="492B1DFC"/>
    <w:rsid w:val="493D038D"/>
    <w:rsid w:val="494E1741"/>
    <w:rsid w:val="495067E6"/>
    <w:rsid w:val="49553D12"/>
    <w:rsid w:val="497258F2"/>
    <w:rsid w:val="49730408"/>
    <w:rsid w:val="49812CF9"/>
    <w:rsid w:val="49883225"/>
    <w:rsid w:val="49A06140"/>
    <w:rsid w:val="49BD27D9"/>
    <w:rsid w:val="49C32606"/>
    <w:rsid w:val="49C77925"/>
    <w:rsid w:val="49CB15FF"/>
    <w:rsid w:val="49D3280A"/>
    <w:rsid w:val="49E015C9"/>
    <w:rsid w:val="49FF228D"/>
    <w:rsid w:val="4A130A8B"/>
    <w:rsid w:val="4A2E2A12"/>
    <w:rsid w:val="4A2E2EA2"/>
    <w:rsid w:val="4A3272C2"/>
    <w:rsid w:val="4A422667"/>
    <w:rsid w:val="4A483989"/>
    <w:rsid w:val="4A64250C"/>
    <w:rsid w:val="4A7A1B8D"/>
    <w:rsid w:val="4A842482"/>
    <w:rsid w:val="4A8516D8"/>
    <w:rsid w:val="4AA738E0"/>
    <w:rsid w:val="4AAD6B93"/>
    <w:rsid w:val="4AC03164"/>
    <w:rsid w:val="4AD01E1A"/>
    <w:rsid w:val="4ADC3B16"/>
    <w:rsid w:val="4AE471B2"/>
    <w:rsid w:val="4AEF4CF0"/>
    <w:rsid w:val="4AFC3E8E"/>
    <w:rsid w:val="4B104096"/>
    <w:rsid w:val="4B210FF1"/>
    <w:rsid w:val="4B356FC5"/>
    <w:rsid w:val="4B3F5F67"/>
    <w:rsid w:val="4B460985"/>
    <w:rsid w:val="4B4B7FC2"/>
    <w:rsid w:val="4B5E26CE"/>
    <w:rsid w:val="4B7029A1"/>
    <w:rsid w:val="4B76791F"/>
    <w:rsid w:val="4B790541"/>
    <w:rsid w:val="4B7C3DB8"/>
    <w:rsid w:val="4B9E1607"/>
    <w:rsid w:val="4BA05A2F"/>
    <w:rsid w:val="4BA7738D"/>
    <w:rsid w:val="4BAB5143"/>
    <w:rsid w:val="4BB55A95"/>
    <w:rsid w:val="4BC46C91"/>
    <w:rsid w:val="4BD14024"/>
    <w:rsid w:val="4BE25377"/>
    <w:rsid w:val="4BE416FD"/>
    <w:rsid w:val="4BE531E0"/>
    <w:rsid w:val="4BF04619"/>
    <w:rsid w:val="4BF90FA4"/>
    <w:rsid w:val="4C017A1F"/>
    <w:rsid w:val="4C096447"/>
    <w:rsid w:val="4C0E6F90"/>
    <w:rsid w:val="4C153395"/>
    <w:rsid w:val="4C517E8A"/>
    <w:rsid w:val="4C5207AE"/>
    <w:rsid w:val="4C673746"/>
    <w:rsid w:val="4C730BC8"/>
    <w:rsid w:val="4C87533E"/>
    <w:rsid w:val="4C8A628E"/>
    <w:rsid w:val="4C9832A8"/>
    <w:rsid w:val="4C9D6832"/>
    <w:rsid w:val="4C9E7A67"/>
    <w:rsid w:val="4CA76709"/>
    <w:rsid w:val="4CAC7D76"/>
    <w:rsid w:val="4CB65F62"/>
    <w:rsid w:val="4CBD53AE"/>
    <w:rsid w:val="4CC1763A"/>
    <w:rsid w:val="4CDE6559"/>
    <w:rsid w:val="4D046728"/>
    <w:rsid w:val="4D053070"/>
    <w:rsid w:val="4D0E0E17"/>
    <w:rsid w:val="4D1206BF"/>
    <w:rsid w:val="4D1F2F91"/>
    <w:rsid w:val="4D241E6C"/>
    <w:rsid w:val="4D4D46CA"/>
    <w:rsid w:val="4D552C8C"/>
    <w:rsid w:val="4D6F3BD9"/>
    <w:rsid w:val="4D767991"/>
    <w:rsid w:val="4D7B77E4"/>
    <w:rsid w:val="4D8D6F97"/>
    <w:rsid w:val="4D9D4E49"/>
    <w:rsid w:val="4DA015D5"/>
    <w:rsid w:val="4DAA7711"/>
    <w:rsid w:val="4DB42D30"/>
    <w:rsid w:val="4DCB68E0"/>
    <w:rsid w:val="4DD21FA8"/>
    <w:rsid w:val="4DD25292"/>
    <w:rsid w:val="4DD55163"/>
    <w:rsid w:val="4DD80D90"/>
    <w:rsid w:val="4DE31EB6"/>
    <w:rsid w:val="4DFE6987"/>
    <w:rsid w:val="4E042104"/>
    <w:rsid w:val="4E050279"/>
    <w:rsid w:val="4E1A0D9D"/>
    <w:rsid w:val="4E205AFC"/>
    <w:rsid w:val="4E347E75"/>
    <w:rsid w:val="4E450506"/>
    <w:rsid w:val="4E4933C2"/>
    <w:rsid w:val="4E500C20"/>
    <w:rsid w:val="4E5672C0"/>
    <w:rsid w:val="4E732275"/>
    <w:rsid w:val="4E8107AF"/>
    <w:rsid w:val="4E9503AC"/>
    <w:rsid w:val="4EA02CC1"/>
    <w:rsid w:val="4EA23FF6"/>
    <w:rsid w:val="4EA72169"/>
    <w:rsid w:val="4EA835BE"/>
    <w:rsid w:val="4EAB6BC8"/>
    <w:rsid w:val="4EB04488"/>
    <w:rsid w:val="4EB421C5"/>
    <w:rsid w:val="4ED521F3"/>
    <w:rsid w:val="4EE26404"/>
    <w:rsid w:val="4EEF58BE"/>
    <w:rsid w:val="4F100B59"/>
    <w:rsid w:val="4F185985"/>
    <w:rsid w:val="4F224133"/>
    <w:rsid w:val="4F35B22A"/>
    <w:rsid w:val="4F4A3322"/>
    <w:rsid w:val="4F573D75"/>
    <w:rsid w:val="4F5C7365"/>
    <w:rsid w:val="4F673EE8"/>
    <w:rsid w:val="4F7EBCE3"/>
    <w:rsid w:val="4F9052EC"/>
    <w:rsid w:val="4F9A5001"/>
    <w:rsid w:val="4F9F182E"/>
    <w:rsid w:val="4FA26E48"/>
    <w:rsid w:val="4FA2740E"/>
    <w:rsid w:val="4FB71475"/>
    <w:rsid w:val="4FB8378C"/>
    <w:rsid w:val="4FC033D0"/>
    <w:rsid w:val="4FD8246C"/>
    <w:rsid w:val="4FDBB256"/>
    <w:rsid w:val="4FF02F67"/>
    <w:rsid w:val="4FFF1E5B"/>
    <w:rsid w:val="50092FD7"/>
    <w:rsid w:val="500B1D06"/>
    <w:rsid w:val="500E5EDD"/>
    <w:rsid w:val="501F49B5"/>
    <w:rsid w:val="502137FF"/>
    <w:rsid w:val="502B6E69"/>
    <w:rsid w:val="503E29B4"/>
    <w:rsid w:val="505F4CA6"/>
    <w:rsid w:val="50646D64"/>
    <w:rsid w:val="50880CED"/>
    <w:rsid w:val="509A3AD7"/>
    <w:rsid w:val="50B20DD8"/>
    <w:rsid w:val="50B7486F"/>
    <w:rsid w:val="50BA3053"/>
    <w:rsid w:val="50FB4DD1"/>
    <w:rsid w:val="50FF211E"/>
    <w:rsid w:val="5100469E"/>
    <w:rsid w:val="51103BEF"/>
    <w:rsid w:val="51166DE8"/>
    <w:rsid w:val="51206A94"/>
    <w:rsid w:val="51252489"/>
    <w:rsid w:val="512B7592"/>
    <w:rsid w:val="513C5B35"/>
    <w:rsid w:val="51846EA7"/>
    <w:rsid w:val="5185290A"/>
    <w:rsid w:val="51887A13"/>
    <w:rsid w:val="5191231D"/>
    <w:rsid w:val="519124BB"/>
    <w:rsid w:val="51AF52A6"/>
    <w:rsid w:val="51D40E10"/>
    <w:rsid w:val="51D97A8B"/>
    <w:rsid w:val="51E34EB8"/>
    <w:rsid w:val="51EA4591"/>
    <w:rsid w:val="51EA4CB7"/>
    <w:rsid w:val="51F80C95"/>
    <w:rsid w:val="51FC4C56"/>
    <w:rsid w:val="521A20C4"/>
    <w:rsid w:val="521C6ACA"/>
    <w:rsid w:val="52210A86"/>
    <w:rsid w:val="522B6251"/>
    <w:rsid w:val="52330845"/>
    <w:rsid w:val="52364312"/>
    <w:rsid w:val="5246585E"/>
    <w:rsid w:val="52465C71"/>
    <w:rsid w:val="52496310"/>
    <w:rsid w:val="526007CC"/>
    <w:rsid w:val="527273F7"/>
    <w:rsid w:val="527C79B2"/>
    <w:rsid w:val="5282347E"/>
    <w:rsid w:val="52867736"/>
    <w:rsid w:val="5289032D"/>
    <w:rsid w:val="52BE76AE"/>
    <w:rsid w:val="52C17176"/>
    <w:rsid w:val="52CE2F7A"/>
    <w:rsid w:val="52CE5E95"/>
    <w:rsid w:val="52CF4419"/>
    <w:rsid w:val="52E60F4F"/>
    <w:rsid w:val="530653DD"/>
    <w:rsid w:val="53124DA1"/>
    <w:rsid w:val="531A6770"/>
    <w:rsid w:val="53396C24"/>
    <w:rsid w:val="5356708C"/>
    <w:rsid w:val="535F6287"/>
    <w:rsid w:val="536153F0"/>
    <w:rsid w:val="5367253B"/>
    <w:rsid w:val="536952E7"/>
    <w:rsid w:val="53A10A0B"/>
    <w:rsid w:val="53D61773"/>
    <w:rsid w:val="53F378D8"/>
    <w:rsid w:val="53F7618D"/>
    <w:rsid w:val="5409070B"/>
    <w:rsid w:val="540F129D"/>
    <w:rsid w:val="54125E24"/>
    <w:rsid w:val="543742FB"/>
    <w:rsid w:val="543E2E38"/>
    <w:rsid w:val="54460642"/>
    <w:rsid w:val="547539A0"/>
    <w:rsid w:val="54A46F6D"/>
    <w:rsid w:val="54C92F57"/>
    <w:rsid w:val="54D96004"/>
    <w:rsid w:val="54DB5409"/>
    <w:rsid w:val="55040D27"/>
    <w:rsid w:val="550420F6"/>
    <w:rsid w:val="55070ABE"/>
    <w:rsid w:val="551D2A7F"/>
    <w:rsid w:val="554928BB"/>
    <w:rsid w:val="554A5575"/>
    <w:rsid w:val="554C7DAB"/>
    <w:rsid w:val="55552A3C"/>
    <w:rsid w:val="557634E1"/>
    <w:rsid w:val="55A434E9"/>
    <w:rsid w:val="55A71A4D"/>
    <w:rsid w:val="55AE6BEC"/>
    <w:rsid w:val="55B32D74"/>
    <w:rsid w:val="55D26BC3"/>
    <w:rsid w:val="55D62BEA"/>
    <w:rsid w:val="55E768BD"/>
    <w:rsid w:val="55EB37A1"/>
    <w:rsid w:val="55F5392F"/>
    <w:rsid w:val="55F932BC"/>
    <w:rsid w:val="55FF0598"/>
    <w:rsid w:val="564A6D71"/>
    <w:rsid w:val="5675402A"/>
    <w:rsid w:val="56827C3F"/>
    <w:rsid w:val="568E5E33"/>
    <w:rsid w:val="569F74A7"/>
    <w:rsid w:val="56B224C0"/>
    <w:rsid w:val="56BE3ED5"/>
    <w:rsid w:val="56C93728"/>
    <w:rsid w:val="56CF6ACB"/>
    <w:rsid w:val="56E976A8"/>
    <w:rsid w:val="56EE42B6"/>
    <w:rsid w:val="56F5085B"/>
    <w:rsid w:val="5708400C"/>
    <w:rsid w:val="57183A74"/>
    <w:rsid w:val="573568EA"/>
    <w:rsid w:val="57432F0C"/>
    <w:rsid w:val="57487E50"/>
    <w:rsid w:val="57725F14"/>
    <w:rsid w:val="57773C92"/>
    <w:rsid w:val="577F89F5"/>
    <w:rsid w:val="57856B20"/>
    <w:rsid w:val="578C1CEC"/>
    <w:rsid w:val="57BF7E8C"/>
    <w:rsid w:val="57C31BA6"/>
    <w:rsid w:val="57D1293C"/>
    <w:rsid w:val="57F95C2A"/>
    <w:rsid w:val="580C1DB1"/>
    <w:rsid w:val="58260FEC"/>
    <w:rsid w:val="582820C3"/>
    <w:rsid w:val="582A6D65"/>
    <w:rsid w:val="582B0C7B"/>
    <w:rsid w:val="582C307A"/>
    <w:rsid w:val="58417ACA"/>
    <w:rsid w:val="584F6A07"/>
    <w:rsid w:val="585C558C"/>
    <w:rsid w:val="587956F9"/>
    <w:rsid w:val="588C7073"/>
    <w:rsid w:val="58A73AA6"/>
    <w:rsid w:val="58B05894"/>
    <w:rsid w:val="58B23052"/>
    <w:rsid w:val="58B81054"/>
    <w:rsid w:val="58BD0280"/>
    <w:rsid w:val="58BD53FE"/>
    <w:rsid w:val="58BF4FB7"/>
    <w:rsid w:val="58DD0CFA"/>
    <w:rsid w:val="58F4663F"/>
    <w:rsid w:val="58F97626"/>
    <w:rsid w:val="5903453C"/>
    <w:rsid w:val="590C3076"/>
    <w:rsid w:val="59111FBE"/>
    <w:rsid w:val="59160132"/>
    <w:rsid w:val="59343AD9"/>
    <w:rsid w:val="5954797F"/>
    <w:rsid w:val="59750E10"/>
    <w:rsid w:val="597CAFB0"/>
    <w:rsid w:val="597D428D"/>
    <w:rsid w:val="598431FC"/>
    <w:rsid w:val="59B73220"/>
    <w:rsid w:val="59D2185F"/>
    <w:rsid w:val="59D85F30"/>
    <w:rsid w:val="59DD0C9A"/>
    <w:rsid w:val="59DF1299"/>
    <w:rsid w:val="59E74A49"/>
    <w:rsid w:val="59F34B37"/>
    <w:rsid w:val="59F55317"/>
    <w:rsid w:val="5A0028EE"/>
    <w:rsid w:val="5A0472C6"/>
    <w:rsid w:val="5A075E63"/>
    <w:rsid w:val="5A1F72C6"/>
    <w:rsid w:val="5A27573A"/>
    <w:rsid w:val="5A3E0EA1"/>
    <w:rsid w:val="5A4859E7"/>
    <w:rsid w:val="5A5843C7"/>
    <w:rsid w:val="5A626EC9"/>
    <w:rsid w:val="5A7711E9"/>
    <w:rsid w:val="5A8A1B4A"/>
    <w:rsid w:val="5AAE109F"/>
    <w:rsid w:val="5AB40BE0"/>
    <w:rsid w:val="5AB61869"/>
    <w:rsid w:val="5ABB68B4"/>
    <w:rsid w:val="5ABC725D"/>
    <w:rsid w:val="5AC37623"/>
    <w:rsid w:val="5ACF7E5C"/>
    <w:rsid w:val="5AE81756"/>
    <w:rsid w:val="5AF412E4"/>
    <w:rsid w:val="5B070BCF"/>
    <w:rsid w:val="5B0B3975"/>
    <w:rsid w:val="5B203A22"/>
    <w:rsid w:val="5B241610"/>
    <w:rsid w:val="5B2640D7"/>
    <w:rsid w:val="5B527993"/>
    <w:rsid w:val="5B5C27B8"/>
    <w:rsid w:val="5B6670B3"/>
    <w:rsid w:val="5B693B9A"/>
    <w:rsid w:val="5B6B11E9"/>
    <w:rsid w:val="5B7E6D2A"/>
    <w:rsid w:val="5B836D4E"/>
    <w:rsid w:val="5B8B6370"/>
    <w:rsid w:val="5B936B97"/>
    <w:rsid w:val="5B991D26"/>
    <w:rsid w:val="5B9B2E63"/>
    <w:rsid w:val="5BB115A2"/>
    <w:rsid w:val="5C044D0E"/>
    <w:rsid w:val="5C1215B5"/>
    <w:rsid w:val="5C186222"/>
    <w:rsid w:val="5C244D6B"/>
    <w:rsid w:val="5C255045"/>
    <w:rsid w:val="5C290845"/>
    <w:rsid w:val="5C2E610E"/>
    <w:rsid w:val="5C481916"/>
    <w:rsid w:val="5C5950DF"/>
    <w:rsid w:val="5C5B3977"/>
    <w:rsid w:val="5C667A6E"/>
    <w:rsid w:val="5C6717BA"/>
    <w:rsid w:val="5C746B0B"/>
    <w:rsid w:val="5C7D32AC"/>
    <w:rsid w:val="5CD61CA4"/>
    <w:rsid w:val="5CD83630"/>
    <w:rsid w:val="5CD864AF"/>
    <w:rsid w:val="5CDE7A9D"/>
    <w:rsid w:val="5CE309F1"/>
    <w:rsid w:val="5CE94DC2"/>
    <w:rsid w:val="5CF77E00"/>
    <w:rsid w:val="5CFC3977"/>
    <w:rsid w:val="5D0B50EF"/>
    <w:rsid w:val="5D136FD6"/>
    <w:rsid w:val="5D337CB5"/>
    <w:rsid w:val="5D5C7472"/>
    <w:rsid w:val="5D853F16"/>
    <w:rsid w:val="5D8E0D23"/>
    <w:rsid w:val="5DAB63BB"/>
    <w:rsid w:val="5DAE1930"/>
    <w:rsid w:val="5DBB5C9E"/>
    <w:rsid w:val="5DBC2570"/>
    <w:rsid w:val="5DDF6EEC"/>
    <w:rsid w:val="5DEA3EB1"/>
    <w:rsid w:val="5DEF072C"/>
    <w:rsid w:val="5DF04A9A"/>
    <w:rsid w:val="5DFB4888"/>
    <w:rsid w:val="5E09403C"/>
    <w:rsid w:val="5E0C02F5"/>
    <w:rsid w:val="5E136AA0"/>
    <w:rsid w:val="5E1851AC"/>
    <w:rsid w:val="5E1E572E"/>
    <w:rsid w:val="5E2B2E38"/>
    <w:rsid w:val="5E2C3333"/>
    <w:rsid w:val="5E2F7F61"/>
    <w:rsid w:val="5E476F62"/>
    <w:rsid w:val="5E493798"/>
    <w:rsid w:val="5E553A54"/>
    <w:rsid w:val="5E586243"/>
    <w:rsid w:val="5E602F07"/>
    <w:rsid w:val="5E6928E3"/>
    <w:rsid w:val="5E6A7BD9"/>
    <w:rsid w:val="5E6B4A52"/>
    <w:rsid w:val="5E6C6DCA"/>
    <w:rsid w:val="5E6E781D"/>
    <w:rsid w:val="5E857D72"/>
    <w:rsid w:val="5E8841A4"/>
    <w:rsid w:val="5E9B6FE6"/>
    <w:rsid w:val="5EB10408"/>
    <w:rsid w:val="5EC05A92"/>
    <w:rsid w:val="5EDE3961"/>
    <w:rsid w:val="5EE87ED3"/>
    <w:rsid w:val="5EE929CF"/>
    <w:rsid w:val="5EEE4AA9"/>
    <w:rsid w:val="5EEF1EA6"/>
    <w:rsid w:val="5EF2654F"/>
    <w:rsid w:val="5EF7B861"/>
    <w:rsid w:val="5EFD0E59"/>
    <w:rsid w:val="5EFF9712"/>
    <w:rsid w:val="5F14654D"/>
    <w:rsid w:val="5F182734"/>
    <w:rsid w:val="5F2C6D25"/>
    <w:rsid w:val="5F5A719D"/>
    <w:rsid w:val="5F6931E6"/>
    <w:rsid w:val="5F6A4D27"/>
    <w:rsid w:val="5F77DE8E"/>
    <w:rsid w:val="5F7F1EE1"/>
    <w:rsid w:val="5F8C37BC"/>
    <w:rsid w:val="5FBB25F2"/>
    <w:rsid w:val="5FBF4D6F"/>
    <w:rsid w:val="5FBF5958"/>
    <w:rsid w:val="5FD92ADA"/>
    <w:rsid w:val="5FE75329"/>
    <w:rsid w:val="5FFB0B07"/>
    <w:rsid w:val="5FFE4F54"/>
    <w:rsid w:val="60096EA4"/>
    <w:rsid w:val="600E2CF7"/>
    <w:rsid w:val="600F5A46"/>
    <w:rsid w:val="60281891"/>
    <w:rsid w:val="60560594"/>
    <w:rsid w:val="60611414"/>
    <w:rsid w:val="606176D2"/>
    <w:rsid w:val="60675F17"/>
    <w:rsid w:val="608F37EF"/>
    <w:rsid w:val="609A4B7B"/>
    <w:rsid w:val="60A64447"/>
    <w:rsid w:val="60BA48B3"/>
    <w:rsid w:val="60D909D6"/>
    <w:rsid w:val="60DA2E7D"/>
    <w:rsid w:val="60DB65DD"/>
    <w:rsid w:val="60DC247B"/>
    <w:rsid w:val="61073138"/>
    <w:rsid w:val="61123463"/>
    <w:rsid w:val="614A1E8E"/>
    <w:rsid w:val="61896867"/>
    <w:rsid w:val="618E1A80"/>
    <w:rsid w:val="61980159"/>
    <w:rsid w:val="61A053F8"/>
    <w:rsid w:val="61A733D7"/>
    <w:rsid w:val="61BF5B31"/>
    <w:rsid w:val="61F558B8"/>
    <w:rsid w:val="61FD3D79"/>
    <w:rsid w:val="6205788D"/>
    <w:rsid w:val="62271A05"/>
    <w:rsid w:val="622D3443"/>
    <w:rsid w:val="62364C35"/>
    <w:rsid w:val="62536643"/>
    <w:rsid w:val="62552982"/>
    <w:rsid w:val="625A5DC7"/>
    <w:rsid w:val="626D70A7"/>
    <w:rsid w:val="62751DB7"/>
    <w:rsid w:val="62793D7A"/>
    <w:rsid w:val="62817A04"/>
    <w:rsid w:val="629C4E08"/>
    <w:rsid w:val="62B123E4"/>
    <w:rsid w:val="62CD5C45"/>
    <w:rsid w:val="62D77A7F"/>
    <w:rsid w:val="62D850B9"/>
    <w:rsid w:val="62E967EF"/>
    <w:rsid w:val="62EE2021"/>
    <w:rsid w:val="630729D5"/>
    <w:rsid w:val="630D32AE"/>
    <w:rsid w:val="631A0AE1"/>
    <w:rsid w:val="63560982"/>
    <w:rsid w:val="63670654"/>
    <w:rsid w:val="637DB6A9"/>
    <w:rsid w:val="63A26CEB"/>
    <w:rsid w:val="63C56A23"/>
    <w:rsid w:val="63C571C9"/>
    <w:rsid w:val="63D70AAF"/>
    <w:rsid w:val="63D76A9D"/>
    <w:rsid w:val="63F36DE7"/>
    <w:rsid w:val="63F754F8"/>
    <w:rsid w:val="642B7F94"/>
    <w:rsid w:val="643B28FC"/>
    <w:rsid w:val="6474067C"/>
    <w:rsid w:val="649A7FE9"/>
    <w:rsid w:val="64BB1DED"/>
    <w:rsid w:val="64C376BA"/>
    <w:rsid w:val="64CC496B"/>
    <w:rsid w:val="64D54648"/>
    <w:rsid w:val="64E11B71"/>
    <w:rsid w:val="64E24105"/>
    <w:rsid w:val="64F0041E"/>
    <w:rsid w:val="650A6F96"/>
    <w:rsid w:val="651362BD"/>
    <w:rsid w:val="65174E17"/>
    <w:rsid w:val="651F09DF"/>
    <w:rsid w:val="652210EB"/>
    <w:rsid w:val="652275D3"/>
    <w:rsid w:val="6541310C"/>
    <w:rsid w:val="654E7FDB"/>
    <w:rsid w:val="65673FF3"/>
    <w:rsid w:val="65794350"/>
    <w:rsid w:val="657D6472"/>
    <w:rsid w:val="657F0AB9"/>
    <w:rsid w:val="657F4C08"/>
    <w:rsid w:val="65822B98"/>
    <w:rsid w:val="65823A62"/>
    <w:rsid w:val="659263C4"/>
    <w:rsid w:val="6598374A"/>
    <w:rsid w:val="659B6673"/>
    <w:rsid w:val="65AE7817"/>
    <w:rsid w:val="65B55E68"/>
    <w:rsid w:val="65C64580"/>
    <w:rsid w:val="65CE14C7"/>
    <w:rsid w:val="65E578FB"/>
    <w:rsid w:val="65F4252E"/>
    <w:rsid w:val="65FC31A1"/>
    <w:rsid w:val="66087E1A"/>
    <w:rsid w:val="661D3237"/>
    <w:rsid w:val="662357BA"/>
    <w:rsid w:val="664C74A2"/>
    <w:rsid w:val="66525880"/>
    <w:rsid w:val="66545393"/>
    <w:rsid w:val="66754E2E"/>
    <w:rsid w:val="66765696"/>
    <w:rsid w:val="6695184C"/>
    <w:rsid w:val="66972D99"/>
    <w:rsid w:val="669E66EB"/>
    <w:rsid w:val="66C95744"/>
    <w:rsid w:val="66E41FBE"/>
    <w:rsid w:val="66E532D1"/>
    <w:rsid w:val="66FB57CC"/>
    <w:rsid w:val="66FE01F3"/>
    <w:rsid w:val="66FEA08B"/>
    <w:rsid w:val="67066B3B"/>
    <w:rsid w:val="670717F5"/>
    <w:rsid w:val="67090F98"/>
    <w:rsid w:val="6714336F"/>
    <w:rsid w:val="672017CB"/>
    <w:rsid w:val="672018CF"/>
    <w:rsid w:val="6730163F"/>
    <w:rsid w:val="673B64BB"/>
    <w:rsid w:val="673C0370"/>
    <w:rsid w:val="673E4D9C"/>
    <w:rsid w:val="6740356B"/>
    <w:rsid w:val="6740550B"/>
    <w:rsid w:val="67426E70"/>
    <w:rsid w:val="67434B0E"/>
    <w:rsid w:val="67476CC8"/>
    <w:rsid w:val="674D1447"/>
    <w:rsid w:val="675550BB"/>
    <w:rsid w:val="675B2A11"/>
    <w:rsid w:val="676410BB"/>
    <w:rsid w:val="676C471E"/>
    <w:rsid w:val="67722189"/>
    <w:rsid w:val="67757E4A"/>
    <w:rsid w:val="67803E09"/>
    <w:rsid w:val="6783208D"/>
    <w:rsid w:val="67992572"/>
    <w:rsid w:val="679A5C28"/>
    <w:rsid w:val="67BA4A3A"/>
    <w:rsid w:val="67CF2170"/>
    <w:rsid w:val="67DF1B09"/>
    <w:rsid w:val="67EC7A26"/>
    <w:rsid w:val="67FA190B"/>
    <w:rsid w:val="67FB73B6"/>
    <w:rsid w:val="68124DA2"/>
    <w:rsid w:val="68143F2C"/>
    <w:rsid w:val="681F7678"/>
    <w:rsid w:val="685A2B4B"/>
    <w:rsid w:val="68623565"/>
    <w:rsid w:val="686B0438"/>
    <w:rsid w:val="686F3462"/>
    <w:rsid w:val="687A5204"/>
    <w:rsid w:val="687C48AE"/>
    <w:rsid w:val="689E3668"/>
    <w:rsid w:val="68A00287"/>
    <w:rsid w:val="68A22533"/>
    <w:rsid w:val="68A2289B"/>
    <w:rsid w:val="68A74C99"/>
    <w:rsid w:val="68B66FDB"/>
    <w:rsid w:val="68DB777F"/>
    <w:rsid w:val="68FB474F"/>
    <w:rsid w:val="68FD4E3A"/>
    <w:rsid w:val="68FE5B75"/>
    <w:rsid w:val="692135BA"/>
    <w:rsid w:val="692B4938"/>
    <w:rsid w:val="693215C5"/>
    <w:rsid w:val="69382AC2"/>
    <w:rsid w:val="6949590D"/>
    <w:rsid w:val="69580030"/>
    <w:rsid w:val="69611417"/>
    <w:rsid w:val="697414D7"/>
    <w:rsid w:val="6978740A"/>
    <w:rsid w:val="698C4E4D"/>
    <w:rsid w:val="699026AD"/>
    <w:rsid w:val="69996583"/>
    <w:rsid w:val="69A0418F"/>
    <w:rsid w:val="69A63527"/>
    <w:rsid w:val="69AA1D34"/>
    <w:rsid w:val="69C26914"/>
    <w:rsid w:val="69C727B9"/>
    <w:rsid w:val="69C8427A"/>
    <w:rsid w:val="69CF6211"/>
    <w:rsid w:val="69E37B94"/>
    <w:rsid w:val="69E67729"/>
    <w:rsid w:val="69EC60EA"/>
    <w:rsid w:val="69EE54F6"/>
    <w:rsid w:val="69EE7EA5"/>
    <w:rsid w:val="6A195890"/>
    <w:rsid w:val="6A387312"/>
    <w:rsid w:val="6A451756"/>
    <w:rsid w:val="6A472D8E"/>
    <w:rsid w:val="6A4D20A7"/>
    <w:rsid w:val="6A4E42A1"/>
    <w:rsid w:val="6A5A065D"/>
    <w:rsid w:val="6A6176A4"/>
    <w:rsid w:val="6A632AD3"/>
    <w:rsid w:val="6A6E1CA9"/>
    <w:rsid w:val="6A807EC4"/>
    <w:rsid w:val="6A84509B"/>
    <w:rsid w:val="6A9816E9"/>
    <w:rsid w:val="6AA236DB"/>
    <w:rsid w:val="6AA354C6"/>
    <w:rsid w:val="6AB46AA7"/>
    <w:rsid w:val="6AB7485F"/>
    <w:rsid w:val="6ACC5319"/>
    <w:rsid w:val="6AD4151A"/>
    <w:rsid w:val="6AD74ADC"/>
    <w:rsid w:val="6ADD6771"/>
    <w:rsid w:val="6AFB7388"/>
    <w:rsid w:val="6B014ED0"/>
    <w:rsid w:val="6B083E55"/>
    <w:rsid w:val="6B4F670A"/>
    <w:rsid w:val="6B57005C"/>
    <w:rsid w:val="6B667295"/>
    <w:rsid w:val="6B6A035E"/>
    <w:rsid w:val="6B7940EE"/>
    <w:rsid w:val="6B8D3927"/>
    <w:rsid w:val="6B9B0681"/>
    <w:rsid w:val="6BA05F3C"/>
    <w:rsid w:val="6BB156A7"/>
    <w:rsid w:val="6BB97111"/>
    <w:rsid w:val="6BCA6B66"/>
    <w:rsid w:val="6BD00F8E"/>
    <w:rsid w:val="6BD10292"/>
    <w:rsid w:val="6BD65086"/>
    <w:rsid w:val="6BDF6D43"/>
    <w:rsid w:val="6BE94CB0"/>
    <w:rsid w:val="6BFF3E7B"/>
    <w:rsid w:val="6C247E67"/>
    <w:rsid w:val="6C427A82"/>
    <w:rsid w:val="6C580AFC"/>
    <w:rsid w:val="6C595E57"/>
    <w:rsid w:val="6C630F37"/>
    <w:rsid w:val="6C7D0C2A"/>
    <w:rsid w:val="6C9F333C"/>
    <w:rsid w:val="6CA7639E"/>
    <w:rsid w:val="6CA9025A"/>
    <w:rsid w:val="6CAD4F61"/>
    <w:rsid w:val="6CB564E8"/>
    <w:rsid w:val="6CB75BD6"/>
    <w:rsid w:val="6CBA0CDF"/>
    <w:rsid w:val="6CC91539"/>
    <w:rsid w:val="6CDC1C47"/>
    <w:rsid w:val="6D013B7C"/>
    <w:rsid w:val="6D045E4A"/>
    <w:rsid w:val="6D161E97"/>
    <w:rsid w:val="6D2E2594"/>
    <w:rsid w:val="6D2E55EA"/>
    <w:rsid w:val="6D364A56"/>
    <w:rsid w:val="6D381A31"/>
    <w:rsid w:val="6D507883"/>
    <w:rsid w:val="6D7F20DB"/>
    <w:rsid w:val="6DA8539B"/>
    <w:rsid w:val="6DA901DD"/>
    <w:rsid w:val="6DAC3F16"/>
    <w:rsid w:val="6DC7239F"/>
    <w:rsid w:val="6DCF1523"/>
    <w:rsid w:val="6DE53954"/>
    <w:rsid w:val="6DF95BC2"/>
    <w:rsid w:val="6E1E0697"/>
    <w:rsid w:val="6E2D7AEA"/>
    <w:rsid w:val="6E3B732E"/>
    <w:rsid w:val="6E3E2DF1"/>
    <w:rsid w:val="6E437F85"/>
    <w:rsid w:val="6E4A2FA7"/>
    <w:rsid w:val="6E8800CF"/>
    <w:rsid w:val="6E960A18"/>
    <w:rsid w:val="6E9A2A68"/>
    <w:rsid w:val="6EB66C3B"/>
    <w:rsid w:val="6ECC1D99"/>
    <w:rsid w:val="6ED07527"/>
    <w:rsid w:val="6EFC6578"/>
    <w:rsid w:val="6F056382"/>
    <w:rsid w:val="6F2F3B72"/>
    <w:rsid w:val="6F334F6A"/>
    <w:rsid w:val="6F3C2063"/>
    <w:rsid w:val="6F49385C"/>
    <w:rsid w:val="6F4E123E"/>
    <w:rsid w:val="6F5A1741"/>
    <w:rsid w:val="6F5C1A69"/>
    <w:rsid w:val="6F896B97"/>
    <w:rsid w:val="6F9C7DC6"/>
    <w:rsid w:val="6F9E17FF"/>
    <w:rsid w:val="6FA04405"/>
    <w:rsid w:val="6FAA2662"/>
    <w:rsid w:val="6FBE59EF"/>
    <w:rsid w:val="6FC43F1A"/>
    <w:rsid w:val="6FC758FD"/>
    <w:rsid w:val="6FD65ED4"/>
    <w:rsid w:val="6FDE54E6"/>
    <w:rsid w:val="6FE624A3"/>
    <w:rsid w:val="6FEE3B27"/>
    <w:rsid w:val="6FEF9F48"/>
    <w:rsid w:val="6FFB4E81"/>
    <w:rsid w:val="70086CAD"/>
    <w:rsid w:val="70095140"/>
    <w:rsid w:val="701B26B0"/>
    <w:rsid w:val="701E56C1"/>
    <w:rsid w:val="702541AA"/>
    <w:rsid w:val="702A4242"/>
    <w:rsid w:val="703641FA"/>
    <w:rsid w:val="703B6775"/>
    <w:rsid w:val="70457740"/>
    <w:rsid w:val="704675F8"/>
    <w:rsid w:val="70505934"/>
    <w:rsid w:val="70572C4B"/>
    <w:rsid w:val="705E0DEF"/>
    <w:rsid w:val="706636AD"/>
    <w:rsid w:val="707000CF"/>
    <w:rsid w:val="70726266"/>
    <w:rsid w:val="708320B8"/>
    <w:rsid w:val="708557AB"/>
    <w:rsid w:val="70A52F0F"/>
    <w:rsid w:val="70AA70D1"/>
    <w:rsid w:val="70BB0AD0"/>
    <w:rsid w:val="70BF6EAC"/>
    <w:rsid w:val="70C94945"/>
    <w:rsid w:val="70DB1625"/>
    <w:rsid w:val="70DD6EBC"/>
    <w:rsid w:val="70EA4435"/>
    <w:rsid w:val="70F50B66"/>
    <w:rsid w:val="71081C36"/>
    <w:rsid w:val="710D6DC8"/>
    <w:rsid w:val="71250A1F"/>
    <w:rsid w:val="713A32CD"/>
    <w:rsid w:val="71540F6A"/>
    <w:rsid w:val="715B6DF0"/>
    <w:rsid w:val="7160687A"/>
    <w:rsid w:val="716A74FE"/>
    <w:rsid w:val="716C1BF9"/>
    <w:rsid w:val="71835217"/>
    <w:rsid w:val="71881BD3"/>
    <w:rsid w:val="718F6C1D"/>
    <w:rsid w:val="71912521"/>
    <w:rsid w:val="71983FCC"/>
    <w:rsid w:val="71A52AE5"/>
    <w:rsid w:val="71B64C21"/>
    <w:rsid w:val="71BE2868"/>
    <w:rsid w:val="71C70D0F"/>
    <w:rsid w:val="71C77393"/>
    <w:rsid w:val="71D0121A"/>
    <w:rsid w:val="71DA62D5"/>
    <w:rsid w:val="72126F23"/>
    <w:rsid w:val="72163FB6"/>
    <w:rsid w:val="7225041D"/>
    <w:rsid w:val="72282189"/>
    <w:rsid w:val="72453F8A"/>
    <w:rsid w:val="72544AD5"/>
    <w:rsid w:val="72667F7F"/>
    <w:rsid w:val="72834686"/>
    <w:rsid w:val="7291360D"/>
    <w:rsid w:val="72947CA9"/>
    <w:rsid w:val="729A3E06"/>
    <w:rsid w:val="72A94B0C"/>
    <w:rsid w:val="72BA37D1"/>
    <w:rsid w:val="72DFD1FD"/>
    <w:rsid w:val="72F04A82"/>
    <w:rsid w:val="72F6284E"/>
    <w:rsid w:val="73110B09"/>
    <w:rsid w:val="73111840"/>
    <w:rsid w:val="7324114E"/>
    <w:rsid w:val="732F5CE0"/>
    <w:rsid w:val="73327A14"/>
    <w:rsid w:val="73517F65"/>
    <w:rsid w:val="735D5D09"/>
    <w:rsid w:val="735F7A76"/>
    <w:rsid w:val="73670033"/>
    <w:rsid w:val="7371033C"/>
    <w:rsid w:val="737C5636"/>
    <w:rsid w:val="739551DB"/>
    <w:rsid w:val="73A020F1"/>
    <w:rsid w:val="73AB3864"/>
    <w:rsid w:val="73C734EC"/>
    <w:rsid w:val="73D72D54"/>
    <w:rsid w:val="73F79D17"/>
    <w:rsid w:val="73FD69DE"/>
    <w:rsid w:val="73FE5998"/>
    <w:rsid w:val="74123887"/>
    <w:rsid w:val="74221186"/>
    <w:rsid w:val="74364784"/>
    <w:rsid w:val="743A2ECE"/>
    <w:rsid w:val="74566F2D"/>
    <w:rsid w:val="745B3A08"/>
    <w:rsid w:val="74907E9D"/>
    <w:rsid w:val="749C342F"/>
    <w:rsid w:val="74A32466"/>
    <w:rsid w:val="74A842E3"/>
    <w:rsid w:val="74BB1E46"/>
    <w:rsid w:val="74C20CC9"/>
    <w:rsid w:val="74D55F45"/>
    <w:rsid w:val="74E868C0"/>
    <w:rsid w:val="74F05834"/>
    <w:rsid w:val="74F65993"/>
    <w:rsid w:val="74FD1CA5"/>
    <w:rsid w:val="7500052B"/>
    <w:rsid w:val="75107755"/>
    <w:rsid w:val="75213D60"/>
    <w:rsid w:val="75267B08"/>
    <w:rsid w:val="755406ED"/>
    <w:rsid w:val="756A1ED5"/>
    <w:rsid w:val="758029C9"/>
    <w:rsid w:val="75AC32DE"/>
    <w:rsid w:val="75B8353D"/>
    <w:rsid w:val="75BE1E3C"/>
    <w:rsid w:val="75CB5840"/>
    <w:rsid w:val="75E65196"/>
    <w:rsid w:val="75E8026E"/>
    <w:rsid w:val="75EA6F00"/>
    <w:rsid w:val="75F95D13"/>
    <w:rsid w:val="75FC73FF"/>
    <w:rsid w:val="760E7D70"/>
    <w:rsid w:val="762B3711"/>
    <w:rsid w:val="763E33FE"/>
    <w:rsid w:val="765366C0"/>
    <w:rsid w:val="766063EB"/>
    <w:rsid w:val="766C579E"/>
    <w:rsid w:val="76742C90"/>
    <w:rsid w:val="76820CCA"/>
    <w:rsid w:val="76A6708F"/>
    <w:rsid w:val="76AB0AAF"/>
    <w:rsid w:val="76AF8A1F"/>
    <w:rsid w:val="76B05DB9"/>
    <w:rsid w:val="76C04B98"/>
    <w:rsid w:val="76C94304"/>
    <w:rsid w:val="76DE634D"/>
    <w:rsid w:val="76E01314"/>
    <w:rsid w:val="76F07D7C"/>
    <w:rsid w:val="76F65EFA"/>
    <w:rsid w:val="76FBBA45"/>
    <w:rsid w:val="77002D60"/>
    <w:rsid w:val="77083036"/>
    <w:rsid w:val="77107791"/>
    <w:rsid w:val="7717199B"/>
    <w:rsid w:val="771A59E0"/>
    <w:rsid w:val="77262FA1"/>
    <w:rsid w:val="772F1280"/>
    <w:rsid w:val="775D5D91"/>
    <w:rsid w:val="775E6DAC"/>
    <w:rsid w:val="77797A52"/>
    <w:rsid w:val="77810818"/>
    <w:rsid w:val="779F2E2B"/>
    <w:rsid w:val="77AB5277"/>
    <w:rsid w:val="77ACF762"/>
    <w:rsid w:val="77CA0364"/>
    <w:rsid w:val="77D2588A"/>
    <w:rsid w:val="77FE601B"/>
    <w:rsid w:val="77FFC2BD"/>
    <w:rsid w:val="780073C7"/>
    <w:rsid w:val="78145405"/>
    <w:rsid w:val="781D210F"/>
    <w:rsid w:val="783736DD"/>
    <w:rsid w:val="783746ED"/>
    <w:rsid w:val="783F6CF0"/>
    <w:rsid w:val="784B0D1B"/>
    <w:rsid w:val="784F41CE"/>
    <w:rsid w:val="787D3469"/>
    <w:rsid w:val="788D0F59"/>
    <w:rsid w:val="788F230F"/>
    <w:rsid w:val="789735FC"/>
    <w:rsid w:val="78AB0CC0"/>
    <w:rsid w:val="78B27366"/>
    <w:rsid w:val="78D57EED"/>
    <w:rsid w:val="78E44E0B"/>
    <w:rsid w:val="78EA2843"/>
    <w:rsid w:val="78F224A7"/>
    <w:rsid w:val="78F7511B"/>
    <w:rsid w:val="79061613"/>
    <w:rsid w:val="79170E28"/>
    <w:rsid w:val="794420FD"/>
    <w:rsid w:val="79524691"/>
    <w:rsid w:val="795C052D"/>
    <w:rsid w:val="795C7958"/>
    <w:rsid w:val="795D3A67"/>
    <w:rsid w:val="795D5438"/>
    <w:rsid w:val="796E5DDD"/>
    <w:rsid w:val="798551A7"/>
    <w:rsid w:val="79A00331"/>
    <w:rsid w:val="79AA224C"/>
    <w:rsid w:val="79AB9DBD"/>
    <w:rsid w:val="79B867A5"/>
    <w:rsid w:val="79B93E1E"/>
    <w:rsid w:val="79BC6710"/>
    <w:rsid w:val="79CC2F99"/>
    <w:rsid w:val="79D9246E"/>
    <w:rsid w:val="79DE1B87"/>
    <w:rsid w:val="79E123BD"/>
    <w:rsid w:val="79E3485C"/>
    <w:rsid w:val="79F36F0D"/>
    <w:rsid w:val="79F958D3"/>
    <w:rsid w:val="7A092DFE"/>
    <w:rsid w:val="7A1D6FA0"/>
    <w:rsid w:val="7A4808D4"/>
    <w:rsid w:val="7A4C292E"/>
    <w:rsid w:val="7A5C5723"/>
    <w:rsid w:val="7A635FE6"/>
    <w:rsid w:val="7A8F2F6D"/>
    <w:rsid w:val="7A910875"/>
    <w:rsid w:val="7AAC2F1A"/>
    <w:rsid w:val="7AB76F30"/>
    <w:rsid w:val="7ABD2964"/>
    <w:rsid w:val="7AD83B23"/>
    <w:rsid w:val="7AE30855"/>
    <w:rsid w:val="7AFA563F"/>
    <w:rsid w:val="7B092A56"/>
    <w:rsid w:val="7B0C67C4"/>
    <w:rsid w:val="7B16508A"/>
    <w:rsid w:val="7B1866B0"/>
    <w:rsid w:val="7B26545E"/>
    <w:rsid w:val="7B304F77"/>
    <w:rsid w:val="7B3576ED"/>
    <w:rsid w:val="7B381B76"/>
    <w:rsid w:val="7B3C0F81"/>
    <w:rsid w:val="7B433C21"/>
    <w:rsid w:val="7B5E07DF"/>
    <w:rsid w:val="7B793919"/>
    <w:rsid w:val="7B8B6909"/>
    <w:rsid w:val="7B9B2275"/>
    <w:rsid w:val="7BB267C4"/>
    <w:rsid w:val="7BB77532"/>
    <w:rsid w:val="7BC530F8"/>
    <w:rsid w:val="7BC854C5"/>
    <w:rsid w:val="7BE62949"/>
    <w:rsid w:val="7BEE21C5"/>
    <w:rsid w:val="7BF438D8"/>
    <w:rsid w:val="7BFF309B"/>
    <w:rsid w:val="7C0D298F"/>
    <w:rsid w:val="7C1809E7"/>
    <w:rsid w:val="7C253718"/>
    <w:rsid w:val="7C260C58"/>
    <w:rsid w:val="7C2C30D3"/>
    <w:rsid w:val="7C381B91"/>
    <w:rsid w:val="7C543F11"/>
    <w:rsid w:val="7C5E5B83"/>
    <w:rsid w:val="7C665D4B"/>
    <w:rsid w:val="7C6F6035"/>
    <w:rsid w:val="7C8B5511"/>
    <w:rsid w:val="7CA94566"/>
    <w:rsid w:val="7CA969EA"/>
    <w:rsid w:val="7CAB7543"/>
    <w:rsid w:val="7CB57ED7"/>
    <w:rsid w:val="7CC13E6D"/>
    <w:rsid w:val="7CC91422"/>
    <w:rsid w:val="7CEF4307"/>
    <w:rsid w:val="7CFA7B56"/>
    <w:rsid w:val="7D0A4DD0"/>
    <w:rsid w:val="7D156261"/>
    <w:rsid w:val="7D264DCB"/>
    <w:rsid w:val="7D29035F"/>
    <w:rsid w:val="7D33786A"/>
    <w:rsid w:val="7D563D2E"/>
    <w:rsid w:val="7D6C1D54"/>
    <w:rsid w:val="7D7F0F3F"/>
    <w:rsid w:val="7D842957"/>
    <w:rsid w:val="7D980C28"/>
    <w:rsid w:val="7D995788"/>
    <w:rsid w:val="7D9A4792"/>
    <w:rsid w:val="7D9E4DDD"/>
    <w:rsid w:val="7DBF7ECE"/>
    <w:rsid w:val="7DC20FD0"/>
    <w:rsid w:val="7DD77370"/>
    <w:rsid w:val="7DD8475C"/>
    <w:rsid w:val="7DD97376"/>
    <w:rsid w:val="7DDA3C6D"/>
    <w:rsid w:val="7DDD3DB1"/>
    <w:rsid w:val="7DDF11F6"/>
    <w:rsid w:val="7DEB7B03"/>
    <w:rsid w:val="7DEE4D3C"/>
    <w:rsid w:val="7DEF52B2"/>
    <w:rsid w:val="7E2F79DD"/>
    <w:rsid w:val="7E3A0CD7"/>
    <w:rsid w:val="7E3B2009"/>
    <w:rsid w:val="7E4B6D51"/>
    <w:rsid w:val="7E822A67"/>
    <w:rsid w:val="7E891BD6"/>
    <w:rsid w:val="7E897169"/>
    <w:rsid w:val="7E97483C"/>
    <w:rsid w:val="7ED7038A"/>
    <w:rsid w:val="7EDB0090"/>
    <w:rsid w:val="7EF56951"/>
    <w:rsid w:val="7EFA7153"/>
    <w:rsid w:val="7F012F80"/>
    <w:rsid w:val="7F04182C"/>
    <w:rsid w:val="7F0471AE"/>
    <w:rsid w:val="7F055056"/>
    <w:rsid w:val="7F17034E"/>
    <w:rsid w:val="7F3E4610"/>
    <w:rsid w:val="7F435AE3"/>
    <w:rsid w:val="7F463DF7"/>
    <w:rsid w:val="7F49525D"/>
    <w:rsid w:val="7F4E7D6A"/>
    <w:rsid w:val="7F554BAE"/>
    <w:rsid w:val="7F5DD376"/>
    <w:rsid w:val="7F6902E1"/>
    <w:rsid w:val="7F697FDE"/>
    <w:rsid w:val="7F6F2D22"/>
    <w:rsid w:val="7F716C7F"/>
    <w:rsid w:val="7F7E60EB"/>
    <w:rsid w:val="7F9DB0FA"/>
    <w:rsid w:val="7FA32FAB"/>
    <w:rsid w:val="7FB36BAC"/>
    <w:rsid w:val="7FB46227"/>
    <w:rsid w:val="7FBBA5EB"/>
    <w:rsid w:val="7FC43A73"/>
    <w:rsid w:val="7FC6588B"/>
    <w:rsid w:val="7FCD070A"/>
    <w:rsid w:val="7FD40992"/>
    <w:rsid w:val="7FDA05CC"/>
    <w:rsid w:val="7FDCBC07"/>
    <w:rsid w:val="7FDD1D85"/>
    <w:rsid w:val="7FE172A2"/>
    <w:rsid w:val="7FF88A2B"/>
    <w:rsid w:val="7FF96697"/>
    <w:rsid w:val="7FFA3D76"/>
    <w:rsid w:val="7FFD1DB8"/>
    <w:rsid w:val="87FFC1AE"/>
    <w:rsid w:val="997F9C22"/>
    <w:rsid w:val="9A773246"/>
    <w:rsid w:val="9EFEEB76"/>
    <w:rsid w:val="9FADCE20"/>
    <w:rsid w:val="A1FD44C4"/>
    <w:rsid w:val="A33DFD0E"/>
    <w:rsid w:val="A6F6D60F"/>
    <w:rsid w:val="A9CF801B"/>
    <w:rsid w:val="AF3BDEA3"/>
    <w:rsid w:val="AF4F7838"/>
    <w:rsid w:val="AFFF09F8"/>
    <w:rsid w:val="B73D2CB3"/>
    <w:rsid w:val="B77F027E"/>
    <w:rsid w:val="B7D7C61D"/>
    <w:rsid w:val="B7FC6E8B"/>
    <w:rsid w:val="B7FF61C0"/>
    <w:rsid w:val="B99B5161"/>
    <w:rsid w:val="BEAF08BD"/>
    <w:rsid w:val="BF531879"/>
    <w:rsid w:val="BFDB081D"/>
    <w:rsid w:val="BFFFAD64"/>
    <w:rsid w:val="CDFA4BBA"/>
    <w:rsid w:val="CEB7CF86"/>
    <w:rsid w:val="CF655787"/>
    <w:rsid w:val="D34F6898"/>
    <w:rsid w:val="D3FD9022"/>
    <w:rsid w:val="D6FF8401"/>
    <w:rsid w:val="D77FF177"/>
    <w:rsid w:val="DAB4265D"/>
    <w:rsid w:val="DB673208"/>
    <w:rsid w:val="DB7B6A0E"/>
    <w:rsid w:val="DBBFBDB0"/>
    <w:rsid w:val="DBE5961F"/>
    <w:rsid w:val="DCF77122"/>
    <w:rsid w:val="DD7E942F"/>
    <w:rsid w:val="DE9D8F85"/>
    <w:rsid w:val="DF15F439"/>
    <w:rsid w:val="DFB9FD8E"/>
    <w:rsid w:val="DFD1089E"/>
    <w:rsid w:val="DFDBC4AE"/>
    <w:rsid w:val="DFFB8738"/>
    <w:rsid w:val="E2FF607D"/>
    <w:rsid w:val="E3142A7A"/>
    <w:rsid w:val="E3DF740B"/>
    <w:rsid w:val="E7F73E76"/>
    <w:rsid w:val="EA7E78A1"/>
    <w:rsid w:val="EBB744B4"/>
    <w:rsid w:val="EBED8C19"/>
    <w:rsid w:val="EBF2925C"/>
    <w:rsid w:val="ED7E20B2"/>
    <w:rsid w:val="EDE6C751"/>
    <w:rsid w:val="EEADA7F5"/>
    <w:rsid w:val="EEFCD9EE"/>
    <w:rsid w:val="EF5F0006"/>
    <w:rsid w:val="EFE81444"/>
    <w:rsid w:val="EFFBF54C"/>
    <w:rsid w:val="F377BEC9"/>
    <w:rsid w:val="F3EF0F75"/>
    <w:rsid w:val="F5AF9E9A"/>
    <w:rsid w:val="F5FFC3F0"/>
    <w:rsid w:val="F62F0096"/>
    <w:rsid w:val="F7BFB502"/>
    <w:rsid w:val="F7DEAF41"/>
    <w:rsid w:val="F7FFCEC1"/>
    <w:rsid w:val="FAF4A295"/>
    <w:rsid w:val="FAFDC22C"/>
    <w:rsid w:val="FB2F2893"/>
    <w:rsid w:val="FBF7A898"/>
    <w:rsid w:val="FBFB900F"/>
    <w:rsid w:val="FCBF3350"/>
    <w:rsid w:val="FD0BA1A1"/>
    <w:rsid w:val="FD7EA2BA"/>
    <w:rsid w:val="FD9F2A96"/>
    <w:rsid w:val="FD9F6646"/>
    <w:rsid w:val="FD9F8E23"/>
    <w:rsid w:val="FDE8BBC6"/>
    <w:rsid w:val="FDF54849"/>
    <w:rsid w:val="FDFD8D41"/>
    <w:rsid w:val="FDFF7481"/>
    <w:rsid w:val="FE9E5AC3"/>
    <w:rsid w:val="FEE968B7"/>
    <w:rsid w:val="FF5F89AD"/>
    <w:rsid w:val="FF8B06AE"/>
    <w:rsid w:val="FF9EA83E"/>
    <w:rsid w:val="FFA0DCB0"/>
    <w:rsid w:val="FFAEDF27"/>
    <w:rsid w:val="FFBBAC63"/>
    <w:rsid w:val="FFC320F9"/>
    <w:rsid w:val="FFC362BD"/>
    <w:rsid w:val="FFDF4B31"/>
    <w:rsid w:val="FFE51B2E"/>
    <w:rsid w:val="FFE671C6"/>
    <w:rsid w:val="FFEE13E3"/>
    <w:rsid w:val="FFEFFD8F"/>
    <w:rsid w:val="FFF53A74"/>
    <w:rsid w:val="FFFE752F"/>
    <w:rsid w:val="FFFFEAD9"/>
    <w:rsid w:val="FFFFF091"/>
    <w:rsid w:val="FFFFF695"/>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Calibri" w:hAnsi="Calibri"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semiHidden="0" w:name="heading 3"/>
    <w:lsdException w:qFormat="1" w:uiPriority="0" w:semiHidden="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iPriority="1" w:name="Default Paragraph Font"/>
    <w:lsdException w:qFormat="1" w:unhideWhenUsed="0" w:uiPriority="1"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22"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99"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qFormat="1"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heme="minorHAnsi" w:hAnsiTheme="minorHAnsi" w:eastAsiaTheme="minorEastAsia" w:cstheme="minorBidi"/>
      <w:kern w:val="2"/>
      <w:sz w:val="21"/>
      <w:szCs w:val="22"/>
      <w:lang w:val="en-US" w:eastAsia="zh-CN" w:bidi="ar-SA"/>
    </w:rPr>
  </w:style>
  <w:style w:type="paragraph" w:styleId="3">
    <w:name w:val="heading 3"/>
    <w:basedOn w:val="1"/>
    <w:next w:val="1"/>
    <w:unhideWhenUsed/>
    <w:qFormat/>
    <w:uiPriority w:val="0"/>
    <w:pPr>
      <w:keepNext/>
      <w:keepLines/>
      <w:spacing w:line="413" w:lineRule="auto"/>
      <w:outlineLvl w:val="2"/>
    </w:pPr>
    <w:rPr>
      <w:b/>
      <w:sz w:val="32"/>
    </w:rPr>
  </w:style>
  <w:style w:type="paragraph" w:styleId="4">
    <w:name w:val="heading 4"/>
    <w:basedOn w:val="1"/>
    <w:next w:val="1"/>
    <w:unhideWhenUsed/>
    <w:qFormat/>
    <w:uiPriority w:val="0"/>
    <w:pPr>
      <w:keepNext/>
      <w:keepLines/>
      <w:spacing w:line="372" w:lineRule="auto"/>
      <w:outlineLvl w:val="3"/>
    </w:pPr>
    <w:rPr>
      <w:rFonts w:ascii="Arial" w:hAnsi="Arial" w:eastAsia="黑体"/>
      <w:b/>
      <w:sz w:val="28"/>
    </w:rPr>
  </w:style>
  <w:style w:type="character" w:default="1" w:styleId="11">
    <w:name w:val="Default Paragraph Font"/>
    <w:semiHidden/>
    <w:unhideWhenUsed/>
    <w:uiPriority w:val="1"/>
  </w:style>
  <w:style w:type="table" w:default="1" w:styleId="9">
    <w:name w:val="Normal Table"/>
    <w:semiHidden/>
    <w:unhideWhenUsed/>
    <w:qFormat/>
    <w:uiPriority w:val="99"/>
    <w:tblPr>
      <w:tblCellMar>
        <w:top w:w="0" w:type="dxa"/>
        <w:left w:w="108" w:type="dxa"/>
        <w:bottom w:w="0" w:type="dxa"/>
        <w:right w:w="108" w:type="dxa"/>
      </w:tblCellMar>
    </w:tblPr>
  </w:style>
  <w:style w:type="paragraph" w:styleId="2">
    <w:name w:val="Normal Indent"/>
    <w:basedOn w:val="1"/>
    <w:qFormat/>
    <w:uiPriority w:val="0"/>
    <w:pPr>
      <w:ind w:firstLine="420"/>
    </w:pPr>
    <w:rPr>
      <w:szCs w:val="20"/>
    </w:rPr>
  </w:style>
  <w:style w:type="paragraph" w:styleId="5">
    <w:name w:val="Body Text"/>
    <w:basedOn w:val="1"/>
    <w:qFormat/>
    <w:uiPriority w:val="1"/>
    <w:rPr>
      <w:sz w:val="32"/>
      <w:szCs w:val="32"/>
    </w:rPr>
  </w:style>
  <w:style w:type="paragraph" w:styleId="6">
    <w:name w:val="footer"/>
    <w:basedOn w:val="1"/>
    <w:qFormat/>
    <w:uiPriority w:val="0"/>
    <w:pPr>
      <w:tabs>
        <w:tab w:val="center" w:pos="4153"/>
        <w:tab w:val="right" w:pos="8306"/>
      </w:tabs>
      <w:snapToGrid w:val="0"/>
    </w:pPr>
    <w:rPr>
      <w:sz w:val="18"/>
      <w:szCs w:val="18"/>
    </w:rPr>
  </w:style>
  <w:style w:type="paragraph" w:styleId="7">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pPr>
    <w:rPr>
      <w:sz w:val="18"/>
    </w:rPr>
  </w:style>
  <w:style w:type="paragraph" w:styleId="8">
    <w:name w:val="Normal (Web)"/>
    <w:basedOn w:val="1"/>
    <w:qFormat/>
    <w:uiPriority w:val="99"/>
    <w:pPr>
      <w:jc w:val="left"/>
    </w:pPr>
    <w:rPr>
      <w:rFonts w:ascii="微软雅黑" w:hAnsi="微软雅黑" w:eastAsia="微软雅黑"/>
      <w:color w:val="4C4C4C"/>
      <w:kern w:val="0"/>
      <w:szCs w:val="21"/>
    </w:rPr>
  </w:style>
  <w:style w:type="table" w:styleId="10">
    <w:name w:val="Table Grid"/>
    <w:basedOn w:val="9"/>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character" w:styleId="12">
    <w:name w:val="Strong"/>
    <w:basedOn w:val="11"/>
    <w:qFormat/>
    <w:uiPriority w:val="22"/>
    <w:rPr>
      <w:b/>
      <w:bCs/>
    </w:rPr>
  </w:style>
  <w:style w:type="character" w:styleId="13">
    <w:name w:val="HTML Definition"/>
    <w:basedOn w:val="11"/>
    <w:qFormat/>
    <w:uiPriority w:val="0"/>
  </w:style>
  <w:style w:type="paragraph" w:customStyle="1" w:styleId="14">
    <w:name w:val="Default"/>
    <w:qFormat/>
    <w:uiPriority w:val="0"/>
    <w:pPr>
      <w:widowControl w:val="0"/>
      <w:autoSpaceDE w:val="0"/>
      <w:autoSpaceDN w:val="0"/>
      <w:adjustRightInd w:val="0"/>
    </w:pPr>
    <w:rPr>
      <w:rFonts w:ascii="黑体" w:eastAsia="黑体" w:cs="黑体" w:hAnsiTheme="minorHAnsi"/>
      <w:color w:val="000000"/>
      <w:sz w:val="24"/>
      <w:szCs w:val="24"/>
      <w:lang w:val="en-US" w:eastAsia="zh-CN" w:bidi="ar-SA"/>
    </w:rPr>
  </w:style>
  <w:style w:type="paragraph" w:customStyle="1" w:styleId="15">
    <w:name w:val="列出段落1"/>
    <w:basedOn w:val="1"/>
    <w:qFormat/>
    <w:uiPriority w:val="34"/>
    <w:pPr>
      <w:ind w:firstLine="420" w:firstLineChars="200"/>
    </w:pPr>
  </w:style>
  <w:style w:type="character" w:customStyle="1" w:styleId="16">
    <w:name w:val="页脚 字符"/>
    <w:basedOn w:val="11"/>
    <w:qFormat/>
    <w:uiPriority w:val="0"/>
    <w:rPr>
      <w:rFonts w:ascii="Arial Unicode MS" w:hAnsi="Arial Unicode MS" w:eastAsia="Arial Unicode MS" w:cs="Arial Unicode MS"/>
      <w:sz w:val="18"/>
      <w:szCs w:val="18"/>
      <w:lang w:val="zh-CN" w:bidi="zh-CN"/>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numbering" Target="numbering.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6" Type="http://schemas.openxmlformats.org/officeDocument/2006/relationships/font" Target="fonts/font6.odttf"/><Relationship Id="rId5" Type="http://schemas.openxmlformats.org/officeDocument/2006/relationships/font" Target="fonts/font5.odttf"/><Relationship Id="rId4" Type="http://schemas.openxmlformats.org/officeDocument/2006/relationships/font" Target="fonts/font4.odttf"/><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ops>
  <customShpExts>
    <customShpInfo spid="_x0000_s1026"/>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微软中国</Company>
  <Pages>9</Pages>
  <Words>593</Words>
  <Characters>3382</Characters>
  <Lines>28</Lines>
  <Paragraphs>7</Paragraphs>
  <TotalTime>6</TotalTime>
  <ScaleCrop>false</ScaleCrop>
  <LinksUpToDate>false</LinksUpToDate>
  <CharactersWithSpaces>3968</CharactersWithSpaces>
  <Application>WPS Office_12.1.0.15712_F1E327BC-269C-435d-A152-05C5408002CA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2022-03-04T02:09:00Z</dcterms:created>
  <dc:creator>Administrator</dc:creator>
  <cp:lastModifiedBy>谢波</cp:lastModifiedBy>
  <dcterms:modified xsi:type="dcterms:W3CDTF">2026-02-11T03:20:52Z</dcterms:modified>
  <cp:revision>15</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2052-12.1.0.15712</vt:lpwstr>
  </property>
  <property fmtid="{D5CDD505-2E9C-101B-9397-08002B2CF9AE}" pid="3" name="ICV">
    <vt:lpwstr>359FE9CABAD74B09B801F5DF376048B0</vt:lpwstr>
  </property>
</Properties>
</file>