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23D11"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shd w:val="clear" w:color="auto" w:fill="FFFFFF"/>
          <w:lang w:eastAsia="zh-CN" w:bidi="ar-SA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shd w:val="clear" w:color="auto" w:fill="FFFFFF"/>
          <w:lang w:eastAsia="zh-CN" w:bidi="ar-SA"/>
        </w:rPr>
        <w:t>宁乡市</w:t>
      </w:r>
      <w:r>
        <w:rPr>
          <w:rFonts w:hint="eastAsia" w:ascii="Times New Roman" w:hAnsi="Times New Roman" w:eastAsia="方正小标宋简体" w:cs="Times New Roman"/>
          <w:sz w:val="44"/>
          <w:szCs w:val="44"/>
          <w:shd w:val="clear" w:color="auto" w:fill="FFFFFF"/>
          <w:lang w:bidi="ar-SA"/>
        </w:rPr>
        <w:t>城市管理和综合执法局</w:t>
      </w:r>
      <w:r>
        <w:rPr>
          <w:rFonts w:hint="eastAsia" w:ascii="Times New Roman" w:hAnsi="Times New Roman" w:eastAsia="方正小标宋简体" w:cs="Times New Roman"/>
          <w:sz w:val="44"/>
          <w:szCs w:val="44"/>
          <w:shd w:val="clear" w:color="auto" w:fill="FFFFFF"/>
          <w:lang w:eastAsia="zh-CN" w:bidi="ar-SA"/>
        </w:rPr>
        <w:t>2025</w:t>
      </w:r>
      <w:r>
        <w:rPr>
          <w:rFonts w:hint="eastAsia" w:ascii="Times New Roman" w:hAnsi="Times New Roman" w:eastAsia="方正小标宋简体" w:cs="Times New Roman"/>
          <w:sz w:val="44"/>
          <w:szCs w:val="44"/>
          <w:shd w:val="clear" w:color="auto" w:fill="FFFFFF"/>
          <w:lang w:bidi="ar-SA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shd w:val="clear" w:color="auto" w:fill="FFFFFF"/>
          <w:lang w:eastAsia="zh-CN" w:bidi="ar-SA"/>
        </w:rPr>
        <w:t>度</w:t>
      </w:r>
    </w:p>
    <w:p w14:paraId="50B71042"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shd w:val="clear" w:color="auto" w:fill="FFFFFF"/>
          <w:lang w:bidi="ar-SA"/>
        </w:rPr>
        <w:t>法治政府建设</w:t>
      </w:r>
      <w:r>
        <w:rPr>
          <w:rFonts w:hint="eastAsia" w:ascii="Times New Roman" w:hAnsi="Times New Roman" w:eastAsia="方正小标宋简体" w:cs="Times New Roman"/>
          <w:sz w:val="44"/>
          <w:szCs w:val="44"/>
          <w:shd w:val="clear" w:color="auto" w:fill="FFFFFF"/>
          <w:lang w:eastAsia="zh-CN" w:bidi="ar-SA"/>
        </w:rPr>
        <w:t>工作</w:t>
      </w:r>
      <w:r>
        <w:rPr>
          <w:rFonts w:hint="eastAsia" w:ascii="Times New Roman" w:hAnsi="Times New Roman" w:eastAsia="方正小标宋简体" w:cs="Times New Roman"/>
          <w:sz w:val="44"/>
          <w:szCs w:val="44"/>
          <w:shd w:val="clear" w:color="auto" w:fill="FFFFFF"/>
          <w:lang w:bidi="ar-SA"/>
        </w:rPr>
        <w:t>报告</w:t>
      </w:r>
    </w:p>
    <w:p w14:paraId="67ABA15B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2025年，我局在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市委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市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政府的坚强领导下，坚持以习近平新时代中国特色社会主义思想为指导，深入贯彻党的二十大和二十届二中、三中全会精神，全面落实习近平法治思想和考察湖南重要讲话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和重要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指示精神，严格对标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《法治政府建设实施纲要（2021—2025年）》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《湖南省法治政府建设实施方案》《长沙市法治政府建设规划》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等一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系列决策部署，以建设更高水平法治政府为目标，紧密结合城市管理综合执法职责，扎实推进各项工作。现将全年法治政府建设情况报告如下：</w:t>
      </w:r>
    </w:p>
    <w:p w14:paraId="60E015C1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一、法治政府建设工作完成情况</w:t>
      </w:r>
    </w:p>
    <w:p w14:paraId="6B0D309F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（一）强化组织领导，健全法治政府建设工作体系</w:t>
      </w:r>
    </w:p>
    <w:p w14:paraId="1B018DC7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我局始终将法治政府建设摆在全局工作的突出位置，确保各项任务落地见效。</w:t>
      </w:r>
    </w:p>
    <w:p w14:paraId="398B813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/>
          <w:color w:val="auto"/>
        </w:rPr>
      </w:pPr>
      <w:r>
        <w:rPr>
          <w:rFonts w:hint="default" w:ascii="仿宋_GB2312" w:hAnsi="仿宋" w:eastAsia="仿宋_GB2312" w:cs="仿宋"/>
          <w:b/>
          <w:bCs/>
          <w:color w:val="auto"/>
          <w:kern w:val="2"/>
          <w:sz w:val="32"/>
          <w:szCs w:val="32"/>
          <w:lang w:val="en-US" w:eastAsia="zh-CN" w:bidi="ar-SA"/>
        </w:rPr>
        <w:t>一是压实领导责任。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 局党组切实履行推进法治建设第一责任人职责，全年召开4次专题会议研究部署法治建设工作。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lang w:val="en-US" w:eastAsia="zh-CN"/>
        </w:rPr>
        <w:t>局党组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将习近平法治思想和中央全面依法治国工作会议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相关精神纳入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每月一次的党组理论学习中心组的集中学习内容。2025年党组理论学习中心组共进行了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次集中学法，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班子成员均把认真学习习近平法治思想作为加强政治理论学习、不断提升自身政治素养和服务人民群众本领的重要途径；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坚持用习近平法治思想指导日常执法工作实际，尤其是在办理涉及人民群众切身利益的重大执法工作方面，坚持以人民为中心，积极回应群众关切，做到群众有所呼，我们有所应。</w:t>
      </w:r>
    </w:p>
    <w:p w14:paraId="72898768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b/>
          <w:bCs/>
          <w:color w:val="auto"/>
          <w:kern w:val="2"/>
          <w:sz w:val="32"/>
          <w:szCs w:val="32"/>
          <w:lang w:val="en-US" w:eastAsia="zh-CN" w:bidi="ar-SA"/>
        </w:rPr>
        <w:t>二是完善制度体系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 动态更新我局权责清单，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公布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行政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许可、行政处罚、行政征收、行政强制等执法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事项共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824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项，确保职权法定、边界清晰。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制定《查封扣押物品管理办法》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等内部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文件，进一步规范管理和执法的各个环节，防范执法和廉政风险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</w:t>
      </w:r>
    </w:p>
    <w:p w14:paraId="17982D5D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b/>
          <w:bCs/>
          <w:color w:val="auto"/>
          <w:kern w:val="2"/>
          <w:sz w:val="32"/>
          <w:szCs w:val="32"/>
          <w:lang w:val="en-US" w:eastAsia="zh-CN" w:bidi="ar-SA"/>
        </w:rPr>
        <w:t>三是深化执法改革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 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坚决落实市委、市政府优化调整城管执法体制，做实做强乡镇综合执法大队的决策部署。全面梳理乡镇（街道）“三个清单”，按照“放得下、接得住、用得好”的基本思路，梳理城管领域拟赋权乡镇（街道）执法事项清单及委托执法事项清单。同时从全局执法队伍中择优选拔80名执法队员，充实到23个乡镇综合执法大队，确保乡镇综合执法大队能迅速接手，充分履职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</w:t>
      </w:r>
    </w:p>
    <w:p w14:paraId="536E0F88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（二）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聚焦主责主业，严格规范公正文明执法</w:t>
      </w:r>
    </w:p>
    <w:p w14:paraId="5BE16DBD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围绕市容环境、园林绿化、市政设施、燃气、渣土、广告、餐饮油烟治理等行业监管责任，以及相对集中行使的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其他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行政处罚权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领域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，持续提升执法规范化水平。</w:t>
      </w:r>
    </w:p>
    <w:p w14:paraId="7441EAE7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b/>
          <w:bCs/>
          <w:color w:val="auto"/>
          <w:kern w:val="2"/>
          <w:sz w:val="32"/>
          <w:szCs w:val="32"/>
          <w:lang w:val="en-US" w:eastAsia="zh-CN" w:bidi="ar-SA"/>
        </w:rPr>
        <w:t>一是推行精细化监管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。落实分级分类分区域管理标准，以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翡翠湖商圈、天恒商圈、吾悦广场商圈等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重点区域、人员密集场所为整治核心，提高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城管队员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见勤率、管事率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，加强市容秩序管控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。针对违法停车、占道经营、流动摊贩等顽疾，制定专项方案，采取疏堵结合、联合执法等方式规范秩序。</w:t>
      </w:r>
    </w:p>
    <w:p w14:paraId="4C9ED491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b/>
          <w:bCs/>
          <w:color w:val="auto"/>
          <w:kern w:val="2"/>
          <w:sz w:val="32"/>
          <w:szCs w:val="32"/>
          <w:lang w:val="en-US" w:eastAsia="zh-CN" w:bidi="ar-SA"/>
        </w:rPr>
        <w:t>二是创新执法方式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 全面推行“721工作法”，将70%的问题通过服务解决、20%通过管理化解、10%通过执法处置。落实“首违免罚”“轻微不罚”清单制度，全年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从轻处罚1件，免除加处罚80件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针对人行道违法停车首违免罚24641件，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有效化解执法矛盾。针对跨领域执法难题，建立与公安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交警、消防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等部门的联合执法机制，开展市容秩序整治等联合行动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35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次，提升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了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执法效能 。</w:t>
      </w:r>
    </w:p>
    <w:p w14:paraId="6078E886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b/>
          <w:bCs/>
          <w:color w:val="auto"/>
          <w:kern w:val="2"/>
          <w:sz w:val="32"/>
          <w:szCs w:val="32"/>
          <w:lang w:val="en-US" w:eastAsia="zh-CN" w:bidi="ar-SA"/>
        </w:rPr>
        <w:t>三</w:t>
      </w:r>
      <w:r>
        <w:rPr>
          <w:rFonts w:hint="default" w:ascii="仿宋_GB2312" w:hAnsi="仿宋" w:eastAsia="仿宋_GB2312" w:cs="仿宋"/>
          <w:b/>
          <w:bCs/>
          <w:color w:val="auto"/>
          <w:kern w:val="2"/>
          <w:sz w:val="32"/>
          <w:szCs w:val="32"/>
          <w:lang w:val="en-US" w:eastAsia="zh-CN" w:bidi="ar-SA"/>
        </w:rPr>
        <w:t>是规范执法程序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 严格落实行政执法公示、执法全过程记录、重大执法决定法制审核“三项制度”。全年办理行政处罚案件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1747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件，行政许可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59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件，均在法定期限内办结，无因程序违法导致的行政复议被撤销或行政诉讼败诉案件。</w:t>
      </w:r>
    </w:p>
    <w:p w14:paraId="0CE996B1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（三）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优化营商环境，践行法治为民服务宗旨</w:t>
      </w:r>
    </w:p>
    <w:p w14:paraId="7B4E0A19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坚持将法治建设成果转化为服务发展、惠及民生的实际成效。</w:t>
      </w:r>
    </w:p>
    <w:p w14:paraId="296BBE07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b/>
          <w:bCs/>
          <w:color w:val="auto"/>
          <w:kern w:val="2"/>
          <w:sz w:val="32"/>
          <w:szCs w:val="32"/>
          <w:lang w:val="en-US" w:eastAsia="zh-CN" w:bidi="ar-SA"/>
        </w:rPr>
        <w:t>一是保障市场主体权益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 严格执行涉企行政检查“扫码入企”与“综合查一次”制度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，严格落实“企业宁静日”制度。用心服务企业，助力企业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信用修复和健康发展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，相关工作被国家发展改革委主办的期刊《中国信用》刊发报道，并入选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2025年度“信用中国·城市在行动”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百大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典型案例。</w:t>
      </w:r>
    </w:p>
    <w:p w14:paraId="1FC33EF8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b/>
          <w:bCs/>
          <w:color w:val="auto"/>
          <w:kern w:val="2"/>
          <w:sz w:val="32"/>
          <w:szCs w:val="32"/>
          <w:lang w:val="en-US" w:eastAsia="zh-CN" w:bidi="ar-SA"/>
        </w:rPr>
        <w:t>二是畅通诉求响应渠道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。优化投诉举报快速响应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机制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 ，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坚持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“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5+2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”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“白+黑”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全天候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待命，坚持第一责任人第一时间赶到第一现场“三个第一”的要求处理群众诉求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2025年接处群众投诉4455件，群众满意率98%以上。</w:t>
      </w:r>
    </w:p>
    <w:p w14:paraId="2EB13CCD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b/>
          <w:bCs/>
          <w:color w:val="auto"/>
          <w:kern w:val="2"/>
          <w:sz w:val="32"/>
          <w:szCs w:val="32"/>
          <w:lang w:val="en-US" w:eastAsia="zh-CN" w:bidi="ar-SA"/>
        </w:rPr>
        <w:t>三是深化普法宣传服务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 认真落实“谁执法谁普法”责任制，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积极参加国家宪法日宣传活动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，开展“城管进社区、服务面对面”活动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等形式，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围绕《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中华人民共和国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宪法》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《城镇燃气管理条例》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《长沙市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燃气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管理条例》等重点法律法规，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接受群众咨询，为群众讲法律、送安全，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提升市民法治意识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和安全意识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</w:t>
      </w:r>
    </w:p>
    <w:p w14:paraId="5EC84532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（四）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强化制约监督，筑牢依法行政坚实防线</w:t>
      </w:r>
    </w:p>
    <w:p w14:paraId="75DF67F0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="仿宋_GB2312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b/>
          <w:bCs/>
          <w:color w:val="auto"/>
          <w:kern w:val="2"/>
          <w:sz w:val="32"/>
          <w:szCs w:val="32"/>
          <w:lang w:val="en-US" w:eastAsia="zh-CN" w:bidi="ar-SA"/>
        </w:rPr>
        <w:t>一是自觉接受各方监督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 主动接受人大监督、民主监督、司法监督和社会舆论监督。全年办理高质量办理人大代表建议 10件、政协委员提案26件，办复率、满意率均达100%。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办理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行政诉讼案件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5件，行政复议1件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，均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依法履行出庭应诉职责，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注重实质性化解争议，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尊重并执行司法裁判。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先后接受长沙市司法局、长沙市城管局、宁乡市司法局等单位随机抽查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普通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程序行政处罚案件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批次共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件，案卷评分均在90分以上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 w14:paraId="65F0D855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b/>
          <w:bCs/>
          <w:color w:val="auto"/>
          <w:kern w:val="2"/>
          <w:sz w:val="32"/>
          <w:szCs w:val="32"/>
          <w:lang w:val="en-US" w:eastAsia="zh-CN" w:bidi="ar-SA"/>
        </w:rPr>
        <w:t>二是加强内部执法监督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 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强化行政执法案件法制审核把关，落实重大行政处罚决定案审会集体审议制度，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对公民处罚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5000元以上、法人处罚2万元以上的行政处罚案件，必须经案件审理委员会进行集体讨论研究才能作出决定。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32"/>
          <w:szCs w:val="32"/>
          <w:lang w:val="en-US" w:eastAsia="zh-CN"/>
        </w:rPr>
        <w:t>2025年共组织召开案审会14次，共审理73件重大案件。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定期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开展案卷评查和执法评议考核，对发现的问题及时通报整改。</w:t>
      </w:r>
    </w:p>
    <w:p w14:paraId="498B2335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b/>
          <w:bCs/>
          <w:color w:val="auto"/>
          <w:kern w:val="2"/>
          <w:sz w:val="32"/>
          <w:szCs w:val="32"/>
          <w:lang w:val="en-US" w:eastAsia="zh-CN" w:bidi="ar-SA"/>
        </w:rPr>
        <w:t>三是全面推进政务公开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 坚持以公开为常态、不公开为例外，通过政府门户网站、政务新媒体等渠道，依法及时公开机构职能、政策文件、执法信息、财政预决算等内容，保障公众知情权、参与权、监督权。</w:t>
      </w:r>
    </w:p>
    <w:p w14:paraId="122060B8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二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、存在的问题与不足</w:t>
      </w:r>
    </w:p>
    <w:p w14:paraId="6C5D08BF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在肯定成绩的同时，我们也清醒地认识到当前工作中还存在一些短板：一是基层执法队伍的专业能力和法治素养有待进一步提升，对新领域、新业态的监管执法能力需加强。二是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“扫码入企”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“综合查一次”等跨部门协同监管机制的深度和广度有待进一步拓展。三是运用大数据、人工智能等智慧化手段赋能执法监管的水平和成效仍需提高。</w:t>
      </w:r>
    </w:p>
    <w:p w14:paraId="51B3814D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三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、2026年工作计划</w:t>
      </w:r>
    </w:p>
    <w:p w14:paraId="0A52BEA1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下一步，我局将继续紧扣法治政府建设目标，重点抓好以下工作：</w:t>
      </w:r>
    </w:p>
    <w:p w14:paraId="55280B9D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（一）持续深化理论武装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 将学习贯彻习近平法治思想作为长期政治任务，不断提升运用法治思维和法治方式深化改革、推动发展、化解矛盾、维护稳定的能力。</w:t>
      </w:r>
    </w:p>
    <w:p w14:paraId="1CDE84C0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（二）</w:t>
      </w:r>
      <w:r>
        <w:rPr>
          <w:rFonts w:hint="default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持续完善执法规范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 进一步细化各执法领域裁量基准，完善行政执法程序。加强执法人员常态化培训与实战演练，打造高素质专业化执法铁军。</w:t>
      </w:r>
    </w:p>
    <w:p w14:paraId="0B3ACE21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（三）</w:t>
      </w:r>
      <w:r>
        <w:rPr>
          <w:rFonts w:hint="default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持续优化法治服务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。 深入开展“法治为民办实事”活动，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进一步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畅通企业群众诉求表达渠道。加大以案释法、精准普法力度，营造全社会尊法学法守法用法的良好氛围。</w:t>
      </w:r>
    </w:p>
    <w:p w14:paraId="63B961BA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特此报告。</w:t>
      </w:r>
    </w:p>
    <w:p w14:paraId="5E1A9E5A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</w:p>
    <w:p w14:paraId="2B1A5FAA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宁乡市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城市管理和综合执法局</w:t>
      </w:r>
    </w:p>
    <w:p w14:paraId="4B4B87FB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default" w:ascii="仿宋_GB2312" w:hAnsi="仿宋" w:eastAsia="仿宋_GB2312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 xml:space="preserve">                        </w:t>
      </w:r>
      <w:bookmarkStart w:id="0" w:name="_GoBack"/>
      <w:bookmarkEnd w:id="0"/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6</w:t>
      </w:r>
      <w:r>
        <w:rPr>
          <w:rFonts w:hint="default" w:ascii="仿宋_GB2312" w:hAnsi="仿宋" w:eastAsia="仿宋_GB2312" w:cs="仿宋"/>
          <w:color w:val="auto"/>
          <w:kern w:val="2"/>
          <w:sz w:val="32"/>
          <w:szCs w:val="32"/>
          <w:lang w:val="en-US" w:eastAsia="zh-CN" w:bidi="ar-SA"/>
        </w:rPr>
        <w:t>年2月2日</w:t>
      </w:r>
    </w:p>
    <w:p w14:paraId="3D9950C1">
      <w:pPr>
        <w:rPr>
          <w:rFonts w:hint="eastAsia" w:ascii="仿宋_GB2312" w:hAnsi="仿宋" w:eastAsia="仿宋_GB2312" w:cs="仿宋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wOWUxNWY4MzdlZGFhMDg0NDJmYmZlODBkMjMzNTQifQ=="/>
  </w:docVars>
  <w:rsids>
    <w:rsidRoot w:val="6E4B752E"/>
    <w:rsid w:val="003A3A6F"/>
    <w:rsid w:val="028C3EBB"/>
    <w:rsid w:val="09854645"/>
    <w:rsid w:val="0FAC6F62"/>
    <w:rsid w:val="102B16F6"/>
    <w:rsid w:val="18BC3411"/>
    <w:rsid w:val="19CD4D69"/>
    <w:rsid w:val="1C96065D"/>
    <w:rsid w:val="1EC04283"/>
    <w:rsid w:val="32FF7F0C"/>
    <w:rsid w:val="376F1E40"/>
    <w:rsid w:val="38CF183A"/>
    <w:rsid w:val="43893EEA"/>
    <w:rsid w:val="48C17269"/>
    <w:rsid w:val="4DB16EE5"/>
    <w:rsid w:val="505446A7"/>
    <w:rsid w:val="5A871B1D"/>
    <w:rsid w:val="61B213B1"/>
    <w:rsid w:val="64575BFA"/>
    <w:rsid w:val="662D17CA"/>
    <w:rsid w:val="67060DF3"/>
    <w:rsid w:val="677654D9"/>
    <w:rsid w:val="68894961"/>
    <w:rsid w:val="6B037E05"/>
    <w:rsid w:val="6C6D2921"/>
    <w:rsid w:val="6E4B752E"/>
    <w:rsid w:val="778D66B2"/>
    <w:rsid w:val="79BB4470"/>
    <w:rsid w:val="79C24A3E"/>
    <w:rsid w:val="7AD12287"/>
    <w:rsid w:val="7DA22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99"/>
    <w:pPr>
      <w:spacing w:after="120"/>
    </w:pPr>
    <w:rPr>
      <w:rFonts w:ascii="Times New Roman" w:hAnsi="Times New Roman"/>
    </w:rPr>
  </w:style>
  <w:style w:type="paragraph" w:styleId="4">
    <w:name w:val="Subtitle"/>
    <w:basedOn w:val="1"/>
    <w:next w:val="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 w:eastAsia="宋体" w:cs="Times New Roman"/>
      <w:b/>
      <w:bCs/>
      <w:kern w:val="28"/>
      <w:sz w:val="32"/>
      <w:szCs w:val="32"/>
    </w:rPr>
  </w:style>
  <w:style w:type="paragraph" w:styleId="5">
    <w:name w:val="Normal (Web)"/>
    <w:basedOn w:val="1"/>
    <w:next w:val="4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"/>
    <w:basedOn w:val="3"/>
    <w:autoRedefine/>
    <w:unhideWhenUsed/>
    <w:qFormat/>
    <w:uiPriority w:val="99"/>
    <w:pPr>
      <w:ind w:firstLine="664"/>
    </w:p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styleId="11">
    <w:name w:val="List Paragraph"/>
    <w:basedOn w:val="1"/>
    <w:next w:val="4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2606</Words>
  <Characters>2679</Characters>
  <Lines>0</Lines>
  <Paragraphs>0</Paragraphs>
  <TotalTime>4</TotalTime>
  <ScaleCrop>false</ScaleCrop>
  <LinksUpToDate>false</LinksUpToDate>
  <CharactersWithSpaces>2695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2024-12-12T01:58:00Z</dcterms:created>
  <dc:creator>Administrator</dc:creator>
  <cp:lastModifiedBy>吴莲花</cp:lastModifiedBy>
  <dcterms:modified xsi:type="dcterms:W3CDTF">2026-02-11T08:26:07Z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9FAAFAB91D594AD2AB03EA8DC2E60934_13</vt:lpwstr>
  </property>
  <property fmtid="{D5CDD505-2E9C-101B-9397-08002B2CF9AE}" pid="4" name="KSOTemplateDocerSaveRecord">
    <vt:lpwstr>eyJoZGlkIjoiYWVjYzFiMjI1ZWFlYWVlOWE3OGQ4MGE1MDFlMTQwOTEiLCJ1c2VySWQiOiIxNDgxMDU3ODQxIn0=</vt:lpwstr>
  </property>
</Properties>
</file>