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kern w:val="0"/>
          <w:sz w:val="44"/>
          <w:szCs w:val="44"/>
        </w:rPr>
      </w:pPr>
      <w:r>
        <w:rPr>
          <w:rFonts w:hint="eastAsia"/>
          <w:kern w:val="0"/>
          <w:sz w:val="44"/>
          <w:szCs w:val="44"/>
          <w:lang w:val="en-US" w:eastAsia="zh-CN"/>
        </w:rPr>
        <w:t>2020</w:t>
      </w:r>
      <w:r>
        <w:rPr>
          <w:kern w:val="0"/>
          <w:sz w:val="44"/>
          <w:szCs w:val="44"/>
        </w:rPr>
        <w:t>年</w:t>
      </w:r>
      <w:r>
        <w:rPr>
          <w:rFonts w:hint="eastAsia"/>
          <w:kern w:val="0"/>
          <w:sz w:val="44"/>
          <w:szCs w:val="44"/>
          <w:lang w:val="en-US" w:eastAsia="zh-CN"/>
        </w:rPr>
        <w:t>宁乡市医疗保障局</w:t>
      </w:r>
      <w:r>
        <w:rPr>
          <w:kern w:val="0"/>
          <w:sz w:val="44"/>
          <w:szCs w:val="44"/>
        </w:rPr>
        <w:t>部门</w:t>
      </w:r>
      <w:r>
        <w:rPr>
          <w:rFonts w:hint="eastAsia"/>
          <w:kern w:val="0"/>
          <w:sz w:val="44"/>
          <w:szCs w:val="44"/>
        </w:rPr>
        <w:t>决</w:t>
      </w:r>
      <w:r>
        <w:rPr>
          <w:kern w:val="0"/>
          <w:sz w:val="44"/>
          <w:szCs w:val="44"/>
        </w:rPr>
        <w:t>算</w:t>
      </w:r>
    </w:p>
    <w:p>
      <w:pPr>
        <w:widowControl/>
        <w:spacing w:line="600" w:lineRule="exact"/>
        <w:jc w:val="center"/>
        <w:rPr>
          <w:rFonts w:eastAsia="楷体_GB2312"/>
          <w:bCs/>
          <w:kern w:val="0"/>
          <w:sz w:val="32"/>
          <w:szCs w:val="32"/>
        </w:rPr>
      </w:pPr>
    </w:p>
    <w:p>
      <w:pPr>
        <w:widowControl/>
        <w:spacing w:line="600" w:lineRule="exact"/>
        <w:jc w:val="center"/>
        <w:rPr>
          <w:rFonts w:eastAsia="黑体"/>
          <w:bCs/>
          <w:kern w:val="0"/>
          <w:sz w:val="32"/>
          <w:szCs w:val="32"/>
        </w:rPr>
      </w:pPr>
      <w:r>
        <w:rPr>
          <w:rFonts w:eastAsia="黑体"/>
          <w:bCs/>
          <w:kern w:val="0"/>
          <w:sz w:val="32"/>
          <w:szCs w:val="32"/>
        </w:rPr>
        <w:t>目 录</w:t>
      </w:r>
    </w:p>
    <w:p>
      <w:pPr>
        <w:widowControl/>
        <w:spacing w:line="600" w:lineRule="exact"/>
        <w:ind w:firstLine="643" w:firstLineChars="200"/>
        <w:rPr>
          <w:rFonts w:eastAsia="仿宋_GB2312"/>
          <w:b/>
          <w:bCs/>
          <w:kern w:val="0"/>
          <w:sz w:val="32"/>
          <w:szCs w:val="32"/>
        </w:rPr>
      </w:pPr>
      <w:r>
        <w:rPr>
          <w:rFonts w:eastAsia="仿宋_GB2312"/>
          <w:b/>
          <w:bCs/>
          <w:kern w:val="0"/>
          <w:sz w:val="32"/>
          <w:szCs w:val="32"/>
        </w:rPr>
        <w:t xml:space="preserve">第一部分 </w:t>
      </w:r>
      <w:r>
        <w:rPr>
          <w:rFonts w:hint="eastAsia" w:eastAsia="仿宋_GB2312"/>
          <w:b/>
          <w:bCs/>
          <w:kern w:val="0"/>
          <w:sz w:val="32"/>
          <w:szCs w:val="32"/>
          <w:lang w:val="en-US" w:eastAsia="zh-CN"/>
        </w:rPr>
        <w:t>宁乡市医保局</w:t>
      </w:r>
      <w:r>
        <w:rPr>
          <w:rFonts w:eastAsia="仿宋_GB2312"/>
          <w:b/>
          <w:bCs/>
          <w:kern w:val="0"/>
          <w:sz w:val="32"/>
          <w:szCs w:val="32"/>
        </w:rPr>
        <w:t>部门概况</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1、部门职责</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2、机构设置</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第二部分</w:t>
      </w:r>
      <w:r>
        <w:rPr>
          <w:rFonts w:hint="eastAsia" w:eastAsia="仿宋_GB2312"/>
          <w:b/>
          <w:bCs/>
          <w:kern w:val="0"/>
          <w:sz w:val="32"/>
          <w:szCs w:val="32"/>
        </w:rPr>
        <w:t xml:space="preserve"> </w:t>
      </w:r>
      <w:r>
        <w:rPr>
          <w:rFonts w:eastAsia="仿宋_GB2312"/>
          <w:b/>
          <w:bCs/>
          <w:kern w:val="0"/>
          <w:sz w:val="32"/>
          <w:szCs w:val="32"/>
        </w:rPr>
        <w:t>部门决算表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部门收支</w:t>
      </w:r>
      <w:r>
        <w:rPr>
          <w:rFonts w:ascii="Times New Roman" w:hAnsi="Times New Roman" w:eastAsia="仿宋_GB2312" w:cs="Times New Roman"/>
          <w:sz w:val="32"/>
          <w:szCs w:val="32"/>
        </w:rPr>
        <w:t>决算总表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收入决算表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支出决算表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4、财政拨款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5、一般公共预算财政拨款支出决算表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6、一般公共预算财政拨款基本支出决算表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7、一般公共预算财政拨款“三公”经费支出决算表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8、政府性基金预算财政拨款收入支出决算表</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第三部分</w:t>
      </w:r>
      <w:r>
        <w:rPr>
          <w:rFonts w:hint="eastAsia" w:eastAsia="仿宋_GB2312"/>
          <w:b/>
          <w:bCs/>
          <w:kern w:val="0"/>
          <w:sz w:val="32"/>
          <w:szCs w:val="32"/>
        </w:rPr>
        <w:t xml:space="preserve"> </w:t>
      </w:r>
      <w:r>
        <w:rPr>
          <w:rFonts w:hint="eastAsia" w:eastAsia="仿宋_GB2312"/>
          <w:b/>
          <w:bCs/>
          <w:kern w:val="0"/>
          <w:sz w:val="32"/>
          <w:szCs w:val="32"/>
          <w:lang w:val="en-US" w:eastAsia="zh-CN"/>
        </w:rPr>
        <w:t>2020</w:t>
      </w:r>
      <w:r>
        <w:rPr>
          <w:rFonts w:eastAsia="仿宋_GB2312"/>
          <w:b/>
          <w:bCs/>
          <w:kern w:val="0"/>
          <w:sz w:val="32"/>
          <w:szCs w:val="32"/>
        </w:rPr>
        <w:t>年度部门决算情况说明</w:t>
      </w:r>
    </w:p>
    <w:p>
      <w:pPr>
        <w:pStyle w:val="13"/>
        <w:spacing w:line="60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1、收入支出决算总体情况说明</w:t>
      </w:r>
    </w:p>
    <w:p>
      <w:pPr>
        <w:spacing w:line="600" w:lineRule="exact"/>
        <w:ind w:firstLine="800" w:firstLineChars="250"/>
        <w:jc w:val="left"/>
        <w:rPr>
          <w:rFonts w:eastAsia="仿宋_GB2312"/>
          <w:sz w:val="32"/>
          <w:szCs w:val="32"/>
        </w:rPr>
      </w:pPr>
      <w:r>
        <w:rPr>
          <w:rFonts w:eastAsia="仿宋_GB2312"/>
          <w:sz w:val="32"/>
          <w:szCs w:val="32"/>
        </w:rPr>
        <w:t>2、收入决算情况说明</w:t>
      </w:r>
    </w:p>
    <w:p>
      <w:pPr>
        <w:autoSpaceDE w:val="0"/>
        <w:autoSpaceDN w:val="0"/>
        <w:adjustRightInd w:val="0"/>
        <w:spacing w:line="600" w:lineRule="exact"/>
        <w:ind w:firstLine="800" w:firstLineChars="250"/>
        <w:jc w:val="left"/>
        <w:rPr>
          <w:rFonts w:eastAsia="仿宋_GB2312"/>
          <w:kern w:val="0"/>
          <w:sz w:val="32"/>
          <w:szCs w:val="32"/>
        </w:rPr>
      </w:pPr>
      <w:r>
        <w:rPr>
          <w:rFonts w:eastAsia="仿宋_GB2312"/>
          <w:kern w:val="0"/>
          <w:sz w:val="32"/>
          <w:szCs w:val="32"/>
        </w:rPr>
        <w:t>3、支出决算情况说明</w:t>
      </w:r>
    </w:p>
    <w:p>
      <w:pPr>
        <w:autoSpaceDE w:val="0"/>
        <w:autoSpaceDN w:val="0"/>
        <w:adjustRightInd w:val="0"/>
        <w:spacing w:line="600" w:lineRule="exact"/>
        <w:ind w:firstLine="800" w:firstLineChars="250"/>
        <w:jc w:val="left"/>
        <w:rPr>
          <w:rFonts w:eastAsia="仿宋_GB2312"/>
          <w:kern w:val="0"/>
          <w:sz w:val="32"/>
          <w:szCs w:val="32"/>
        </w:rPr>
      </w:pPr>
      <w:r>
        <w:rPr>
          <w:rFonts w:eastAsia="仿宋_GB2312"/>
          <w:kern w:val="0"/>
          <w:sz w:val="32"/>
          <w:szCs w:val="32"/>
        </w:rPr>
        <w:t>4、财政拨款收入支出决算总体情况说明</w:t>
      </w:r>
    </w:p>
    <w:p>
      <w:pPr>
        <w:autoSpaceDE w:val="0"/>
        <w:autoSpaceDN w:val="0"/>
        <w:adjustRightInd w:val="0"/>
        <w:spacing w:line="600" w:lineRule="exact"/>
        <w:ind w:firstLine="800" w:firstLineChars="250"/>
        <w:jc w:val="left"/>
        <w:rPr>
          <w:rFonts w:eastAsia="仿宋_GB2312"/>
          <w:kern w:val="0"/>
          <w:sz w:val="32"/>
          <w:szCs w:val="32"/>
        </w:rPr>
      </w:pPr>
      <w:r>
        <w:rPr>
          <w:rFonts w:eastAsia="仿宋_GB2312"/>
          <w:kern w:val="0"/>
          <w:sz w:val="32"/>
          <w:szCs w:val="32"/>
        </w:rPr>
        <w:t>5、一般公共预算财政拨款支出决算情况说明</w:t>
      </w:r>
    </w:p>
    <w:p>
      <w:pPr>
        <w:autoSpaceDE w:val="0"/>
        <w:autoSpaceDN w:val="0"/>
        <w:adjustRightInd w:val="0"/>
        <w:spacing w:line="600" w:lineRule="exact"/>
        <w:ind w:firstLine="800" w:firstLineChars="250"/>
        <w:jc w:val="left"/>
        <w:rPr>
          <w:rFonts w:eastAsia="仿宋_GB2312"/>
          <w:kern w:val="0"/>
          <w:sz w:val="32"/>
          <w:szCs w:val="32"/>
        </w:rPr>
      </w:pPr>
      <w:r>
        <w:rPr>
          <w:rFonts w:eastAsia="仿宋_GB2312"/>
          <w:kern w:val="0"/>
          <w:sz w:val="32"/>
          <w:szCs w:val="32"/>
        </w:rPr>
        <w:t>6、一般公共预算财政拨款基本支出决算情况说明</w:t>
      </w:r>
    </w:p>
    <w:p>
      <w:pPr>
        <w:autoSpaceDE w:val="0"/>
        <w:autoSpaceDN w:val="0"/>
        <w:adjustRightInd w:val="0"/>
        <w:spacing w:line="600" w:lineRule="exact"/>
        <w:ind w:firstLine="800" w:firstLineChars="250"/>
        <w:jc w:val="left"/>
        <w:rPr>
          <w:rFonts w:eastAsia="仿宋_GB2312"/>
          <w:kern w:val="0"/>
          <w:sz w:val="32"/>
          <w:szCs w:val="32"/>
        </w:rPr>
      </w:pPr>
      <w:r>
        <w:rPr>
          <w:rFonts w:eastAsia="仿宋_GB2312"/>
          <w:kern w:val="0"/>
          <w:sz w:val="32"/>
          <w:szCs w:val="32"/>
        </w:rPr>
        <w:t>7、一般公共预算财政拨款三公经费支出决算情况说明</w:t>
      </w:r>
    </w:p>
    <w:p>
      <w:pPr>
        <w:autoSpaceDE w:val="0"/>
        <w:autoSpaceDN w:val="0"/>
        <w:adjustRightInd w:val="0"/>
        <w:spacing w:line="600" w:lineRule="exact"/>
        <w:ind w:firstLine="800" w:firstLineChars="250"/>
        <w:jc w:val="left"/>
        <w:rPr>
          <w:rFonts w:eastAsia="仿宋_GB2312"/>
          <w:kern w:val="0"/>
          <w:sz w:val="32"/>
          <w:szCs w:val="32"/>
        </w:rPr>
      </w:pPr>
      <w:r>
        <w:rPr>
          <w:rFonts w:eastAsia="仿宋_GB2312"/>
          <w:kern w:val="0"/>
          <w:sz w:val="32"/>
          <w:szCs w:val="32"/>
        </w:rPr>
        <w:t>8、政府性基金预算收入支出决算情况</w:t>
      </w:r>
    </w:p>
    <w:p>
      <w:pPr>
        <w:autoSpaceDE w:val="0"/>
        <w:autoSpaceDN w:val="0"/>
        <w:adjustRightInd w:val="0"/>
        <w:spacing w:line="600" w:lineRule="exact"/>
        <w:ind w:firstLine="800" w:firstLineChars="250"/>
        <w:jc w:val="left"/>
        <w:rPr>
          <w:rFonts w:eastAsia="仿宋_GB2312"/>
          <w:kern w:val="0"/>
          <w:sz w:val="32"/>
          <w:szCs w:val="32"/>
        </w:rPr>
      </w:pPr>
      <w:r>
        <w:rPr>
          <w:rFonts w:eastAsia="仿宋_GB2312"/>
          <w:kern w:val="0"/>
          <w:sz w:val="32"/>
          <w:szCs w:val="32"/>
        </w:rPr>
        <w:t>9、预算绩效情况说明</w:t>
      </w:r>
    </w:p>
    <w:p>
      <w:pPr>
        <w:autoSpaceDE w:val="0"/>
        <w:autoSpaceDN w:val="0"/>
        <w:adjustRightInd w:val="0"/>
        <w:spacing w:line="600" w:lineRule="exact"/>
        <w:ind w:firstLine="800" w:firstLineChars="250"/>
        <w:jc w:val="left"/>
        <w:rPr>
          <w:rFonts w:eastAsia="仿宋_GB2312"/>
          <w:kern w:val="0"/>
          <w:sz w:val="32"/>
          <w:szCs w:val="32"/>
        </w:rPr>
      </w:pPr>
      <w:r>
        <w:rPr>
          <w:rFonts w:eastAsia="仿宋_GB2312"/>
          <w:kern w:val="0"/>
          <w:sz w:val="32"/>
          <w:szCs w:val="32"/>
        </w:rPr>
        <w:t>10、其他重要事项情况说明</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第四部分</w:t>
      </w:r>
      <w:r>
        <w:rPr>
          <w:rFonts w:hint="eastAsia" w:eastAsia="仿宋_GB2312"/>
          <w:b/>
          <w:bCs/>
          <w:kern w:val="0"/>
          <w:sz w:val="32"/>
          <w:szCs w:val="32"/>
        </w:rPr>
        <w:t xml:space="preserve"> </w:t>
      </w:r>
      <w:r>
        <w:rPr>
          <w:rFonts w:eastAsia="仿宋_GB2312"/>
          <w:b/>
          <w:bCs/>
          <w:kern w:val="0"/>
          <w:sz w:val="32"/>
          <w:szCs w:val="32"/>
        </w:rPr>
        <w:t>名词解释</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第五部分</w:t>
      </w:r>
      <w:r>
        <w:rPr>
          <w:rFonts w:hint="eastAsia" w:eastAsia="仿宋_GB2312"/>
          <w:b/>
          <w:bCs/>
          <w:kern w:val="0"/>
          <w:sz w:val="32"/>
          <w:szCs w:val="32"/>
        </w:rPr>
        <w:t xml:space="preserve"> </w:t>
      </w:r>
      <w:r>
        <w:rPr>
          <w:rFonts w:eastAsia="仿宋_GB2312"/>
          <w:b/>
          <w:bCs/>
          <w:kern w:val="0"/>
          <w:sz w:val="32"/>
          <w:szCs w:val="32"/>
        </w:rPr>
        <w:t>附件</w:t>
      </w:r>
    </w:p>
    <w:p>
      <w:pPr>
        <w:widowControl/>
        <w:spacing w:line="600" w:lineRule="exact"/>
        <w:ind w:firstLine="643" w:firstLineChars="200"/>
        <w:jc w:val="left"/>
        <w:rPr>
          <w:rFonts w:eastAsia="仿宋_GB2312"/>
          <w:b/>
          <w:bCs/>
          <w:kern w:val="0"/>
          <w:sz w:val="32"/>
          <w:szCs w:val="32"/>
        </w:rPr>
      </w:pPr>
    </w:p>
    <w:p>
      <w:pPr>
        <w:widowControl/>
        <w:spacing w:line="600" w:lineRule="exact"/>
        <w:rPr>
          <w:rFonts w:eastAsia="方正小标宋_GBK"/>
          <w:bCs/>
          <w:kern w:val="0"/>
          <w:sz w:val="36"/>
          <w:szCs w:val="36"/>
        </w:rPr>
      </w:pPr>
    </w:p>
    <w:p>
      <w:pPr>
        <w:widowControl/>
        <w:spacing w:line="600" w:lineRule="exact"/>
        <w:jc w:val="center"/>
        <w:rPr>
          <w:rFonts w:hint="eastAsia" w:eastAsia="方正小标宋_GBK"/>
          <w:bCs/>
          <w:kern w:val="0"/>
          <w:sz w:val="36"/>
          <w:szCs w:val="36"/>
        </w:rPr>
      </w:pPr>
    </w:p>
    <w:p>
      <w:pPr>
        <w:widowControl/>
        <w:spacing w:line="600" w:lineRule="exact"/>
        <w:jc w:val="center"/>
        <w:rPr>
          <w:rFonts w:hint="eastAsia" w:eastAsia="方正小标宋_GBK"/>
          <w:bCs/>
          <w:kern w:val="0"/>
          <w:sz w:val="36"/>
          <w:szCs w:val="36"/>
        </w:rPr>
      </w:pPr>
    </w:p>
    <w:p>
      <w:pPr>
        <w:widowControl/>
        <w:spacing w:line="600" w:lineRule="exact"/>
        <w:jc w:val="center"/>
        <w:rPr>
          <w:rFonts w:hint="eastAsia" w:eastAsia="方正小标宋_GBK"/>
          <w:bCs/>
          <w:kern w:val="0"/>
          <w:sz w:val="36"/>
          <w:szCs w:val="36"/>
        </w:rPr>
      </w:pPr>
    </w:p>
    <w:p>
      <w:pPr>
        <w:pStyle w:val="7"/>
        <w:rPr>
          <w:kern w:val="0"/>
        </w:rPr>
      </w:pPr>
      <w:r>
        <w:rPr>
          <w:rFonts w:hint="eastAsia"/>
          <w:kern w:val="0"/>
        </w:rPr>
        <w:t xml:space="preserve">第一部分 </w:t>
      </w:r>
      <w:r>
        <w:rPr>
          <w:rFonts w:hint="eastAsia"/>
          <w:kern w:val="0"/>
          <w:lang w:val="en-US" w:eastAsia="zh-CN"/>
        </w:rPr>
        <w:t>宁乡市医疗保障局</w:t>
      </w:r>
      <w:r>
        <w:rPr>
          <w:rFonts w:hint="eastAsia"/>
          <w:kern w:val="0"/>
        </w:rPr>
        <w:t>部门概况</w:t>
      </w:r>
    </w:p>
    <w:p>
      <w:pPr>
        <w:pStyle w:val="14"/>
        <w:ind w:firstLine="0" w:firstLineChars="0"/>
        <w:jc w:val="left"/>
        <w:rPr>
          <w:rFonts w:ascii="黑体" w:hAnsi="黑体" w:eastAsia="黑体"/>
          <w:sz w:val="32"/>
          <w:szCs w:val="32"/>
        </w:rPr>
      </w:pPr>
    </w:p>
    <w:p>
      <w:pPr>
        <w:widowControl/>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一、部门职责</w:t>
      </w:r>
    </w:p>
    <w:p>
      <w:pPr>
        <w:widowControl/>
        <w:spacing w:line="600" w:lineRule="exact"/>
        <w:ind w:firstLine="643" w:firstLineChars="200"/>
        <w:rPr>
          <w:rFonts w:hint="eastAsia" w:ascii="仿宋" w:hAnsi="仿宋" w:eastAsia="仿宋" w:cs="仿宋"/>
          <w:sz w:val="32"/>
          <w:szCs w:val="32"/>
        </w:rPr>
      </w:pPr>
      <w:r>
        <w:rPr>
          <w:rFonts w:hint="eastAsia" w:ascii="楷体_GB2312" w:hAnsi="宋体" w:eastAsia="楷体_GB2312"/>
          <w:b/>
          <w:bCs/>
          <w:kern w:val="0"/>
          <w:sz w:val="32"/>
          <w:szCs w:val="32"/>
        </w:rPr>
        <w:t>（一）</w:t>
      </w:r>
      <w:r>
        <w:rPr>
          <w:rFonts w:hint="eastAsia" w:ascii="仿宋" w:hAnsi="仿宋" w:eastAsia="仿宋" w:cs="仿宋"/>
          <w:sz w:val="32"/>
          <w:szCs w:val="32"/>
        </w:rPr>
        <w:t>贯彻执行国家、省和长沙市关于医疗保险、生育保险、医疗救助等医疗保障制度的法律法规和规章制度。</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仿宋" w:hAnsi="仿宋" w:eastAsia="仿宋" w:cs="仿宋"/>
          <w:sz w:val="32"/>
          <w:szCs w:val="32"/>
        </w:rPr>
      </w:pPr>
      <w:r>
        <w:rPr>
          <w:rFonts w:hint="eastAsia" w:ascii="楷体_GB2312" w:hAnsi="宋体" w:eastAsia="楷体_GB2312"/>
          <w:b/>
          <w:bCs/>
          <w:kern w:val="0"/>
          <w:sz w:val="32"/>
          <w:szCs w:val="32"/>
        </w:rPr>
        <w:t>（二）</w:t>
      </w:r>
      <w:r>
        <w:rPr>
          <w:rFonts w:hint="eastAsia" w:ascii="仿宋" w:hAnsi="仿宋" w:eastAsia="仿宋" w:cs="仿宋"/>
          <w:sz w:val="32"/>
          <w:szCs w:val="32"/>
        </w:rPr>
        <w:t>拟订全市医疗保障工作的规范性文件，拟订全市医疗保险、生育保险、医疗救助等医疗保障政策和规划，并组织实施。对全市医疗保障工作进行综合管理、监督指导、协调服务。</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楷体_GB2312" w:hAnsi="宋体" w:eastAsia="楷体_GB2312"/>
          <w:b/>
          <w:bCs/>
          <w:kern w:val="0"/>
          <w:sz w:val="32"/>
          <w:szCs w:val="32"/>
        </w:rPr>
      </w:pPr>
      <w:r>
        <w:rPr>
          <w:rFonts w:hint="eastAsia" w:ascii="楷体_GB2312" w:hAnsi="宋体" w:eastAsia="楷体_GB2312"/>
          <w:b/>
          <w:bCs/>
          <w:kern w:val="0"/>
          <w:sz w:val="32"/>
          <w:szCs w:val="32"/>
        </w:rPr>
        <w:t>（</w:t>
      </w:r>
      <w:r>
        <w:rPr>
          <w:rFonts w:hint="eastAsia" w:ascii="楷体_GB2312" w:hAnsi="宋体" w:eastAsia="楷体_GB2312"/>
          <w:b/>
          <w:bCs/>
          <w:kern w:val="0"/>
          <w:sz w:val="32"/>
          <w:szCs w:val="32"/>
          <w:lang w:val="en-US" w:eastAsia="zh-CN"/>
        </w:rPr>
        <w:t>三</w:t>
      </w:r>
      <w:r>
        <w:rPr>
          <w:rFonts w:hint="eastAsia" w:ascii="楷体_GB2312" w:hAnsi="宋体" w:eastAsia="楷体_GB2312"/>
          <w:b/>
          <w:bCs/>
          <w:kern w:val="0"/>
          <w:sz w:val="32"/>
          <w:szCs w:val="32"/>
        </w:rPr>
        <w:t>）</w:t>
      </w:r>
      <w:r>
        <w:rPr>
          <w:rFonts w:hint="eastAsia" w:ascii="仿宋" w:hAnsi="仿宋" w:eastAsia="仿宋" w:cs="仿宋"/>
          <w:sz w:val="32"/>
          <w:szCs w:val="32"/>
        </w:rPr>
        <w:t>拟订并组织实施全市医疗保障基金监督管理办法，监督管理相关医疗保障基金，建立健全医疗保障基金安全防控机制，推进医疗保障基金支付方式改革。</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仿宋" w:hAnsi="仿宋" w:eastAsia="仿宋" w:cs="仿宋"/>
          <w:sz w:val="32"/>
          <w:szCs w:val="32"/>
        </w:rPr>
      </w:pPr>
      <w:r>
        <w:rPr>
          <w:rFonts w:hint="eastAsia" w:ascii="楷体_GB2312" w:hAnsi="宋体" w:eastAsia="楷体_GB2312"/>
          <w:b/>
          <w:bCs/>
          <w:kern w:val="0"/>
          <w:sz w:val="32"/>
          <w:szCs w:val="32"/>
        </w:rPr>
        <w:t>（</w:t>
      </w:r>
      <w:r>
        <w:rPr>
          <w:rFonts w:hint="eastAsia" w:ascii="楷体_GB2312" w:hAnsi="宋体" w:eastAsia="楷体_GB2312"/>
          <w:b/>
          <w:bCs/>
          <w:kern w:val="0"/>
          <w:sz w:val="32"/>
          <w:szCs w:val="32"/>
          <w:lang w:val="en-US" w:eastAsia="zh-CN"/>
        </w:rPr>
        <w:t>四</w:t>
      </w:r>
      <w:r>
        <w:rPr>
          <w:rFonts w:hint="eastAsia" w:ascii="楷体_GB2312" w:hAnsi="宋体" w:eastAsia="楷体_GB2312"/>
          <w:b/>
          <w:bCs/>
          <w:kern w:val="0"/>
          <w:sz w:val="32"/>
          <w:szCs w:val="32"/>
        </w:rPr>
        <w:t>）</w:t>
      </w:r>
      <w:r>
        <w:rPr>
          <w:rFonts w:hint="eastAsia" w:ascii="仿宋" w:hAnsi="仿宋" w:eastAsia="仿宋" w:cs="仿宋"/>
          <w:sz w:val="32"/>
          <w:szCs w:val="32"/>
        </w:rPr>
        <w:t>拟订并组织实施全市医疗保障筹资和待遇政策，完善动态调整机制，统筹城乡医疗保障待遇标准，建立健全与筹资水平相适应的待遇调整机制。拟订并组织实施长期护理保险等补充医疗保险制度改革方案。</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仿宋" w:hAnsi="仿宋" w:eastAsia="仿宋" w:cs="仿宋"/>
          <w:sz w:val="32"/>
          <w:szCs w:val="32"/>
        </w:rPr>
      </w:pPr>
      <w:r>
        <w:rPr>
          <w:rFonts w:hint="eastAsia" w:ascii="楷体_GB2312" w:hAnsi="宋体" w:eastAsia="楷体_GB2312"/>
          <w:b/>
          <w:bCs/>
          <w:kern w:val="0"/>
          <w:sz w:val="32"/>
          <w:szCs w:val="32"/>
        </w:rPr>
        <w:t>（</w:t>
      </w:r>
      <w:r>
        <w:rPr>
          <w:rFonts w:hint="eastAsia" w:ascii="楷体_GB2312" w:hAnsi="宋体" w:eastAsia="楷体_GB2312"/>
          <w:b/>
          <w:bCs/>
          <w:kern w:val="0"/>
          <w:sz w:val="32"/>
          <w:szCs w:val="32"/>
          <w:lang w:val="en-US" w:eastAsia="zh-CN"/>
        </w:rPr>
        <w:t>五</w:t>
      </w:r>
      <w:r>
        <w:rPr>
          <w:rFonts w:hint="eastAsia" w:ascii="楷体_GB2312" w:hAnsi="宋体" w:eastAsia="楷体_GB2312"/>
          <w:b/>
          <w:bCs/>
          <w:kern w:val="0"/>
          <w:sz w:val="32"/>
          <w:szCs w:val="32"/>
        </w:rPr>
        <w:t>）</w:t>
      </w:r>
      <w:r>
        <w:rPr>
          <w:rFonts w:hint="eastAsia" w:ascii="仿宋" w:hAnsi="仿宋" w:eastAsia="仿宋" w:cs="仿宋"/>
          <w:sz w:val="32"/>
          <w:szCs w:val="32"/>
        </w:rPr>
        <w:t>贯彻执行全省城乡统一的药品、医用耗材、医疗服务项目、医疗服务设施等医保目录和支付标准，建立健全全市医药服务价格执行监管和信息监测制度。</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仿宋" w:hAnsi="仿宋" w:eastAsia="仿宋" w:cs="仿宋"/>
          <w:sz w:val="32"/>
          <w:szCs w:val="32"/>
        </w:rPr>
      </w:pPr>
      <w:r>
        <w:rPr>
          <w:rFonts w:hint="eastAsia" w:ascii="楷体_GB2312" w:hAnsi="宋体" w:eastAsia="楷体_GB2312"/>
          <w:b/>
          <w:bCs/>
          <w:kern w:val="0"/>
          <w:sz w:val="32"/>
          <w:szCs w:val="32"/>
        </w:rPr>
        <w:t>（</w:t>
      </w:r>
      <w:r>
        <w:rPr>
          <w:rFonts w:hint="eastAsia" w:ascii="楷体_GB2312" w:hAnsi="宋体" w:eastAsia="楷体_GB2312"/>
          <w:b/>
          <w:bCs/>
          <w:kern w:val="0"/>
          <w:sz w:val="32"/>
          <w:szCs w:val="32"/>
          <w:lang w:val="en-US" w:eastAsia="zh-CN"/>
        </w:rPr>
        <w:t>六</w:t>
      </w:r>
      <w:r>
        <w:rPr>
          <w:rFonts w:hint="eastAsia" w:ascii="楷体_GB2312" w:hAnsi="宋体" w:eastAsia="楷体_GB2312"/>
          <w:b/>
          <w:bCs/>
          <w:kern w:val="0"/>
          <w:sz w:val="32"/>
          <w:szCs w:val="32"/>
        </w:rPr>
        <w:t>）</w:t>
      </w:r>
      <w:r>
        <w:rPr>
          <w:rFonts w:hint="eastAsia" w:ascii="仿宋" w:hAnsi="仿宋" w:eastAsia="仿宋" w:cs="仿宋"/>
          <w:sz w:val="32"/>
          <w:szCs w:val="32"/>
        </w:rPr>
        <w:t>执行药品、医用耗材的招标采购政策，指导、监督全市药品、医用耗材招标采购工作。</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楷体_GB2312" w:hAnsi="宋体" w:eastAsia="楷体_GB2312"/>
          <w:b/>
          <w:bCs/>
          <w:kern w:val="0"/>
          <w:sz w:val="32"/>
          <w:szCs w:val="32"/>
        </w:rPr>
      </w:pP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楷体_GB2312" w:hAnsi="宋体" w:eastAsia="楷体_GB2312"/>
          <w:b/>
          <w:bCs/>
          <w:kern w:val="0"/>
          <w:sz w:val="32"/>
          <w:szCs w:val="32"/>
        </w:rPr>
      </w:pPr>
      <w:r>
        <w:rPr>
          <w:rFonts w:hint="eastAsia" w:ascii="楷体_GB2312" w:hAnsi="宋体" w:eastAsia="楷体_GB2312"/>
          <w:b/>
          <w:bCs/>
          <w:kern w:val="0"/>
          <w:sz w:val="32"/>
          <w:szCs w:val="32"/>
        </w:rPr>
        <w:t>（</w:t>
      </w:r>
      <w:r>
        <w:rPr>
          <w:rFonts w:hint="eastAsia" w:ascii="楷体_GB2312" w:hAnsi="宋体" w:eastAsia="楷体_GB2312"/>
          <w:b/>
          <w:bCs/>
          <w:kern w:val="0"/>
          <w:sz w:val="32"/>
          <w:szCs w:val="32"/>
          <w:lang w:val="en-US" w:eastAsia="zh-CN"/>
        </w:rPr>
        <w:t>七</w:t>
      </w:r>
      <w:r>
        <w:rPr>
          <w:rFonts w:hint="eastAsia" w:ascii="楷体_GB2312" w:hAnsi="宋体" w:eastAsia="楷体_GB2312"/>
          <w:b/>
          <w:bCs/>
          <w:kern w:val="0"/>
          <w:sz w:val="32"/>
          <w:szCs w:val="32"/>
        </w:rPr>
        <w:t>）</w:t>
      </w:r>
      <w:r>
        <w:rPr>
          <w:rFonts w:hint="eastAsia" w:ascii="仿宋" w:hAnsi="仿宋" w:eastAsia="仿宋" w:cs="仿宋"/>
          <w:sz w:val="32"/>
          <w:szCs w:val="32"/>
        </w:rPr>
        <w:t>拟订全市定点医药机构协议和支付管理办法并组织实施，建立健全医疗保障信用评价体系和信息披露制度，监督管理纳入医保范围内的医疗服务行为和医疗费用，依法查处医疗保障领域违法违规行为。</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仿宋" w:hAnsi="仿宋" w:eastAsia="仿宋" w:cs="仿宋"/>
          <w:sz w:val="32"/>
          <w:szCs w:val="32"/>
        </w:rPr>
      </w:pPr>
      <w:r>
        <w:rPr>
          <w:rFonts w:hint="eastAsia" w:ascii="楷体_GB2312" w:hAnsi="宋体" w:eastAsia="楷体_GB2312"/>
          <w:b/>
          <w:bCs/>
          <w:kern w:val="0"/>
          <w:sz w:val="32"/>
          <w:szCs w:val="32"/>
        </w:rPr>
        <w:t>（</w:t>
      </w:r>
      <w:r>
        <w:rPr>
          <w:rFonts w:hint="eastAsia" w:ascii="楷体_GB2312" w:hAnsi="宋体" w:eastAsia="楷体_GB2312"/>
          <w:b/>
          <w:bCs/>
          <w:kern w:val="0"/>
          <w:sz w:val="32"/>
          <w:szCs w:val="32"/>
          <w:lang w:val="en-US" w:eastAsia="zh-CN"/>
        </w:rPr>
        <w:t>八</w:t>
      </w:r>
      <w:r>
        <w:rPr>
          <w:rFonts w:hint="eastAsia" w:ascii="楷体_GB2312" w:hAnsi="宋体" w:eastAsia="楷体_GB2312"/>
          <w:b/>
          <w:bCs/>
          <w:kern w:val="0"/>
          <w:sz w:val="32"/>
          <w:szCs w:val="32"/>
        </w:rPr>
        <w:t>）</w:t>
      </w:r>
      <w:r>
        <w:rPr>
          <w:rFonts w:hint="eastAsia" w:ascii="仿宋" w:hAnsi="仿宋" w:eastAsia="仿宋" w:cs="仿宋"/>
          <w:sz w:val="32"/>
          <w:szCs w:val="32"/>
        </w:rPr>
        <w:t>负责全市医疗保障经办管理。建立健全全市医疗保障公共服务体系，会同数据资源部门推进全市医疗保障信息化建设。指导和监督全市医疗保险、生育保险医疗救助等医疗保障业务工作。执行异地就医管理和费用结算政策。建立健全医疗保障关系转移接续制度。开展医疗保障领域对外合作交流。</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楷体_GB2312" w:hAnsi="宋体" w:eastAsia="楷体_GB2312"/>
          <w:b/>
          <w:bCs/>
          <w:kern w:val="0"/>
          <w:sz w:val="32"/>
          <w:szCs w:val="32"/>
        </w:rPr>
      </w:pPr>
      <w:r>
        <w:rPr>
          <w:rFonts w:hint="eastAsia" w:ascii="楷体_GB2312" w:hAnsi="宋体" w:eastAsia="楷体_GB2312"/>
          <w:b/>
          <w:bCs/>
          <w:kern w:val="0"/>
          <w:sz w:val="32"/>
          <w:szCs w:val="32"/>
        </w:rPr>
        <w:t>（</w:t>
      </w:r>
      <w:r>
        <w:rPr>
          <w:rFonts w:hint="eastAsia" w:ascii="楷体_GB2312" w:hAnsi="宋体" w:eastAsia="楷体_GB2312"/>
          <w:b/>
          <w:bCs/>
          <w:kern w:val="0"/>
          <w:sz w:val="32"/>
          <w:szCs w:val="32"/>
          <w:lang w:val="en-US" w:eastAsia="zh-CN"/>
        </w:rPr>
        <w:t>九</w:t>
      </w:r>
      <w:r>
        <w:rPr>
          <w:rFonts w:hint="eastAsia" w:ascii="楷体_GB2312" w:hAnsi="宋体" w:eastAsia="楷体_GB2312"/>
          <w:b/>
          <w:bCs/>
          <w:kern w:val="0"/>
          <w:sz w:val="32"/>
          <w:szCs w:val="32"/>
        </w:rPr>
        <w:t>）</w:t>
      </w:r>
      <w:r>
        <w:rPr>
          <w:rFonts w:hint="eastAsia" w:ascii="仿宋" w:hAnsi="仿宋" w:eastAsia="仿宋" w:cs="仿宋"/>
          <w:sz w:val="32"/>
          <w:szCs w:val="32"/>
        </w:rPr>
        <w:t>完成市委、市人民政府交办的其他任务。</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仿宋" w:hAnsi="仿宋" w:eastAsia="仿宋" w:cs="仿宋"/>
          <w:sz w:val="32"/>
          <w:szCs w:val="32"/>
        </w:rPr>
      </w:pPr>
      <w:r>
        <w:rPr>
          <w:rFonts w:hint="eastAsia" w:ascii="楷体_GB2312" w:hAnsi="宋体" w:eastAsia="楷体_GB2312"/>
          <w:b/>
          <w:bCs/>
          <w:kern w:val="0"/>
          <w:sz w:val="32"/>
          <w:szCs w:val="32"/>
        </w:rPr>
        <w:t>（</w:t>
      </w:r>
      <w:r>
        <w:rPr>
          <w:rFonts w:hint="eastAsia" w:ascii="楷体_GB2312" w:hAnsi="宋体" w:eastAsia="楷体_GB2312"/>
          <w:b/>
          <w:bCs/>
          <w:kern w:val="0"/>
          <w:sz w:val="32"/>
          <w:szCs w:val="32"/>
          <w:lang w:val="en-US" w:eastAsia="zh-CN"/>
        </w:rPr>
        <w:t>十</w:t>
      </w:r>
      <w:r>
        <w:rPr>
          <w:rFonts w:hint="eastAsia" w:ascii="楷体_GB2312" w:hAnsi="宋体" w:eastAsia="楷体_GB2312"/>
          <w:b/>
          <w:bCs/>
          <w:kern w:val="0"/>
          <w:sz w:val="32"/>
          <w:szCs w:val="32"/>
        </w:rPr>
        <w:t>）</w:t>
      </w:r>
      <w:r>
        <w:rPr>
          <w:rFonts w:hint="eastAsia" w:ascii="仿宋" w:hAnsi="仿宋" w:eastAsia="仿宋" w:cs="仿宋"/>
          <w:sz w:val="32"/>
          <w:szCs w:val="32"/>
        </w:rPr>
        <w:t>职能转变。市医保局应落实统一的城乡居民基本医疗保险制度和大病保险制度，巩固完善城乡医疗救助制度，建立健全覆盖全民、城乡统筹的多层次医疗保障体系，不断提高医疗保障水平，确保医保资金合理使用、安全可控，推进医疗、医保、医药“三医联动”改革，更好保障人民群众就医需求、减轻医药费用负担。</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仿宋" w:hAnsi="仿宋" w:eastAsia="仿宋" w:cs="仿宋"/>
          <w:sz w:val="32"/>
          <w:szCs w:val="32"/>
          <w:lang w:val="en-US" w:eastAsia="zh-CN"/>
        </w:rPr>
      </w:pPr>
      <w:r>
        <w:rPr>
          <w:rFonts w:hint="eastAsia" w:ascii="楷体_GB2312" w:hAnsi="宋体" w:eastAsia="楷体_GB2312"/>
          <w:b/>
          <w:bCs/>
          <w:kern w:val="0"/>
          <w:sz w:val="32"/>
          <w:szCs w:val="32"/>
        </w:rPr>
        <w:t>（</w:t>
      </w:r>
      <w:r>
        <w:rPr>
          <w:rFonts w:hint="eastAsia" w:ascii="楷体_GB2312" w:hAnsi="宋体" w:eastAsia="楷体_GB2312"/>
          <w:b/>
          <w:bCs/>
          <w:kern w:val="0"/>
          <w:sz w:val="32"/>
          <w:szCs w:val="32"/>
          <w:lang w:val="en-US" w:eastAsia="zh-CN"/>
        </w:rPr>
        <w:t>十一</w:t>
      </w:r>
      <w:r>
        <w:rPr>
          <w:rFonts w:hint="eastAsia" w:ascii="楷体_GB2312" w:hAnsi="宋体" w:eastAsia="楷体_GB2312"/>
          <w:b/>
          <w:bCs/>
          <w:kern w:val="0"/>
          <w:sz w:val="32"/>
          <w:szCs w:val="32"/>
        </w:rPr>
        <w:t>）</w:t>
      </w:r>
      <w:r>
        <w:rPr>
          <w:rFonts w:hint="eastAsia" w:ascii="仿宋" w:hAnsi="仿宋" w:eastAsia="仿宋" w:cs="仿宋"/>
          <w:sz w:val="32"/>
          <w:szCs w:val="32"/>
        </w:rPr>
        <w:t>与市卫生健康局的有关职责分工。市卫健局、市医保局等部门在医疗、医保、医药等方面加强制度、政策衔接，建立沟通协商机制，协同推进改革，提高医疗资源使用效率和医疗保障水平。</w:t>
      </w:r>
    </w:p>
    <w:p>
      <w:pPr>
        <w:widowControl/>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仿宋" w:hAnsi="仿宋" w:eastAsia="仿宋" w:cs="仿宋"/>
          <w:sz w:val="32"/>
          <w:szCs w:val="32"/>
          <w:lang w:val="en-US" w:eastAsia="zh-CN"/>
        </w:rPr>
      </w:pPr>
      <w:r>
        <w:rPr>
          <w:rFonts w:hint="eastAsia" w:ascii="楷体_GB2312" w:hAnsi="宋体" w:eastAsia="楷体_GB2312"/>
          <w:b/>
          <w:bCs/>
          <w:kern w:val="0"/>
          <w:sz w:val="32"/>
          <w:szCs w:val="32"/>
        </w:rPr>
        <w:t>（一）内设机构设置。</w:t>
      </w:r>
      <w:r>
        <w:rPr>
          <w:rFonts w:hint="eastAsia" w:eastAsia="仿宋_GB2312"/>
          <w:sz w:val="32"/>
          <w:szCs w:val="32"/>
          <w:lang w:val="en-US" w:eastAsia="zh-CN"/>
        </w:rPr>
        <w:t>宁乡市医疗保障局</w:t>
      </w:r>
      <w:r>
        <w:rPr>
          <w:rFonts w:eastAsia="仿宋_GB2312"/>
          <w:bCs/>
          <w:kern w:val="0"/>
          <w:sz w:val="32"/>
          <w:szCs w:val="32"/>
        </w:rPr>
        <w:t>单位内设机构包括：</w:t>
      </w:r>
      <w:r>
        <w:rPr>
          <w:rFonts w:hint="eastAsia" w:ascii="仿宋" w:hAnsi="仿宋" w:eastAsia="仿宋" w:cs="仿宋"/>
          <w:sz w:val="32"/>
          <w:szCs w:val="32"/>
        </w:rPr>
        <w:t>办公室、</w:t>
      </w:r>
      <w:r>
        <w:rPr>
          <w:rFonts w:hint="eastAsia" w:ascii="仿宋" w:hAnsi="仿宋" w:eastAsia="仿宋" w:cs="仿宋"/>
          <w:sz w:val="32"/>
          <w:szCs w:val="32"/>
          <w:lang w:val="en-US" w:eastAsia="zh-CN"/>
        </w:rPr>
        <w:t>政策法规科</w:t>
      </w:r>
      <w:r>
        <w:rPr>
          <w:rFonts w:hint="eastAsia" w:ascii="仿宋" w:hAnsi="仿宋" w:eastAsia="仿宋" w:cs="仿宋"/>
          <w:sz w:val="32"/>
          <w:szCs w:val="32"/>
        </w:rPr>
        <w:t>、</w:t>
      </w:r>
      <w:r>
        <w:rPr>
          <w:rFonts w:hint="eastAsia" w:ascii="仿宋" w:hAnsi="仿宋" w:eastAsia="仿宋" w:cs="仿宋"/>
          <w:sz w:val="32"/>
          <w:szCs w:val="32"/>
          <w:lang w:val="en-US" w:eastAsia="zh-CN"/>
        </w:rPr>
        <w:t>监督管理</w:t>
      </w:r>
      <w:r>
        <w:rPr>
          <w:rFonts w:hint="eastAsia" w:ascii="仿宋" w:hAnsi="仿宋" w:eastAsia="仿宋" w:cs="仿宋"/>
          <w:sz w:val="32"/>
          <w:szCs w:val="32"/>
        </w:rPr>
        <w:t>科</w:t>
      </w:r>
      <w:r>
        <w:rPr>
          <w:rFonts w:hint="eastAsia" w:ascii="仿宋" w:hAnsi="仿宋" w:eastAsia="仿宋" w:cs="仿宋"/>
          <w:sz w:val="32"/>
          <w:szCs w:val="32"/>
          <w:lang w:val="en-US" w:eastAsia="zh-CN"/>
        </w:rPr>
        <w:t>，下设一个副科级二级法人单位宁乡市医疗保障事务中心。</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right="0" w:rightChars="0" w:firstLine="643" w:firstLineChars="200"/>
        <w:textAlignment w:val="auto"/>
        <w:outlineLvl w:val="9"/>
        <w:rPr>
          <w:rFonts w:hint="eastAsia" w:ascii="仿宋" w:hAnsi="仿宋" w:eastAsia="仿宋" w:cs="仿宋"/>
          <w:sz w:val="32"/>
          <w:szCs w:val="32"/>
        </w:rPr>
      </w:pPr>
      <w:r>
        <w:rPr>
          <w:rFonts w:hint="eastAsia" w:ascii="楷体_GB2312" w:hAnsi="宋体" w:eastAsia="楷体_GB2312"/>
          <w:b/>
          <w:bCs/>
          <w:kern w:val="0"/>
          <w:sz w:val="32"/>
          <w:szCs w:val="32"/>
        </w:rPr>
        <w:t>（二）决算单位构成。</w:t>
      </w:r>
      <w:r>
        <w:rPr>
          <w:rFonts w:hint="eastAsia" w:eastAsia="仿宋_GB2312"/>
          <w:sz w:val="32"/>
          <w:szCs w:val="32"/>
          <w:lang w:val="en-US" w:eastAsia="zh-CN"/>
        </w:rPr>
        <w:t>宁乡市医疗保障局</w:t>
      </w:r>
      <w:r>
        <w:rPr>
          <w:rFonts w:hint="eastAsia" w:eastAsia="仿宋_GB2312" w:cs="Times New Roman"/>
          <w:color w:val="000000"/>
          <w:kern w:val="0"/>
          <w:sz w:val="32"/>
          <w:szCs w:val="32"/>
          <w:lang w:val="en-US" w:eastAsia="zh-CN" w:bidi="ar-SA"/>
        </w:rPr>
        <w:t>2020</w:t>
      </w:r>
      <w:r>
        <w:rPr>
          <w:rFonts w:hint="eastAsia" w:ascii="Times New Roman" w:hAnsi="Times New Roman" w:eastAsia="仿宋_GB2312" w:cs="Times New Roman"/>
          <w:color w:val="000000"/>
          <w:kern w:val="0"/>
          <w:sz w:val="32"/>
          <w:szCs w:val="32"/>
          <w:lang w:val="en-US" w:eastAsia="zh-CN" w:bidi="ar-SA"/>
        </w:rPr>
        <w:t>年部门决算只有宁乡市医保局本级，二级单位与局机关位实行统一财务核算，故本部门无二级预决算单位。</w:t>
      </w:r>
      <w:r>
        <w:rPr>
          <w:rFonts w:hint="eastAsia" w:ascii="仿宋" w:hAnsi="仿宋" w:eastAsia="仿宋" w:cs="仿宋"/>
          <w:sz w:val="32"/>
          <w:szCs w:val="32"/>
          <w:lang w:val="en-US" w:eastAsia="zh-CN"/>
        </w:rPr>
        <w:t>本部门</w:t>
      </w:r>
      <w:r>
        <w:rPr>
          <w:rFonts w:hint="eastAsia" w:ascii="仿宋" w:hAnsi="仿宋" w:eastAsia="仿宋" w:cs="仿宋"/>
          <w:sz w:val="32"/>
          <w:szCs w:val="32"/>
        </w:rPr>
        <w:t>编制数</w:t>
      </w:r>
      <w:r>
        <w:rPr>
          <w:rFonts w:hint="eastAsia" w:ascii="仿宋" w:hAnsi="仿宋" w:eastAsia="仿宋" w:cs="仿宋"/>
          <w:sz w:val="32"/>
          <w:szCs w:val="32"/>
          <w:lang w:val="en-US" w:eastAsia="zh-CN"/>
        </w:rPr>
        <w:t>41</w:t>
      </w:r>
      <w:r>
        <w:rPr>
          <w:rFonts w:hint="eastAsia" w:ascii="仿宋" w:hAnsi="仿宋" w:eastAsia="仿宋" w:cs="仿宋"/>
          <w:sz w:val="32"/>
          <w:szCs w:val="32"/>
        </w:rPr>
        <w:t>人,</w:t>
      </w:r>
      <w:r>
        <w:rPr>
          <w:rFonts w:hint="eastAsia" w:ascii="仿宋" w:hAnsi="仿宋" w:eastAsia="仿宋" w:cs="仿宋"/>
          <w:sz w:val="32"/>
          <w:szCs w:val="32"/>
          <w:lang w:val="en-US" w:eastAsia="zh-CN"/>
        </w:rPr>
        <w:t>截止2020年12月，</w:t>
      </w:r>
      <w:r>
        <w:rPr>
          <w:rFonts w:hint="eastAsia" w:ascii="仿宋" w:hAnsi="仿宋" w:eastAsia="仿宋" w:cs="仿宋"/>
          <w:sz w:val="32"/>
          <w:szCs w:val="32"/>
        </w:rPr>
        <w:t>在职</w:t>
      </w:r>
      <w:r>
        <w:rPr>
          <w:rFonts w:hint="eastAsia" w:ascii="仿宋" w:hAnsi="仿宋" w:eastAsia="仿宋" w:cs="仿宋"/>
          <w:sz w:val="32"/>
          <w:szCs w:val="32"/>
          <w:lang w:val="en-US" w:eastAsia="zh-CN"/>
        </w:rPr>
        <w:t>在编</w:t>
      </w:r>
      <w:r>
        <w:rPr>
          <w:rFonts w:hint="eastAsia" w:ascii="仿宋" w:hAnsi="仿宋" w:eastAsia="仿宋" w:cs="仿宋"/>
          <w:sz w:val="32"/>
          <w:szCs w:val="32"/>
        </w:rPr>
        <w:t>人数</w:t>
      </w:r>
      <w:r>
        <w:rPr>
          <w:rFonts w:hint="eastAsia" w:ascii="仿宋" w:hAnsi="仿宋" w:eastAsia="仿宋" w:cs="仿宋"/>
          <w:sz w:val="32"/>
          <w:szCs w:val="32"/>
          <w:lang w:val="en-US" w:eastAsia="zh-CN"/>
        </w:rPr>
        <w:t>40</w:t>
      </w:r>
      <w:r>
        <w:rPr>
          <w:rFonts w:hint="eastAsia" w:ascii="仿宋" w:hAnsi="仿宋" w:eastAsia="仿宋" w:cs="仿宋"/>
          <w:sz w:val="32"/>
          <w:szCs w:val="32"/>
        </w:rPr>
        <w:t>人,其中:</w:t>
      </w:r>
      <w:r>
        <w:rPr>
          <w:rFonts w:hint="eastAsia" w:ascii="仿宋" w:hAnsi="仿宋" w:eastAsia="仿宋" w:cs="仿宋"/>
          <w:sz w:val="32"/>
          <w:szCs w:val="32"/>
          <w:lang w:val="en-US" w:eastAsia="zh-CN"/>
        </w:rPr>
        <w:t>局机关7</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二级机构33人；临聘人员1名；</w:t>
      </w:r>
      <w:r>
        <w:rPr>
          <w:rFonts w:hint="eastAsia" w:ascii="仿宋" w:hAnsi="仿宋" w:eastAsia="仿宋" w:cs="仿宋"/>
          <w:sz w:val="32"/>
          <w:szCs w:val="32"/>
        </w:rPr>
        <w:t>劳务派遣工作人员1</w:t>
      </w:r>
      <w:r>
        <w:rPr>
          <w:rFonts w:hint="eastAsia" w:ascii="仿宋" w:hAnsi="仿宋" w:eastAsia="仿宋" w:cs="仿宋"/>
          <w:sz w:val="32"/>
          <w:szCs w:val="32"/>
          <w:lang w:val="en-US" w:eastAsia="zh-CN"/>
        </w:rPr>
        <w:t>2</w:t>
      </w:r>
      <w:r>
        <w:rPr>
          <w:rFonts w:hint="eastAsia" w:ascii="仿宋" w:hAnsi="仿宋" w:eastAsia="仿宋" w:cs="仿宋"/>
          <w:sz w:val="32"/>
          <w:szCs w:val="32"/>
        </w:rPr>
        <w:t>名。</w:t>
      </w:r>
    </w:p>
    <w:p>
      <w:pPr>
        <w:widowControl/>
        <w:spacing w:line="600" w:lineRule="exact"/>
        <w:ind w:firstLine="640" w:firstLineChars="200"/>
        <w:rPr>
          <w:rFonts w:hint="eastAsia" w:eastAsia="仿宋_GB2312"/>
          <w:bCs/>
          <w:kern w:val="0"/>
          <w:sz w:val="32"/>
          <w:szCs w:val="32"/>
          <w:lang w:eastAsia="zh-CN"/>
        </w:rPr>
      </w:pPr>
    </w:p>
    <w:p>
      <w:pPr>
        <w:pStyle w:val="7"/>
        <w:rPr>
          <w:kern w:val="0"/>
        </w:rPr>
      </w:pPr>
      <w:r>
        <w:rPr>
          <w:rFonts w:hint="eastAsia"/>
          <w:kern w:val="0"/>
        </w:rPr>
        <w:t xml:space="preserve">第二部分 </w:t>
      </w:r>
      <w:r>
        <w:rPr>
          <w:rFonts w:hint="eastAsia"/>
          <w:kern w:val="0"/>
          <w:lang w:val="en-US" w:eastAsia="zh-CN"/>
        </w:rPr>
        <w:t>2020</w:t>
      </w:r>
      <w:r>
        <w:rPr>
          <w:kern w:val="0"/>
        </w:rPr>
        <w:t>年</w:t>
      </w:r>
      <w:r>
        <w:rPr>
          <w:rFonts w:hint="eastAsia"/>
          <w:kern w:val="0"/>
        </w:rPr>
        <w:t>部门决算表</w:t>
      </w:r>
    </w:p>
    <w:p>
      <w:pPr>
        <w:jc w:val="center"/>
        <w:rPr>
          <w:rFonts w:ascii="黑体" w:hAnsi="黑体" w:eastAsia="黑体"/>
          <w:sz w:val="28"/>
          <w:szCs w:val="28"/>
        </w:rPr>
      </w:pP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部门收支</w:t>
      </w:r>
      <w:r>
        <w:rPr>
          <w:rFonts w:ascii="Times New Roman" w:hAnsi="Times New Roman" w:eastAsia="仿宋_GB2312" w:cs="Times New Roman"/>
          <w:sz w:val="32"/>
          <w:szCs w:val="32"/>
        </w:rPr>
        <w:t>决算总表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收入决算表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支出决算表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4、财政拨款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5、一般公共预算财政拨款支出决算表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6、一般公共预算财政拨款基本支出决算表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7、一般公共预算财政拨款“三公”经费支出决算表</w:t>
      </w:r>
    </w:p>
    <w:p>
      <w:pPr>
        <w:pStyle w:val="1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8、政府性基金预算财政拨款收入支出决算表</w:t>
      </w:r>
    </w:p>
    <w:p>
      <w:pPr>
        <w:pStyle w:val="6"/>
        <w:spacing w:before="0" w:beforeAutospacing="0" w:after="0" w:afterAutospacing="0" w:line="600" w:lineRule="atLeast"/>
        <w:ind w:firstLine="645"/>
        <w:textAlignment w:val="center"/>
        <w:rPr>
          <w:color w:val="333333"/>
        </w:rPr>
      </w:pPr>
      <w:r>
        <w:rPr>
          <w:rFonts w:hint="eastAsia" w:ascii="仿宋_GB2312" w:eastAsia="仿宋_GB2312"/>
          <w:color w:val="333333"/>
          <w:sz w:val="32"/>
          <w:szCs w:val="32"/>
        </w:rPr>
        <w:t>（公开表格附后）</w:t>
      </w:r>
    </w:p>
    <w:p>
      <w:pPr>
        <w:jc w:val="center"/>
        <w:rPr>
          <w:rFonts w:ascii="黑体" w:hAnsi="黑体" w:eastAsia="黑体"/>
          <w:sz w:val="28"/>
          <w:szCs w:val="28"/>
        </w:rPr>
      </w:pPr>
    </w:p>
    <w:p>
      <w:pPr>
        <w:widowControl/>
        <w:spacing w:line="600" w:lineRule="exact"/>
        <w:rPr>
          <w:rFonts w:eastAsia="方正小标宋_GBK"/>
          <w:bCs/>
          <w:kern w:val="0"/>
          <w:sz w:val="36"/>
          <w:szCs w:val="36"/>
        </w:rPr>
        <w:sectPr>
          <w:pgSz w:w="16838" w:h="11906" w:orient="landscape"/>
          <w:pgMar w:top="720" w:right="720" w:bottom="720" w:left="720" w:header="851" w:footer="992" w:gutter="0"/>
          <w:cols w:space="720" w:num="1"/>
          <w:docGrid w:type="lines" w:linePitch="312" w:charSpace="0"/>
        </w:sectPr>
      </w:pPr>
    </w:p>
    <w:p>
      <w:pPr>
        <w:pStyle w:val="7"/>
        <w:rPr>
          <w:kern w:val="0"/>
        </w:rPr>
      </w:pPr>
      <w:r>
        <w:rPr>
          <w:rFonts w:hint="eastAsia"/>
          <w:kern w:val="0"/>
        </w:rPr>
        <w:t xml:space="preserve">第三部分 </w:t>
      </w:r>
      <w:r>
        <w:rPr>
          <w:rFonts w:hint="eastAsia" w:eastAsia="仿宋_GB2312"/>
          <w:kern w:val="0"/>
          <w:lang w:val="en-US" w:eastAsia="zh-CN"/>
        </w:rPr>
        <w:t>2020</w:t>
      </w:r>
      <w:r>
        <w:rPr>
          <w:rFonts w:hint="eastAsia"/>
          <w:kern w:val="0"/>
        </w:rPr>
        <w:t>年度部门决算情况说明</w:t>
      </w:r>
    </w:p>
    <w:p>
      <w:pPr>
        <w:widowControl/>
        <w:jc w:val="left"/>
        <w:rPr>
          <w:rFonts w:ascii="黑体" w:eastAsia="黑体" w:cs="黑体"/>
          <w:color w:val="000000"/>
          <w:kern w:val="0"/>
          <w:sz w:val="70"/>
          <w:szCs w:val="70"/>
        </w:rPr>
      </w:pPr>
    </w:p>
    <w:p>
      <w:pPr>
        <w:pStyle w:val="13"/>
        <w:spacing w:line="600" w:lineRule="exact"/>
        <w:ind w:firstLine="640" w:firstLineChars="200"/>
        <w:rPr>
          <w:rFonts w:hAnsi="黑体" w:cs="Times New Roman"/>
          <w:color w:val="auto"/>
          <w:sz w:val="32"/>
          <w:szCs w:val="32"/>
        </w:rPr>
      </w:pPr>
      <w:r>
        <w:rPr>
          <w:rFonts w:hAnsi="黑体" w:cs="Times New Roman"/>
          <w:color w:val="auto"/>
          <w:sz w:val="32"/>
          <w:szCs w:val="32"/>
        </w:rPr>
        <w:t>一、收入支出决算总体情况说明</w:t>
      </w:r>
    </w:p>
    <w:p>
      <w:pPr>
        <w:pStyle w:val="13"/>
        <w:spacing w:line="600" w:lineRule="exact"/>
        <w:ind w:firstLine="643"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bCs/>
          <w:color w:val="auto"/>
          <w:sz w:val="32"/>
          <w:szCs w:val="32"/>
          <w:lang w:val="en-US" w:eastAsia="zh-CN"/>
        </w:rPr>
        <w:t>2020</w:t>
      </w:r>
      <w:r>
        <w:rPr>
          <w:rFonts w:hint="eastAsia" w:ascii="Times New Roman" w:hAnsi="Times New Roman" w:eastAsia="仿宋_GB2312" w:cs="Times New Roman"/>
          <w:bCs/>
          <w:color w:val="auto"/>
          <w:sz w:val="32"/>
          <w:szCs w:val="32"/>
        </w:rPr>
        <w:t>年度</w:t>
      </w:r>
      <w:r>
        <w:rPr>
          <w:rFonts w:ascii="Times New Roman" w:hAnsi="Times New Roman" w:eastAsia="仿宋_GB2312" w:cs="Times New Roman"/>
          <w:color w:val="auto"/>
          <w:sz w:val="32"/>
          <w:szCs w:val="32"/>
        </w:rPr>
        <w:t>收、支总计</w:t>
      </w:r>
      <w:r>
        <w:rPr>
          <w:rFonts w:hint="eastAsia" w:ascii="Times New Roman" w:hAnsi="Times New Roman" w:eastAsia="仿宋_GB2312" w:cs="Times New Roman"/>
          <w:color w:val="auto"/>
          <w:sz w:val="32"/>
          <w:szCs w:val="32"/>
          <w:u w:val="single"/>
          <w:lang w:val="en-US" w:eastAsia="zh-CN"/>
        </w:rPr>
        <w:t>1123.57</w:t>
      </w:r>
      <w:r>
        <w:rPr>
          <w:rFonts w:ascii="Times New Roman" w:hAnsi="Times New Roman" w:eastAsia="仿宋_GB2312" w:cs="Times New Roman"/>
          <w:color w:val="auto"/>
          <w:sz w:val="32"/>
          <w:szCs w:val="32"/>
        </w:rPr>
        <w:t>万元。与20</w:t>
      </w:r>
      <w:r>
        <w:rPr>
          <w:rFonts w:hint="eastAsia" w:ascii="Times New Roman" w:hAnsi="Times New Roman" w:eastAsia="仿宋_GB2312" w:cs="Times New Roman"/>
          <w:color w:val="auto"/>
          <w:sz w:val="32"/>
          <w:szCs w:val="32"/>
        </w:rPr>
        <w:t>19</w:t>
      </w:r>
      <w:r>
        <w:rPr>
          <w:rFonts w:ascii="Times New Roman" w:hAnsi="Times New Roman" w:eastAsia="仿宋_GB2312" w:cs="Times New Roman"/>
          <w:color w:val="auto"/>
          <w:sz w:val="32"/>
          <w:szCs w:val="32"/>
        </w:rPr>
        <w:t>年相比，增加</w:t>
      </w:r>
      <w:r>
        <w:rPr>
          <w:rFonts w:hint="eastAsia" w:ascii="Times New Roman" w:hAnsi="Times New Roman" w:eastAsia="仿宋_GB2312" w:cs="Times New Roman"/>
          <w:color w:val="auto"/>
          <w:sz w:val="32"/>
          <w:szCs w:val="32"/>
          <w:u w:val="single"/>
          <w:lang w:val="en-US" w:eastAsia="zh-CN"/>
        </w:rPr>
        <w:t>685.44</w:t>
      </w:r>
      <w:r>
        <w:rPr>
          <w:rFonts w:ascii="Times New Roman" w:hAnsi="Times New Roman" w:eastAsia="仿宋_GB2312" w:cs="Times New Roman"/>
          <w:color w:val="auto"/>
          <w:sz w:val="32"/>
          <w:szCs w:val="32"/>
        </w:rPr>
        <w:t>万元，增长</w:t>
      </w:r>
      <w:r>
        <w:rPr>
          <w:rFonts w:hint="eastAsia" w:ascii="Times New Roman" w:hAnsi="Times New Roman" w:eastAsia="仿宋_GB2312" w:cs="Times New Roman"/>
          <w:color w:val="auto"/>
          <w:sz w:val="32"/>
          <w:szCs w:val="32"/>
          <w:u w:val="single"/>
          <w:lang w:val="en-US" w:eastAsia="zh-CN"/>
        </w:rPr>
        <w:t>156.45</w:t>
      </w:r>
      <w:r>
        <w:rPr>
          <w:rFonts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val="en-US" w:eastAsia="zh-CN"/>
        </w:rPr>
        <w:t>市医保局于2019年3月新成立，财务独立核算时间为当年7月，上年决算数据仅半年度数据非全年完整数据，同比基数较低，且今年加大医保监管力度，增加医疗保障管理事务经费收支</w:t>
      </w:r>
      <w:r>
        <w:rPr>
          <w:rFonts w:hint="eastAsia" w:ascii="Times New Roman" w:hAnsi="Times New Roman" w:eastAsia="仿宋_GB2312" w:cs="Times New Roman"/>
          <w:color w:val="auto"/>
          <w:sz w:val="32"/>
          <w:szCs w:val="32"/>
        </w:rPr>
        <w:t>。</w:t>
      </w:r>
    </w:p>
    <w:p>
      <w:pPr>
        <w:pStyle w:val="13"/>
        <w:spacing w:line="600" w:lineRule="exact"/>
        <w:ind w:firstLine="640" w:firstLineChars="200"/>
        <w:rPr>
          <w:rFonts w:hAnsi="黑体" w:cs="Times New Roman"/>
          <w:color w:val="auto"/>
          <w:sz w:val="32"/>
          <w:szCs w:val="32"/>
        </w:rPr>
      </w:pPr>
      <w:r>
        <w:rPr>
          <w:rFonts w:hAnsi="黑体" w:cs="Times New Roman"/>
          <w:color w:val="auto"/>
          <w:sz w:val="32"/>
          <w:szCs w:val="32"/>
        </w:rPr>
        <w:t>二、收入决算情况说明</w:t>
      </w:r>
    </w:p>
    <w:p>
      <w:pPr>
        <w:pStyle w:val="13"/>
        <w:spacing w:line="600" w:lineRule="exact"/>
        <w:ind w:firstLine="640" w:firstLineChars="200"/>
        <w:rPr>
          <w:rFonts w:hint="eastAsia"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rPr>
        <w:t>本年收入合计</w:t>
      </w:r>
      <w:r>
        <w:rPr>
          <w:rFonts w:hint="eastAsia" w:ascii="Times New Roman" w:hAnsi="Times New Roman" w:eastAsia="仿宋_GB2312" w:cs="Times New Roman"/>
          <w:color w:val="auto"/>
          <w:sz w:val="32"/>
          <w:szCs w:val="32"/>
          <w:u w:val="single"/>
          <w:lang w:val="en-US" w:eastAsia="zh-CN"/>
        </w:rPr>
        <w:t>1123.57</w:t>
      </w:r>
      <w:r>
        <w:rPr>
          <w:rFonts w:ascii="Times New Roman" w:hAnsi="Times New Roman" w:eastAsia="仿宋_GB2312" w:cs="Times New Roman"/>
          <w:color w:val="auto"/>
          <w:sz w:val="32"/>
          <w:szCs w:val="32"/>
        </w:rPr>
        <w:t>万元，其中：财政拨款收入</w:t>
      </w:r>
      <w:r>
        <w:rPr>
          <w:rFonts w:hint="eastAsia" w:ascii="Times New Roman" w:hAnsi="Times New Roman" w:eastAsia="仿宋_GB2312" w:cs="Times New Roman"/>
          <w:color w:val="auto"/>
          <w:sz w:val="32"/>
          <w:szCs w:val="32"/>
          <w:u w:val="single"/>
          <w:lang w:val="en-US" w:eastAsia="zh-CN"/>
        </w:rPr>
        <w:t>1123.57</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single"/>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无其他收入</w:t>
      </w:r>
      <w:r>
        <w:rPr>
          <w:rFonts w:hint="eastAsia" w:ascii="Times New Roman" w:hAnsi="Times New Roman" w:eastAsia="仿宋_GB2312" w:cs="Times New Roman"/>
          <w:color w:val="auto"/>
          <w:sz w:val="32"/>
          <w:szCs w:val="32"/>
          <w:lang w:eastAsia="zh-CN"/>
        </w:rPr>
        <w:t>。</w:t>
      </w:r>
    </w:p>
    <w:p>
      <w:pPr>
        <w:pStyle w:val="13"/>
        <w:spacing w:line="600" w:lineRule="exact"/>
        <w:ind w:firstLine="640" w:firstLineChars="200"/>
        <w:rPr>
          <w:rFonts w:hAnsi="黑体" w:cs="Times New Roman"/>
          <w:color w:val="auto"/>
          <w:sz w:val="32"/>
          <w:szCs w:val="32"/>
        </w:rPr>
      </w:pPr>
      <w:r>
        <w:rPr>
          <w:rFonts w:hAnsi="黑体" w:cs="Times New Roman"/>
          <w:color w:val="auto"/>
          <w:sz w:val="32"/>
          <w:szCs w:val="32"/>
        </w:rPr>
        <w:t>三、支出决算情况说明</w:t>
      </w:r>
    </w:p>
    <w:p>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本年支出合计</w:t>
      </w:r>
      <w:r>
        <w:rPr>
          <w:rFonts w:hint="eastAsia" w:ascii="Times New Roman" w:hAnsi="Times New Roman" w:eastAsia="仿宋_GB2312" w:cs="Times New Roman"/>
          <w:color w:val="auto"/>
          <w:sz w:val="32"/>
          <w:szCs w:val="32"/>
          <w:u w:val="single"/>
          <w:lang w:val="en-US" w:eastAsia="zh-CN"/>
        </w:rPr>
        <w:t>1123.57</w:t>
      </w:r>
      <w:r>
        <w:rPr>
          <w:rFonts w:ascii="Times New Roman" w:hAnsi="Times New Roman" w:eastAsia="仿宋_GB2312" w:cs="Times New Roman"/>
          <w:color w:val="auto"/>
          <w:sz w:val="32"/>
          <w:szCs w:val="32"/>
        </w:rPr>
        <w:t>万元，其中：基本支出</w:t>
      </w:r>
      <w:r>
        <w:rPr>
          <w:rFonts w:hint="eastAsia" w:ascii="Times New Roman" w:hAnsi="Times New Roman" w:eastAsia="仿宋_GB2312" w:cs="Times New Roman"/>
          <w:color w:val="auto"/>
          <w:sz w:val="32"/>
          <w:szCs w:val="32"/>
          <w:u w:val="single"/>
          <w:lang w:val="en-US" w:eastAsia="zh-CN"/>
        </w:rPr>
        <w:t>691.19</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single"/>
          <w:lang w:val="en-US" w:eastAsia="zh-CN"/>
        </w:rPr>
        <w:t>61.52</w:t>
      </w:r>
      <w:r>
        <w:rPr>
          <w:rFonts w:ascii="Times New Roman" w:hAnsi="Times New Roman" w:eastAsia="仿宋_GB2312" w:cs="Times New Roman"/>
          <w:color w:val="auto"/>
          <w:sz w:val="32"/>
          <w:szCs w:val="32"/>
        </w:rPr>
        <w:t>%；项目支出</w:t>
      </w:r>
      <w:r>
        <w:rPr>
          <w:rFonts w:hint="eastAsia" w:ascii="Times New Roman" w:hAnsi="Times New Roman" w:eastAsia="仿宋_GB2312" w:cs="Times New Roman"/>
          <w:color w:val="auto"/>
          <w:sz w:val="32"/>
          <w:szCs w:val="32"/>
          <w:u w:val="single"/>
          <w:lang w:val="en-US" w:eastAsia="zh-CN"/>
        </w:rPr>
        <w:t>432.38</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single"/>
          <w:lang w:val="en-US" w:eastAsia="zh-CN"/>
        </w:rPr>
        <w:t>38.48</w:t>
      </w:r>
      <w:r>
        <w:rPr>
          <w:rFonts w:ascii="Times New Roman" w:hAnsi="Times New Roman" w:eastAsia="仿宋_GB2312" w:cs="Times New Roman"/>
          <w:color w:val="auto"/>
          <w:sz w:val="32"/>
          <w:szCs w:val="32"/>
        </w:rPr>
        <w:t>%。</w:t>
      </w:r>
    </w:p>
    <w:p>
      <w:pPr>
        <w:pStyle w:val="13"/>
        <w:spacing w:line="600" w:lineRule="exact"/>
        <w:ind w:firstLine="640" w:firstLineChars="200"/>
        <w:rPr>
          <w:rFonts w:hAnsi="黑体" w:cs="Times New Roman"/>
          <w:color w:val="auto"/>
          <w:sz w:val="32"/>
          <w:szCs w:val="32"/>
        </w:rPr>
      </w:pPr>
      <w:r>
        <w:rPr>
          <w:rFonts w:hAnsi="黑体" w:cs="Times New Roman"/>
          <w:color w:val="auto"/>
          <w:sz w:val="32"/>
          <w:szCs w:val="32"/>
        </w:rPr>
        <w:t>四、财政拨款收入支出决算总体情况说明</w:t>
      </w:r>
    </w:p>
    <w:p>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val="en-US" w:eastAsia="zh-CN"/>
        </w:rPr>
        <w:t>2020</w:t>
      </w:r>
      <w:r>
        <w:rPr>
          <w:rFonts w:ascii="Times New Roman" w:hAnsi="Times New Roman" w:eastAsia="仿宋_GB2312" w:cs="Times New Roman"/>
          <w:color w:val="auto"/>
          <w:sz w:val="32"/>
          <w:szCs w:val="32"/>
        </w:rPr>
        <w:t>年度财政拨款收、支总计</w:t>
      </w:r>
      <w:r>
        <w:rPr>
          <w:rFonts w:hint="eastAsia" w:ascii="Times New Roman" w:hAnsi="Times New Roman" w:eastAsia="仿宋_GB2312" w:cs="Times New Roman"/>
          <w:color w:val="auto"/>
          <w:sz w:val="32"/>
          <w:szCs w:val="32"/>
          <w:u w:val="single"/>
          <w:lang w:val="en-US" w:eastAsia="zh-CN"/>
        </w:rPr>
        <w:t>1123.57</w:t>
      </w:r>
      <w:r>
        <w:rPr>
          <w:rFonts w:ascii="Times New Roman" w:hAnsi="Times New Roman" w:eastAsia="仿宋_GB2312" w:cs="Times New Roman"/>
          <w:color w:val="auto"/>
          <w:sz w:val="32"/>
          <w:szCs w:val="32"/>
        </w:rPr>
        <w:t>万元，与20</w:t>
      </w:r>
      <w:r>
        <w:rPr>
          <w:rFonts w:hint="eastAsia" w:ascii="Times New Roman" w:hAnsi="Times New Roman" w:eastAsia="仿宋_GB2312" w:cs="Times New Roman"/>
          <w:color w:val="auto"/>
          <w:sz w:val="32"/>
          <w:szCs w:val="32"/>
        </w:rPr>
        <w:t>19</w:t>
      </w:r>
      <w:r>
        <w:rPr>
          <w:rFonts w:ascii="Times New Roman" w:hAnsi="Times New Roman" w:eastAsia="仿宋_GB2312" w:cs="Times New Roman"/>
          <w:color w:val="auto"/>
          <w:sz w:val="32"/>
          <w:szCs w:val="32"/>
        </w:rPr>
        <w:t>年相比，增加</w:t>
      </w:r>
      <w:r>
        <w:rPr>
          <w:rFonts w:hint="eastAsia" w:ascii="Times New Roman" w:hAnsi="Times New Roman" w:eastAsia="仿宋_GB2312" w:cs="Times New Roman"/>
          <w:color w:val="auto"/>
          <w:sz w:val="32"/>
          <w:szCs w:val="32"/>
          <w:u w:val="single"/>
          <w:lang w:val="en-US" w:eastAsia="zh-CN"/>
        </w:rPr>
        <w:t>685.44</w:t>
      </w:r>
      <w:r>
        <w:rPr>
          <w:rFonts w:ascii="Times New Roman" w:hAnsi="Times New Roman" w:eastAsia="仿宋_GB2312" w:cs="Times New Roman"/>
          <w:color w:val="auto"/>
          <w:sz w:val="32"/>
          <w:szCs w:val="32"/>
        </w:rPr>
        <w:t>万元,增长</w:t>
      </w:r>
      <w:r>
        <w:rPr>
          <w:rFonts w:hint="eastAsia" w:ascii="Times New Roman" w:hAnsi="Times New Roman" w:eastAsia="仿宋_GB2312" w:cs="Times New Roman"/>
          <w:color w:val="auto"/>
          <w:sz w:val="32"/>
          <w:szCs w:val="32"/>
          <w:u w:val="single"/>
          <w:lang w:val="en-US" w:eastAsia="zh-CN"/>
        </w:rPr>
        <w:t>156.45</w:t>
      </w:r>
      <w:r>
        <w:rPr>
          <w:rFonts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val="en-US" w:eastAsia="zh-CN"/>
        </w:rPr>
        <w:t>我局于2019年3月新成立，上年决算数据非全年完整数据，故增长比率较高</w:t>
      </w:r>
      <w:r>
        <w:rPr>
          <w:rFonts w:hint="eastAsia" w:ascii="Times New Roman" w:hAnsi="Times New Roman" w:eastAsia="仿宋_GB2312" w:cs="Times New Roman"/>
          <w:color w:val="auto"/>
          <w:sz w:val="32"/>
          <w:szCs w:val="32"/>
        </w:rPr>
        <w:t>。</w:t>
      </w:r>
    </w:p>
    <w:p>
      <w:pPr>
        <w:pStyle w:val="13"/>
        <w:spacing w:line="600" w:lineRule="exact"/>
        <w:ind w:firstLine="640" w:firstLineChars="200"/>
        <w:rPr>
          <w:rFonts w:hAnsi="黑体" w:cs="Times New Roman"/>
          <w:color w:val="auto"/>
          <w:sz w:val="32"/>
          <w:szCs w:val="32"/>
        </w:rPr>
      </w:pPr>
      <w:r>
        <w:rPr>
          <w:rFonts w:hAnsi="黑体" w:cs="Times New Roman"/>
          <w:color w:val="auto"/>
          <w:sz w:val="32"/>
          <w:szCs w:val="32"/>
        </w:rPr>
        <w:t>五、一般公共预算财政拨款支出决算情况说明</w:t>
      </w:r>
    </w:p>
    <w:p>
      <w:pPr>
        <w:pStyle w:val="13"/>
        <w:spacing w:line="600" w:lineRule="exact"/>
        <w:ind w:firstLine="643" w:firstLineChars="200"/>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（一）财政拨款支出决算总体情况</w:t>
      </w:r>
    </w:p>
    <w:p>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2020</w:t>
      </w:r>
      <w:r>
        <w:rPr>
          <w:rFonts w:ascii="Times New Roman" w:hAnsi="Times New Roman" w:eastAsia="仿宋_GB2312" w:cs="Times New Roman"/>
          <w:color w:val="auto"/>
          <w:sz w:val="32"/>
          <w:szCs w:val="32"/>
        </w:rPr>
        <w:t>年度财政拨款支出</w:t>
      </w:r>
      <w:r>
        <w:rPr>
          <w:rFonts w:hint="eastAsia" w:ascii="Times New Roman" w:hAnsi="Times New Roman" w:eastAsia="仿宋_GB2312" w:cs="Times New Roman"/>
          <w:color w:val="auto"/>
          <w:sz w:val="32"/>
          <w:szCs w:val="32"/>
          <w:u w:val="single"/>
          <w:lang w:val="en-US" w:eastAsia="zh-CN"/>
        </w:rPr>
        <w:t>1123.57</w:t>
      </w:r>
      <w:r>
        <w:rPr>
          <w:rFonts w:ascii="Times New Roman" w:hAnsi="Times New Roman" w:eastAsia="仿宋_GB2312" w:cs="Times New Roman"/>
          <w:color w:val="auto"/>
          <w:sz w:val="32"/>
          <w:szCs w:val="32"/>
        </w:rPr>
        <w:t>万元，占本年支出合计的</w:t>
      </w:r>
      <w:r>
        <w:rPr>
          <w:rFonts w:hint="eastAsia" w:ascii="Times New Roman" w:hAnsi="Times New Roman" w:eastAsia="仿宋_GB2312" w:cs="Times New Roman"/>
          <w:color w:val="auto"/>
          <w:sz w:val="32"/>
          <w:szCs w:val="32"/>
          <w:u w:val="single"/>
          <w:lang w:val="en-US" w:eastAsia="zh-CN"/>
        </w:rPr>
        <w:t>100</w:t>
      </w:r>
      <w:r>
        <w:rPr>
          <w:rFonts w:ascii="Times New Roman" w:hAnsi="Times New Roman" w:eastAsia="仿宋_GB2312" w:cs="Times New Roman"/>
          <w:color w:val="auto"/>
          <w:sz w:val="32"/>
          <w:szCs w:val="32"/>
        </w:rPr>
        <w:t>%，与20</w:t>
      </w:r>
      <w:r>
        <w:rPr>
          <w:rFonts w:hint="eastAsia" w:ascii="Times New Roman" w:hAnsi="Times New Roman" w:eastAsia="仿宋_GB2312" w:cs="Times New Roman"/>
          <w:color w:val="auto"/>
          <w:sz w:val="32"/>
          <w:szCs w:val="32"/>
        </w:rPr>
        <w:t>19</w:t>
      </w:r>
      <w:r>
        <w:rPr>
          <w:rFonts w:ascii="Times New Roman" w:hAnsi="Times New Roman" w:eastAsia="仿宋_GB2312" w:cs="Times New Roman"/>
          <w:color w:val="auto"/>
          <w:sz w:val="32"/>
          <w:szCs w:val="32"/>
        </w:rPr>
        <w:t>年相比，财政拨款支出增加</w:t>
      </w:r>
      <w:r>
        <w:rPr>
          <w:rFonts w:hint="eastAsia" w:ascii="Times New Roman" w:hAnsi="Times New Roman" w:eastAsia="仿宋_GB2312" w:cs="Times New Roman"/>
          <w:color w:val="auto"/>
          <w:sz w:val="32"/>
          <w:szCs w:val="32"/>
          <w:u w:val="single"/>
          <w:lang w:val="en-US" w:eastAsia="zh-CN"/>
        </w:rPr>
        <w:t>685.44</w:t>
      </w:r>
      <w:r>
        <w:rPr>
          <w:rFonts w:ascii="Times New Roman" w:hAnsi="Times New Roman" w:eastAsia="仿宋_GB2312" w:cs="Times New Roman"/>
          <w:color w:val="auto"/>
          <w:sz w:val="32"/>
          <w:szCs w:val="32"/>
        </w:rPr>
        <w:t>万元，增长</w:t>
      </w:r>
      <w:r>
        <w:rPr>
          <w:rFonts w:hint="eastAsia" w:ascii="Times New Roman" w:hAnsi="Times New Roman" w:eastAsia="仿宋_GB2312" w:cs="Times New Roman"/>
          <w:color w:val="auto"/>
          <w:sz w:val="32"/>
          <w:szCs w:val="32"/>
          <w:u w:val="single"/>
          <w:lang w:val="en-US" w:eastAsia="zh-CN"/>
        </w:rPr>
        <w:t>156.45</w:t>
      </w:r>
      <w:r>
        <w:rPr>
          <w:rFonts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val="en-US" w:eastAsia="zh-CN"/>
        </w:rPr>
        <w:t>上年决算数据仅为半年度数据非全年完整数据，故增长比率较高</w:t>
      </w:r>
      <w:r>
        <w:rPr>
          <w:rFonts w:hint="eastAsia" w:ascii="Times New Roman" w:hAnsi="Times New Roman" w:eastAsia="仿宋_GB2312" w:cs="Times New Roman"/>
          <w:color w:val="auto"/>
          <w:sz w:val="32"/>
          <w:szCs w:val="32"/>
        </w:rPr>
        <w:t>。</w:t>
      </w:r>
    </w:p>
    <w:p>
      <w:pPr>
        <w:pStyle w:val="13"/>
        <w:spacing w:line="600" w:lineRule="exact"/>
        <w:ind w:firstLine="643" w:firstLineChars="200"/>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（二）财政拨款支出决算结构情况</w:t>
      </w:r>
    </w:p>
    <w:p>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2020</w:t>
      </w:r>
      <w:r>
        <w:rPr>
          <w:rFonts w:ascii="Times New Roman" w:hAnsi="Times New Roman" w:eastAsia="仿宋_GB2312" w:cs="Times New Roman"/>
          <w:color w:val="auto"/>
          <w:sz w:val="32"/>
          <w:szCs w:val="32"/>
        </w:rPr>
        <w:t>年度财政拨款支出</w:t>
      </w:r>
      <w:r>
        <w:rPr>
          <w:rFonts w:hint="eastAsia" w:ascii="Times New Roman" w:hAnsi="Times New Roman" w:eastAsia="仿宋_GB2312" w:cs="Times New Roman"/>
          <w:color w:val="auto"/>
          <w:sz w:val="32"/>
          <w:szCs w:val="32"/>
          <w:u w:val="single"/>
          <w:lang w:val="en-US" w:eastAsia="zh-CN"/>
        </w:rPr>
        <w:t>1123.57</w:t>
      </w:r>
      <w:r>
        <w:rPr>
          <w:rFonts w:ascii="Times New Roman" w:hAnsi="Times New Roman" w:eastAsia="仿宋_GB2312" w:cs="Times New Roman"/>
          <w:color w:val="auto"/>
          <w:sz w:val="32"/>
          <w:szCs w:val="32"/>
        </w:rPr>
        <w:t>万元，主要用于以下方面：</w:t>
      </w:r>
      <w:r>
        <w:rPr>
          <w:rFonts w:hint="eastAsia" w:ascii="Times New Roman" w:hAnsi="Times New Roman" w:eastAsia="仿宋_GB2312" w:cs="Times New Roman"/>
          <w:color w:val="auto"/>
          <w:sz w:val="32"/>
          <w:szCs w:val="32"/>
          <w:lang w:val="en-US" w:eastAsia="zh-CN"/>
        </w:rPr>
        <w:t>社会保障和就业</w:t>
      </w:r>
      <w:r>
        <w:rPr>
          <w:rFonts w:ascii="Times New Roman" w:hAnsi="Times New Roman" w:eastAsia="仿宋_GB2312" w:cs="Times New Roman"/>
          <w:color w:val="auto"/>
          <w:sz w:val="32"/>
          <w:szCs w:val="32"/>
        </w:rPr>
        <w:t>支出</w:t>
      </w:r>
      <w:r>
        <w:rPr>
          <w:rFonts w:hint="eastAsia" w:ascii="Times New Roman" w:hAnsi="Times New Roman" w:eastAsia="仿宋_GB2312" w:cs="Times New Roman"/>
          <w:color w:val="auto"/>
          <w:sz w:val="32"/>
          <w:szCs w:val="32"/>
          <w:u w:val="single"/>
          <w:lang w:val="en-US" w:eastAsia="zh-CN"/>
        </w:rPr>
        <w:t>44.82</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single"/>
          <w:lang w:val="en-US" w:eastAsia="zh-CN"/>
        </w:rPr>
        <w:t>3.99</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卫生健康</w:t>
      </w:r>
      <w:r>
        <w:rPr>
          <w:rFonts w:ascii="Times New Roman" w:hAnsi="Times New Roman" w:eastAsia="仿宋_GB2312" w:cs="Times New Roman"/>
          <w:color w:val="auto"/>
          <w:sz w:val="32"/>
          <w:szCs w:val="32"/>
        </w:rPr>
        <w:t>支出</w:t>
      </w:r>
      <w:r>
        <w:rPr>
          <w:rFonts w:hint="eastAsia" w:ascii="Times New Roman" w:hAnsi="Times New Roman" w:eastAsia="仿宋_GB2312" w:cs="Times New Roman"/>
          <w:color w:val="auto"/>
          <w:sz w:val="32"/>
          <w:szCs w:val="32"/>
          <w:u w:val="single"/>
          <w:lang w:val="en-US" w:eastAsia="zh-CN"/>
        </w:rPr>
        <w:t>1048.53</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single"/>
          <w:lang w:val="en-US" w:eastAsia="zh-CN"/>
        </w:rPr>
        <w:t>93.32</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住房保障支出</w:t>
      </w:r>
      <w:r>
        <w:rPr>
          <w:rFonts w:hint="eastAsia" w:ascii="Times New Roman" w:hAnsi="Times New Roman" w:eastAsia="仿宋_GB2312" w:cs="Times New Roman"/>
          <w:color w:val="auto"/>
          <w:sz w:val="32"/>
          <w:szCs w:val="32"/>
          <w:u w:val="single"/>
          <w:lang w:val="en-US" w:eastAsia="zh-CN"/>
        </w:rPr>
        <w:t>30.22</w:t>
      </w:r>
      <w:r>
        <w:rPr>
          <w:rFonts w:hint="eastAsia" w:ascii="Times New Roman" w:hAnsi="Times New Roman" w:eastAsia="仿宋_GB2312" w:cs="Times New Roman"/>
          <w:color w:val="auto"/>
          <w:sz w:val="32"/>
          <w:szCs w:val="32"/>
          <w:lang w:val="en-US" w:eastAsia="zh-CN"/>
        </w:rPr>
        <w:t>万元，占</w:t>
      </w:r>
      <w:r>
        <w:rPr>
          <w:rFonts w:hint="eastAsia" w:ascii="Times New Roman" w:hAnsi="Times New Roman" w:eastAsia="仿宋_GB2312" w:cs="Times New Roman"/>
          <w:color w:val="auto"/>
          <w:sz w:val="32"/>
          <w:szCs w:val="32"/>
          <w:u w:val="single"/>
          <w:lang w:val="en-US" w:eastAsia="zh-CN"/>
        </w:rPr>
        <w:t>2.69</w:t>
      </w:r>
      <w:r>
        <w:rPr>
          <w:rFonts w:hint="eastAsia" w:ascii="Times New Roman" w:hAnsi="Times New Roman" w:eastAsia="仿宋_GB2312" w:cs="Times New Roman"/>
          <w:color w:val="auto"/>
          <w:sz w:val="32"/>
          <w:szCs w:val="32"/>
          <w:lang w:val="en-US" w:eastAsia="zh-CN"/>
        </w:rPr>
        <w:t>%。</w:t>
      </w:r>
    </w:p>
    <w:p>
      <w:pPr>
        <w:pStyle w:val="13"/>
        <w:spacing w:line="600" w:lineRule="exact"/>
        <w:ind w:firstLine="643" w:firstLineChars="200"/>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（三）财政拨款支出决算具体情况</w:t>
      </w:r>
    </w:p>
    <w:p>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2020</w:t>
      </w:r>
      <w:r>
        <w:rPr>
          <w:rFonts w:ascii="Times New Roman" w:hAnsi="Times New Roman" w:eastAsia="仿宋_GB2312" w:cs="Times New Roman"/>
          <w:color w:val="auto"/>
          <w:sz w:val="32"/>
          <w:szCs w:val="32"/>
        </w:rPr>
        <w:t>年度财政拨款支出年初预算数为</w:t>
      </w:r>
      <w:r>
        <w:rPr>
          <w:rFonts w:hint="eastAsia" w:ascii="Times New Roman" w:hAnsi="Times New Roman" w:eastAsia="仿宋_GB2312" w:cs="Times New Roman"/>
          <w:color w:val="auto"/>
          <w:sz w:val="32"/>
          <w:szCs w:val="32"/>
          <w:u w:val="single"/>
          <w:lang w:val="en-US" w:eastAsia="zh-CN"/>
        </w:rPr>
        <w:t>934.7</w:t>
      </w:r>
      <w:r>
        <w:rPr>
          <w:rFonts w:ascii="Times New Roman" w:hAnsi="Times New Roman" w:eastAsia="仿宋_GB2312" w:cs="Times New Roman"/>
          <w:color w:val="auto"/>
          <w:sz w:val="32"/>
          <w:szCs w:val="32"/>
        </w:rPr>
        <w:t>万元，支出决算数为</w:t>
      </w:r>
      <w:r>
        <w:rPr>
          <w:rFonts w:hint="eastAsia" w:ascii="Times New Roman" w:hAnsi="Times New Roman" w:eastAsia="仿宋_GB2312" w:cs="Times New Roman"/>
          <w:color w:val="auto"/>
          <w:sz w:val="32"/>
          <w:szCs w:val="32"/>
          <w:u w:val="single"/>
          <w:lang w:val="en-US" w:eastAsia="zh-CN"/>
        </w:rPr>
        <w:t>1123.57</w:t>
      </w:r>
      <w:r>
        <w:rPr>
          <w:rFonts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u w:val="single"/>
          <w:lang w:val="en-US" w:eastAsia="zh-CN"/>
        </w:rPr>
        <w:t>120.21</w:t>
      </w:r>
      <w:r>
        <w:rPr>
          <w:rFonts w:ascii="Times New Roman" w:hAnsi="Times New Roman" w:eastAsia="仿宋_GB2312" w:cs="Times New Roman"/>
          <w:color w:val="auto"/>
          <w:sz w:val="32"/>
          <w:szCs w:val="32"/>
        </w:rPr>
        <w:t>%，其中：</w:t>
      </w:r>
    </w:p>
    <w:p>
      <w:pPr>
        <w:pStyle w:val="13"/>
        <w:numPr>
          <w:ilvl w:val="0"/>
          <w:numId w:val="1"/>
        </w:numPr>
        <w:spacing w:line="600" w:lineRule="exact"/>
        <w:ind w:left="-18" w:leftChars="0" w:firstLine="640" w:firstLineChars="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社会保障和就业支出</w:t>
      </w:r>
      <w:r>
        <w:rPr>
          <w:rFonts w:hint="eastAsia" w:ascii="Times New Roman" w:hAnsi="Times New Roman" w:eastAsia="仿宋_GB2312" w:cs="Times New Roman"/>
          <w:color w:val="auto"/>
          <w:sz w:val="32"/>
          <w:szCs w:val="32"/>
          <w:u w:val="single"/>
          <w:lang w:val="en-US" w:eastAsia="zh-CN"/>
        </w:rPr>
        <w:t>44.82</w:t>
      </w:r>
      <w:r>
        <w:rPr>
          <w:rFonts w:hint="eastAsia" w:ascii="Times New Roman" w:hAnsi="Times New Roman" w:eastAsia="仿宋_GB2312" w:cs="Times New Roman"/>
          <w:color w:val="auto"/>
          <w:sz w:val="32"/>
          <w:szCs w:val="32"/>
          <w:lang w:val="en-US" w:eastAsia="zh-CN"/>
        </w:rPr>
        <w:t>万元</w:t>
      </w:r>
      <w:r>
        <w:rPr>
          <w:rFonts w:ascii="Times New Roman" w:hAnsi="Times New Roman" w:eastAsia="仿宋_GB2312" w:cs="Times New Roman"/>
          <w:color w:val="auto"/>
          <w:sz w:val="32"/>
          <w:szCs w:val="32"/>
        </w:rPr>
        <w:t>。</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支出科目类款项为2080505机关事业单位基本养老保险缴费支出、2089901其他社会保障和就业支出。</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2080505行政事业单位基本养老保险缴费支出年初预算为</w:t>
      </w:r>
      <w:r>
        <w:rPr>
          <w:rFonts w:hint="eastAsia" w:ascii="Times New Roman" w:hAnsi="Times New Roman" w:eastAsia="仿宋_GB2312" w:cs="Times New Roman"/>
          <w:color w:val="auto"/>
          <w:sz w:val="32"/>
          <w:szCs w:val="32"/>
          <w:u w:val="single"/>
          <w:lang w:val="en-US" w:eastAsia="zh-CN"/>
        </w:rPr>
        <w:t>40.29</w:t>
      </w:r>
      <w:r>
        <w:rPr>
          <w:rFonts w:hint="eastAsia" w:ascii="Times New Roman" w:hAnsi="Times New Roman" w:eastAsia="仿宋_GB2312" w:cs="Times New Roman"/>
          <w:color w:val="auto"/>
          <w:sz w:val="32"/>
          <w:szCs w:val="32"/>
          <w:lang w:val="en-US" w:eastAsia="zh-CN"/>
        </w:rPr>
        <w:t>万元，支出决算为</w:t>
      </w:r>
      <w:r>
        <w:rPr>
          <w:rFonts w:hint="eastAsia" w:ascii="Times New Roman" w:hAnsi="Times New Roman" w:eastAsia="仿宋_GB2312" w:cs="Times New Roman"/>
          <w:color w:val="auto"/>
          <w:sz w:val="32"/>
          <w:szCs w:val="32"/>
          <w:u w:val="single"/>
          <w:lang w:val="en-US" w:eastAsia="zh-CN"/>
        </w:rPr>
        <w:t>40.29</w:t>
      </w:r>
      <w:r>
        <w:rPr>
          <w:rFonts w:hint="eastAsia" w:ascii="Times New Roman" w:hAnsi="Times New Roman" w:eastAsia="仿宋_GB2312" w:cs="Times New Roman"/>
          <w:color w:val="auto"/>
          <w:sz w:val="32"/>
          <w:szCs w:val="32"/>
          <w:lang w:val="en-US" w:eastAsia="zh-CN"/>
        </w:rPr>
        <w:t>万元，完成年初预算的100%，</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val="en-US" w:eastAsia="zh-CN"/>
        </w:rPr>
        <w:t>与</w:t>
      </w:r>
      <w:r>
        <w:rPr>
          <w:rFonts w:ascii="Times New Roman" w:hAnsi="Times New Roman" w:eastAsia="仿宋_GB2312" w:cs="Times New Roman"/>
          <w:color w:val="auto"/>
          <w:sz w:val="32"/>
          <w:szCs w:val="32"/>
        </w:rPr>
        <w:t>年初预算数</w:t>
      </w:r>
      <w:r>
        <w:rPr>
          <w:rFonts w:hint="eastAsia" w:ascii="Times New Roman" w:hAnsi="Times New Roman" w:eastAsia="仿宋_GB2312" w:cs="Times New Roman"/>
          <w:color w:val="auto"/>
          <w:sz w:val="32"/>
          <w:szCs w:val="32"/>
          <w:lang w:val="en-US" w:eastAsia="zh-CN"/>
        </w:rPr>
        <w:t>一致。</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2089901其他社会保障和就业支出年初预算为</w:t>
      </w:r>
      <w:r>
        <w:rPr>
          <w:rFonts w:hint="eastAsia" w:ascii="Times New Roman" w:hAnsi="Times New Roman" w:eastAsia="仿宋_GB2312" w:cs="Times New Roman"/>
          <w:color w:val="auto"/>
          <w:sz w:val="32"/>
          <w:szCs w:val="32"/>
          <w:u w:val="single"/>
          <w:lang w:val="en-US" w:eastAsia="zh-CN"/>
        </w:rPr>
        <w:t>4.53</w:t>
      </w:r>
      <w:r>
        <w:rPr>
          <w:rFonts w:hint="eastAsia" w:ascii="Times New Roman" w:hAnsi="Times New Roman" w:eastAsia="仿宋_GB2312" w:cs="Times New Roman"/>
          <w:color w:val="auto"/>
          <w:sz w:val="32"/>
          <w:szCs w:val="32"/>
          <w:lang w:val="en-US" w:eastAsia="zh-CN"/>
        </w:rPr>
        <w:t>万元，支出决算为</w:t>
      </w:r>
      <w:r>
        <w:rPr>
          <w:rFonts w:hint="eastAsia" w:ascii="Times New Roman" w:hAnsi="Times New Roman" w:eastAsia="仿宋_GB2312" w:cs="Times New Roman"/>
          <w:color w:val="auto"/>
          <w:sz w:val="32"/>
          <w:szCs w:val="32"/>
          <w:u w:val="single"/>
          <w:lang w:val="en-US" w:eastAsia="zh-CN"/>
        </w:rPr>
        <w:t>4.53</w:t>
      </w:r>
      <w:r>
        <w:rPr>
          <w:rFonts w:hint="eastAsia" w:ascii="Times New Roman" w:hAnsi="Times New Roman" w:eastAsia="仿宋_GB2312" w:cs="Times New Roman"/>
          <w:color w:val="auto"/>
          <w:sz w:val="32"/>
          <w:szCs w:val="32"/>
          <w:lang w:val="en-US" w:eastAsia="zh-CN"/>
        </w:rPr>
        <w:t>万元，完成年初预算的100%，</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val="en-US" w:eastAsia="zh-CN"/>
        </w:rPr>
        <w:t>与</w:t>
      </w:r>
      <w:r>
        <w:rPr>
          <w:rFonts w:ascii="Times New Roman" w:hAnsi="Times New Roman" w:eastAsia="仿宋_GB2312" w:cs="Times New Roman"/>
          <w:color w:val="auto"/>
          <w:sz w:val="32"/>
          <w:szCs w:val="32"/>
        </w:rPr>
        <w:t>年初预算数</w:t>
      </w:r>
      <w:r>
        <w:rPr>
          <w:rFonts w:hint="eastAsia" w:ascii="Times New Roman" w:hAnsi="Times New Roman" w:eastAsia="仿宋_GB2312" w:cs="Times New Roman"/>
          <w:color w:val="auto"/>
          <w:sz w:val="32"/>
          <w:szCs w:val="32"/>
          <w:lang w:val="en-US" w:eastAsia="zh-CN"/>
        </w:rPr>
        <w:t>一致。</w:t>
      </w:r>
    </w:p>
    <w:p>
      <w:pPr>
        <w:pStyle w:val="13"/>
        <w:numPr>
          <w:ilvl w:val="0"/>
          <w:numId w:val="1"/>
        </w:numPr>
        <w:spacing w:line="600" w:lineRule="exact"/>
        <w:ind w:left="-18" w:leftChars="0" w:firstLine="640" w:firstLineChars="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住房保障支出</w:t>
      </w:r>
      <w:r>
        <w:rPr>
          <w:rFonts w:hint="eastAsia" w:ascii="Times New Roman" w:hAnsi="Times New Roman" w:eastAsia="仿宋_GB2312" w:cs="Times New Roman"/>
          <w:color w:val="auto"/>
          <w:sz w:val="32"/>
          <w:szCs w:val="32"/>
          <w:u w:val="single"/>
          <w:lang w:val="en-US" w:eastAsia="zh-CN"/>
        </w:rPr>
        <w:t>30.22</w:t>
      </w:r>
      <w:r>
        <w:rPr>
          <w:rFonts w:hint="eastAsia" w:ascii="Times New Roman" w:hAnsi="Times New Roman" w:eastAsia="仿宋_GB2312" w:cs="Times New Roman"/>
          <w:color w:val="auto"/>
          <w:sz w:val="32"/>
          <w:szCs w:val="32"/>
          <w:lang w:val="en-US" w:eastAsia="zh-CN"/>
        </w:rPr>
        <w:t>万元</w:t>
      </w:r>
      <w:r>
        <w:rPr>
          <w:rFonts w:ascii="Times New Roman" w:hAnsi="Times New Roman" w:eastAsia="仿宋_GB2312" w:cs="Times New Roman"/>
          <w:color w:val="auto"/>
          <w:sz w:val="32"/>
          <w:szCs w:val="32"/>
        </w:rPr>
        <w:t>。</w:t>
      </w:r>
    </w:p>
    <w:p>
      <w:pPr>
        <w:pStyle w:val="13"/>
        <w:numPr>
          <w:ilvl w:val="0"/>
          <w:numId w:val="0"/>
        </w:numPr>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支出科目类款项为2210201住房公积金，该项支出</w:t>
      </w: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u w:val="single"/>
          <w:lang w:val="en-US" w:eastAsia="zh-CN"/>
        </w:rPr>
        <w:t>30.22</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u w:val="single"/>
          <w:lang w:val="en-US" w:eastAsia="zh-CN"/>
        </w:rPr>
        <w:t>30.22</w:t>
      </w:r>
      <w:r>
        <w:rPr>
          <w:rFonts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u w:val="single"/>
          <w:lang w:val="en-US" w:eastAsia="zh-CN"/>
        </w:rPr>
        <w:t>100</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val="en-US" w:eastAsia="zh-CN"/>
        </w:rPr>
        <w:t>与</w:t>
      </w:r>
      <w:r>
        <w:rPr>
          <w:rFonts w:ascii="Times New Roman" w:hAnsi="Times New Roman" w:eastAsia="仿宋_GB2312" w:cs="Times New Roman"/>
          <w:color w:val="auto"/>
          <w:sz w:val="32"/>
          <w:szCs w:val="32"/>
        </w:rPr>
        <w:t>年初预算数</w:t>
      </w:r>
      <w:r>
        <w:rPr>
          <w:rFonts w:hint="eastAsia" w:ascii="Times New Roman" w:hAnsi="Times New Roman" w:eastAsia="仿宋_GB2312" w:cs="Times New Roman"/>
          <w:color w:val="auto"/>
          <w:sz w:val="32"/>
          <w:szCs w:val="32"/>
          <w:lang w:val="en-US" w:eastAsia="zh-CN"/>
        </w:rPr>
        <w:t>一致。</w:t>
      </w:r>
    </w:p>
    <w:p>
      <w:pPr>
        <w:pStyle w:val="13"/>
        <w:numPr>
          <w:ilvl w:val="0"/>
          <w:numId w:val="1"/>
        </w:numPr>
        <w:spacing w:line="600" w:lineRule="exact"/>
        <w:ind w:left="-18" w:leftChars="0" w:firstLine="640" w:firstLineChars="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卫生健康</w:t>
      </w:r>
      <w:r>
        <w:rPr>
          <w:rFonts w:ascii="Times New Roman" w:hAnsi="Times New Roman" w:eastAsia="仿宋_GB2312" w:cs="Times New Roman"/>
          <w:color w:val="auto"/>
          <w:sz w:val="32"/>
          <w:szCs w:val="32"/>
        </w:rPr>
        <w:t>支出</w:t>
      </w:r>
      <w:r>
        <w:rPr>
          <w:rFonts w:hint="eastAsia" w:ascii="Times New Roman" w:hAnsi="Times New Roman" w:eastAsia="仿宋_GB2312" w:cs="Times New Roman"/>
          <w:color w:val="auto"/>
          <w:sz w:val="32"/>
          <w:szCs w:val="32"/>
          <w:u w:val="single"/>
          <w:lang w:val="en-US" w:eastAsia="zh-CN"/>
        </w:rPr>
        <w:t>1048.53</w:t>
      </w:r>
      <w:r>
        <w:rPr>
          <w:rFonts w:hint="eastAsia" w:ascii="Times New Roman" w:hAnsi="Times New Roman" w:eastAsia="仿宋_GB2312" w:cs="Times New Roman"/>
          <w:color w:val="auto"/>
          <w:sz w:val="32"/>
          <w:szCs w:val="32"/>
          <w:lang w:val="en-US" w:eastAsia="zh-CN"/>
        </w:rPr>
        <w:t>万元</w:t>
      </w:r>
      <w:r>
        <w:rPr>
          <w:rFonts w:ascii="Times New Roman" w:hAnsi="Times New Roman" w:eastAsia="仿宋_GB2312" w:cs="Times New Roman"/>
          <w:color w:val="auto"/>
          <w:sz w:val="32"/>
          <w:szCs w:val="32"/>
        </w:rPr>
        <w:t>。</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支出科目类款项为2101101行政单位医疗、2101103公务员医疗补助、2101399 其他医疗救助支出、2101501医疗保障管理事务行政运行、2101502 医疗保障管理事务一般行政管理事务、2101599医疗保障管理事务其他医疗保障管理事务支出。</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2101101行政单位医疗年初预算为</w:t>
      </w:r>
      <w:r>
        <w:rPr>
          <w:rFonts w:hint="eastAsia" w:ascii="Times New Roman" w:hAnsi="Times New Roman" w:eastAsia="仿宋_GB2312" w:cs="Times New Roman"/>
          <w:color w:val="auto"/>
          <w:sz w:val="32"/>
          <w:szCs w:val="32"/>
          <w:u w:val="single"/>
          <w:lang w:val="en-US" w:eastAsia="zh-CN"/>
        </w:rPr>
        <w:t>20.14</w:t>
      </w:r>
      <w:r>
        <w:rPr>
          <w:rFonts w:hint="eastAsia" w:ascii="Times New Roman" w:hAnsi="Times New Roman" w:eastAsia="仿宋_GB2312" w:cs="Times New Roman"/>
          <w:color w:val="auto"/>
          <w:sz w:val="32"/>
          <w:szCs w:val="32"/>
          <w:lang w:val="en-US" w:eastAsia="zh-CN"/>
        </w:rPr>
        <w:t>万元，支出决算为</w:t>
      </w:r>
      <w:r>
        <w:rPr>
          <w:rFonts w:hint="eastAsia" w:ascii="Times New Roman" w:hAnsi="Times New Roman" w:eastAsia="仿宋_GB2312" w:cs="Times New Roman"/>
          <w:color w:val="auto"/>
          <w:sz w:val="32"/>
          <w:szCs w:val="32"/>
          <w:u w:val="single"/>
          <w:lang w:val="en-US" w:eastAsia="zh-CN"/>
        </w:rPr>
        <w:t>15.94</w:t>
      </w:r>
      <w:r>
        <w:rPr>
          <w:rFonts w:hint="eastAsia" w:ascii="Times New Roman" w:hAnsi="Times New Roman" w:eastAsia="仿宋_GB2312" w:cs="Times New Roman"/>
          <w:color w:val="auto"/>
          <w:sz w:val="32"/>
          <w:szCs w:val="32"/>
          <w:lang w:val="en-US" w:eastAsia="zh-CN"/>
        </w:rPr>
        <w:t>万元，完成年初预算的79.15%，决算数小于年初预算数，主要原因是根据人社厅和省、市社保经办机构关于疫情期间社会保险费减免的相关政策，财政调整部分医保费预算弥补人员经费不足。</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2101103公务员医疗补助年初预算为</w:t>
      </w:r>
      <w:r>
        <w:rPr>
          <w:rFonts w:hint="eastAsia" w:ascii="Times New Roman" w:hAnsi="Times New Roman" w:eastAsia="仿宋_GB2312" w:cs="Times New Roman"/>
          <w:color w:val="auto"/>
          <w:sz w:val="32"/>
          <w:szCs w:val="32"/>
          <w:u w:val="single"/>
          <w:lang w:val="en-US" w:eastAsia="zh-CN"/>
        </w:rPr>
        <w:t>10.07</w:t>
      </w:r>
      <w:r>
        <w:rPr>
          <w:rFonts w:hint="eastAsia" w:ascii="Times New Roman" w:hAnsi="Times New Roman" w:eastAsia="仿宋_GB2312" w:cs="Times New Roman"/>
          <w:color w:val="auto"/>
          <w:sz w:val="32"/>
          <w:szCs w:val="32"/>
          <w:lang w:val="en-US" w:eastAsia="zh-CN"/>
        </w:rPr>
        <w:t>万元，支出决算为</w:t>
      </w:r>
      <w:r>
        <w:rPr>
          <w:rFonts w:hint="eastAsia" w:ascii="Times New Roman" w:hAnsi="Times New Roman" w:eastAsia="仿宋_GB2312" w:cs="Times New Roman"/>
          <w:color w:val="auto"/>
          <w:sz w:val="32"/>
          <w:szCs w:val="32"/>
          <w:u w:val="single"/>
          <w:lang w:val="en-US" w:eastAsia="zh-CN"/>
        </w:rPr>
        <w:t>10.07</w:t>
      </w:r>
      <w:r>
        <w:rPr>
          <w:rFonts w:hint="eastAsia" w:ascii="Times New Roman" w:hAnsi="Times New Roman" w:eastAsia="仿宋_GB2312" w:cs="Times New Roman"/>
          <w:color w:val="auto"/>
          <w:sz w:val="32"/>
          <w:szCs w:val="32"/>
          <w:lang w:val="en-US" w:eastAsia="zh-CN"/>
        </w:rPr>
        <w:t>万元，完成年初预算的100%，</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val="en-US" w:eastAsia="zh-CN"/>
        </w:rPr>
        <w:t>与</w:t>
      </w:r>
      <w:r>
        <w:rPr>
          <w:rFonts w:ascii="Times New Roman" w:hAnsi="Times New Roman" w:eastAsia="仿宋_GB2312" w:cs="Times New Roman"/>
          <w:color w:val="auto"/>
          <w:sz w:val="32"/>
          <w:szCs w:val="32"/>
        </w:rPr>
        <w:t>年初预算数</w:t>
      </w:r>
      <w:r>
        <w:rPr>
          <w:rFonts w:hint="eastAsia" w:ascii="Times New Roman" w:hAnsi="Times New Roman" w:eastAsia="仿宋_GB2312" w:cs="Times New Roman"/>
          <w:color w:val="auto"/>
          <w:sz w:val="32"/>
          <w:szCs w:val="32"/>
          <w:lang w:val="en-US" w:eastAsia="zh-CN"/>
        </w:rPr>
        <w:t>一致。</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2101399其他医疗救助支出年初预算为</w:t>
      </w:r>
      <w:r>
        <w:rPr>
          <w:rFonts w:hint="eastAsia" w:ascii="Times New Roman" w:hAnsi="Times New Roman" w:eastAsia="仿宋_GB2312" w:cs="Times New Roman"/>
          <w:color w:val="auto"/>
          <w:sz w:val="32"/>
          <w:szCs w:val="32"/>
          <w:u w:val="single"/>
          <w:lang w:val="en-US" w:eastAsia="zh-CN"/>
        </w:rPr>
        <w:t>50</w:t>
      </w:r>
      <w:r>
        <w:rPr>
          <w:rFonts w:hint="eastAsia" w:ascii="Times New Roman" w:hAnsi="Times New Roman" w:eastAsia="仿宋_GB2312" w:cs="Times New Roman"/>
          <w:color w:val="auto"/>
          <w:sz w:val="32"/>
          <w:szCs w:val="32"/>
          <w:lang w:val="en-US" w:eastAsia="zh-CN"/>
        </w:rPr>
        <w:t>万元，支出决算为</w:t>
      </w:r>
      <w:r>
        <w:rPr>
          <w:rFonts w:hint="eastAsia" w:ascii="Times New Roman" w:hAnsi="Times New Roman" w:eastAsia="仿宋_GB2312" w:cs="Times New Roman"/>
          <w:color w:val="auto"/>
          <w:sz w:val="32"/>
          <w:szCs w:val="32"/>
          <w:u w:val="single"/>
          <w:lang w:val="en-US" w:eastAsia="zh-CN"/>
        </w:rPr>
        <w:t>50</w:t>
      </w:r>
      <w:r>
        <w:rPr>
          <w:rFonts w:hint="eastAsia" w:ascii="Times New Roman" w:hAnsi="Times New Roman" w:eastAsia="仿宋_GB2312" w:cs="Times New Roman"/>
          <w:color w:val="auto"/>
          <w:sz w:val="32"/>
          <w:szCs w:val="32"/>
          <w:lang w:val="en-US" w:eastAsia="zh-CN"/>
        </w:rPr>
        <w:t>万元，完成年初预算的100%，</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val="en-US" w:eastAsia="zh-CN"/>
        </w:rPr>
        <w:t>与</w:t>
      </w:r>
      <w:r>
        <w:rPr>
          <w:rFonts w:ascii="Times New Roman" w:hAnsi="Times New Roman" w:eastAsia="仿宋_GB2312" w:cs="Times New Roman"/>
          <w:color w:val="auto"/>
          <w:sz w:val="32"/>
          <w:szCs w:val="32"/>
        </w:rPr>
        <w:t>年初预算数</w:t>
      </w:r>
      <w:r>
        <w:rPr>
          <w:rFonts w:hint="eastAsia" w:ascii="Times New Roman" w:hAnsi="Times New Roman" w:eastAsia="仿宋_GB2312" w:cs="Times New Roman"/>
          <w:color w:val="auto"/>
          <w:sz w:val="32"/>
          <w:szCs w:val="32"/>
          <w:lang w:val="en-US" w:eastAsia="zh-CN"/>
        </w:rPr>
        <w:t>一致。</w:t>
      </w:r>
    </w:p>
    <w:p>
      <w:pPr>
        <w:pStyle w:val="13"/>
        <w:spacing w:line="600" w:lineRule="exact"/>
        <w:ind w:firstLine="640" w:firstLineChars="200"/>
        <w:rPr>
          <w:rFonts w:hint="eastAsia" w:ascii="Times New Roman" w:hAnsi="Times New Roman" w:eastAsia="仿宋_GB2312" w:cs="Times New Roman"/>
          <w:color w:val="000000" w:themeColor="text1"/>
          <w:sz w:val="32"/>
          <w:szCs w:val="32"/>
          <w:lang w:val="en-US" w:eastAsia="zh-CN"/>
        </w:rPr>
      </w:pPr>
      <w:r>
        <w:rPr>
          <w:rFonts w:hint="eastAsia" w:ascii="Times New Roman" w:hAnsi="Times New Roman" w:eastAsia="仿宋_GB2312" w:cs="Times New Roman"/>
          <w:color w:val="auto"/>
          <w:sz w:val="32"/>
          <w:szCs w:val="32"/>
          <w:lang w:val="en-US" w:eastAsia="zh-CN"/>
        </w:rPr>
        <w:t>2101501医疗保障管理事务行政运行</w:t>
      </w:r>
      <w:r>
        <w:rPr>
          <w:rFonts w:hint="eastAsia" w:ascii="Times New Roman" w:hAnsi="Times New Roman" w:eastAsia="仿宋_GB2312" w:cs="Times New Roman"/>
          <w:color w:val="000000" w:themeColor="text1"/>
          <w:sz w:val="32"/>
          <w:szCs w:val="32"/>
          <w:lang w:val="en-US" w:eastAsia="zh-CN"/>
        </w:rPr>
        <w:t>年初预算为</w:t>
      </w:r>
      <w:r>
        <w:rPr>
          <w:rFonts w:hint="eastAsia" w:ascii="Times New Roman" w:hAnsi="Times New Roman" w:eastAsia="仿宋_GB2312" w:cs="Times New Roman"/>
          <w:color w:val="000000" w:themeColor="text1"/>
          <w:sz w:val="32"/>
          <w:szCs w:val="32"/>
          <w:u w:val="single"/>
          <w:lang w:val="en-US" w:eastAsia="zh-CN"/>
        </w:rPr>
        <w:t>533.45</w:t>
      </w:r>
      <w:r>
        <w:rPr>
          <w:rFonts w:hint="eastAsia" w:ascii="Times New Roman" w:hAnsi="Times New Roman" w:eastAsia="仿宋_GB2312" w:cs="Times New Roman"/>
          <w:color w:val="000000" w:themeColor="text1"/>
          <w:sz w:val="32"/>
          <w:szCs w:val="32"/>
          <w:lang w:val="en-US" w:eastAsia="zh-CN"/>
        </w:rPr>
        <w:t>万元，支出决算为</w:t>
      </w:r>
      <w:r>
        <w:rPr>
          <w:rFonts w:hint="eastAsia" w:ascii="Times New Roman" w:hAnsi="Times New Roman" w:eastAsia="仿宋_GB2312" w:cs="Times New Roman"/>
          <w:color w:val="000000" w:themeColor="text1"/>
          <w:sz w:val="32"/>
          <w:szCs w:val="32"/>
          <w:u w:val="single"/>
          <w:lang w:val="en-US" w:eastAsia="zh-CN"/>
        </w:rPr>
        <w:t>590.14</w:t>
      </w:r>
      <w:r>
        <w:rPr>
          <w:rFonts w:hint="eastAsia" w:ascii="Times New Roman" w:hAnsi="Times New Roman" w:eastAsia="仿宋_GB2312" w:cs="Times New Roman"/>
          <w:color w:val="000000" w:themeColor="text1"/>
          <w:sz w:val="32"/>
          <w:szCs w:val="32"/>
          <w:lang w:val="en-US" w:eastAsia="zh-CN"/>
        </w:rPr>
        <w:t>万元，</w:t>
      </w:r>
      <w:r>
        <w:rPr>
          <w:rFonts w:hint="eastAsia" w:ascii="Times New Roman" w:hAnsi="Times New Roman" w:eastAsia="仿宋_GB2312" w:cs="Times New Roman"/>
          <w:color w:val="auto"/>
          <w:sz w:val="32"/>
          <w:szCs w:val="32"/>
          <w:lang w:val="en-US" w:eastAsia="zh-CN"/>
        </w:rPr>
        <w:t>决算数大于年初预算数</w:t>
      </w:r>
      <w:r>
        <w:rPr>
          <w:rFonts w:hint="eastAsia" w:ascii="Times New Roman" w:hAnsi="Times New Roman" w:eastAsia="仿宋_GB2312" w:cs="Times New Roman"/>
          <w:color w:val="000000" w:themeColor="text1"/>
          <w:sz w:val="32"/>
          <w:szCs w:val="32"/>
          <w:lang w:val="en-US" w:eastAsia="zh-CN"/>
        </w:rPr>
        <w:t>，主要原因是2020年度我局人员调动以及正常工资调薪，人员经费年初预算不足，年中追加预算。</w:t>
      </w:r>
    </w:p>
    <w:p>
      <w:pPr>
        <w:pStyle w:val="13"/>
        <w:spacing w:line="600" w:lineRule="exact"/>
        <w:ind w:firstLine="640" w:firstLineChars="200"/>
        <w:rPr>
          <w:rFonts w:hint="default" w:ascii="Times New Roman" w:hAnsi="Times New Roman" w:eastAsia="仿宋_GB2312" w:cs="Times New Roman"/>
          <w:color w:val="auto"/>
          <w:sz w:val="32"/>
          <w:szCs w:val="32"/>
          <w:lang w:val="en-US"/>
        </w:rPr>
      </w:pPr>
      <w:r>
        <w:rPr>
          <w:rFonts w:hint="eastAsia" w:ascii="Times New Roman" w:hAnsi="Times New Roman" w:eastAsia="仿宋_GB2312" w:cs="Times New Roman"/>
          <w:color w:val="auto"/>
          <w:sz w:val="32"/>
          <w:szCs w:val="32"/>
          <w:lang w:val="en-US" w:eastAsia="zh-CN"/>
        </w:rPr>
        <w:t>2101502医疗保障管理事务一般行政管理事务年初预算为</w:t>
      </w:r>
      <w:r>
        <w:rPr>
          <w:rFonts w:hint="eastAsia" w:ascii="Times New Roman" w:hAnsi="Times New Roman" w:eastAsia="仿宋_GB2312" w:cs="Times New Roman"/>
          <w:color w:val="auto"/>
          <w:sz w:val="32"/>
          <w:szCs w:val="32"/>
          <w:u w:val="single"/>
          <w:lang w:val="en-US" w:eastAsia="zh-CN"/>
        </w:rPr>
        <w:t>104</w:t>
      </w:r>
      <w:r>
        <w:rPr>
          <w:rFonts w:hint="eastAsia" w:ascii="Times New Roman" w:hAnsi="Times New Roman" w:eastAsia="仿宋_GB2312" w:cs="Times New Roman"/>
          <w:color w:val="auto"/>
          <w:sz w:val="32"/>
          <w:szCs w:val="32"/>
          <w:lang w:val="en-US" w:eastAsia="zh-CN"/>
        </w:rPr>
        <w:t>万元，支出决算为</w:t>
      </w:r>
      <w:r>
        <w:rPr>
          <w:rFonts w:hint="eastAsia" w:ascii="Times New Roman" w:hAnsi="Times New Roman" w:eastAsia="仿宋_GB2312" w:cs="Times New Roman"/>
          <w:color w:val="auto"/>
          <w:sz w:val="32"/>
          <w:szCs w:val="32"/>
          <w:u w:val="single"/>
          <w:lang w:val="en-US" w:eastAsia="zh-CN"/>
        </w:rPr>
        <w:t>251.38</w:t>
      </w:r>
      <w:r>
        <w:rPr>
          <w:rFonts w:hint="eastAsia" w:ascii="Times New Roman" w:hAnsi="Times New Roman" w:eastAsia="仿宋_GB2312" w:cs="Times New Roman"/>
          <w:color w:val="auto"/>
          <w:sz w:val="32"/>
          <w:szCs w:val="32"/>
          <w:lang w:val="en-US" w:eastAsia="zh-CN"/>
        </w:rPr>
        <w:t>万元，决算数大于年初预算数，主要原因是2020年度我局加大医疗保障监管力度，</w:t>
      </w:r>
      <w:r>
        <w:rPr>
          <w:rFonts w:ascii="宋体" w:hAnsi="宋体" w:eastAsia="仿宋_GB2312" w:cs="宋体"/>
          <w:kern w:val="0"/>
          <w:sz w:val="32"/>
          <w:szCs w:val="32"/>
          <w:lang w:val="en-US" w:eastAsia="zh-CN" w:bidi="ar-SA"/>
        </w:rPr>
        <w:t>引入第三方医保监</w:t>
      </w:r>
      <w:r>
        <w:rPr>
          <w:rFonts w:hint="eastAsia" w:ascii="宋体" w:hAnsi="宋体" w:eastAsia="仿宋_GB2312" w:cs="宋体"/>
          <w:kern w:val="0"/>
          <w:sz w:val="32"/>
          <w:szCs w:val="32"/>
          <w:lang w:val="en-US" w:eastAsia="zh-CN" w:bidi="ar-SA"/>
        </w:rPr>
        <w:t>管</w:t>
      </w:r>
      <w:r>
        <w:rPr>
          <w:rFonts w:ascii="宋体" w:hAnsi="宋体" w:eastAsia="仿宋_GB2312" w:cs="宋体"/>
          <w:kern w:val="0"/>
          <w:sz w:val="32"/>
          <w:szCs w:val="32"/>
          <w:lang w:val="en-US" w:eastAsia="zh-CN" w:bidi="ar-SA"/>
        </w:rPr>
        <w:t>专业团队参与监</w:t>
      </w:r>
      <w:r>
        <w:rPr>
          <w:rStyle w:val="16"/>
          <w:rFonts w:ascii="Times New Roman" w:hAnsi="Times New Roman" w:eastAsia="仿宋_GB2312" w:cs="Times New Roman"/>
          <w:sz w:val="32"/>
          <w:szCs w:val="32"/>
        </w:rPr>
        <w:t>督检查</w:t>
      </w:r>
      <w:r>
        <w:rPr>
          <w:rStyle w:val="16"/>
          <w:rFonts w:hint="eastAsia" w:ascii="Times New Roman" w:hAnsi="Times New Roman" w:eastAsia="仿宋_GB2312" w:cs="Times New Roman"/>
          <w:sz w:val="32"/>
          <w:szCs w:val="32"/>
          <w:lang w:val="en-US" w:eastAsia="zh-CN"/>
        </w:rPr>
        <w:t>而</w:t>
      </w:r>
      <w:r>
        <w:rPr>
          <w:rFonts w:hint="eastAsia" w:ascii="Times New Roman" w:hAnsi="Times New Roman" w:eastAsia="仿宋_GB2312" w:cs="Times New Roman"/>
          <w:color w:val="auto"/>
          <w:sz w:val="32"/>
          <w:szCs w:val="32"/>
          <w:lang w:val="en-US" w:eastAsia="zh-CN"/>
        </w:rPr>
        <w:t>追加预算。</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2101599医疗保障管理事务其他医疗保障管理事务支出年初预算为</w:t>
      </w:r>
      <w:r>
        <w:rPr>
          <w:rFonts w:hint="eastAsia" w:ascii="Times New Roman" w:hAnsi="Times New Roman" w:eastAsia="仿宋_GB2312" w:cs="Times New Roman"/>
          <w:color w:val="auto"/>
          <w:sz w:val="32"/>
          <w:szCs w:val="32"/>
          <w:u w:val="single"/>
          <w:lang w:val="en-US" w:eastAsia="zh-CN"/>
        </w:rPr>
        <w:t>142</w:t>
      </w:r>
      <w:r>
        <w:rPr>
          <w:rFonts w:hint="eastAsia" w:ascii="Times New Roman" w:hAnsi="Times New Roman" w:eastAsia="仿宋_GB2312" w:cs="Times New Roman"/>
          <w:color w:val="auto"/>
          <w:sz w:val="32"/>
          <w:szCs w:val="32"/>
          <w:lang w:val="en-US" w:eastAsia="zh-CN"/>
        </w:rPr>
        <w:t>万元，支出决算为</w:t>
      </w:r>
      <w:r>
        <w:rPr>
          <w:rFonts w:hint="eastAsia" w:ascii="Times New Roman" w:hAnsi="Times New Roman" w:eastAsia="仿宋_GB2312" w:cs="Times New Roman"/>
          <w:color w:val="auto"/>
          <w:sz w:val="32"/>
          <w:szCs w:val="32"/>
          <w:u w:val="single"/>
          <w:lang w:val="en-US" w:eastAsia="zh-CN"/>
        </w:rPr>
        <w:t>131</w:t>
      </w:r>
      <w:r>
        <w:rPr>
          <w:rFonts w:hint="eastAsia" w:ascii="Times New Roman" w:hAnsi="Times New Roman" w:eastAsia="仿宋_GB2312" w:cs="Times New Roman"/>
          <w:color w:val="auto"/>
          <w:sz w:val="32"/>
          <w:szCs w:val="32"/>
          <w:lang w:val="en-US" w:eastAsia="zh-CN"/>
        </w:rPr>
        <w:t>万元，完成年初预算的92.25%，决算数小于年初预算数，主要原因是减少不必要的支出，压减财政支出。</w:t>
      </w:r>
    </w:p>
    <w:p>
      <w:pPr>
        <w:pStyle w:val="13"/>
        <w:spacing w:line="600" w:lineRule="exact"/>
        <w:ind w:firstLine="640" w:firstLineChars="200"/>
        <w:rPr>
          <w:rFonts w:hAnsi="黑体" w:cs="Times New Roman"/>
          <w:color w:val="auto"/>
          <w:sz w:val="32"/>
          <w:szCs w:val="32"/>
        </w:rPr>
      </w:pPr>
      <w:r>
        <w:rPr>
          <w:rFonts w:hAnsi="黑体" w:cs="Times New Roman"/>
          <w:color w:val="auto"/>
          <w:sz w:val="32"/>
          <w:szCs w:val="32"/>
        </w:rPr>
        <w:t>六、一般公共预算财政拨款基本支出决算情况说明</w:t>
      </w:r>
    </w:p>
    <w:p>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2020</w:t>
      </w:r>
      <w:r>
        <w:rPr>
          <w:rFonts w:ascii="Times New Roman" w:hAnsi="Times New Roman" w:eastAsia="仿宋_GB2312" w:cs="Times New Roman"/>
          <w:color w:val="auto"/>
          <w:sz w:val="32"/>
          <w:szCs w:val="32"/>
        </w:rPr>
        <w:t>年度财政拨款基本支出</w:t>
      </w:r>
      <w:r>
        <w:rPr>
          <w:rFonts w:hint="eastAsia" w:ascii="Times New Roman" w:hAnsi="Times New Roman" w:eastAsia="仿宋_GB2312" w:cs="Times New Roman"/>
          <w:color w:val="auto"/>
          <w:sz w:val="32"/>
          <w:szCs w:val="32"/>
          <w:u w:val="single"/>
          <w:lang w:val="en-US" w:eastAsia="zh-CN"/>
        </w:rPr>
        <w:t>691.19</w:t>
      </w:r>
      <w:r>
        <w:rPr>
          <w:rFonts w:ascii="Times New Roman" w:hAnsi="Times New Roman" w:eastAsia="仿宋_GB2312" w:cs="Times New Roman"/>
          <w:color w:val="auto"/>
          <w:sz w:val="32"/>
          <w:szCs w:val="32"/>
        </w:rPr>
        <w:t>万元，其中：人员经费</w:t>
      </w:r>
      <w:r>
        <w:rPr>
          <w:rFonts w:hint="eastAsia" w:ascii="Times New Roman" w:hAnsi="Times New Roman" w:eastAsia="仿宋_GB2312" w:cs="Times New Roman"/>
          <w:color w:val="auto"/>
          <w:sz w:val="32"/>
          <w:szCs w:val="32"/>
          <w:u w:val="single"/>
          <w:lang w:val="en-US" w:eastAsia="zh-CN"/>
        </w:rPr>
        <w:t>607.65</w:t>
      </w:r>
      <w:r>
        <w:rPr>
          <w:rFonts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u w:val="single"/>
          <w:lang w:val="en-US" w:eastAsia="zh-CN"/>
        </w:rPr>
        <w:t>87.91</w:t>
      </w:r>
      <w:r>
        <w:rPr>
          <w:rFonts w:ascii="Times New Roman" w:hAnsi="Times New Roman" w:eastAsia="仿宋_GB2312" w:cs="Times New Roman"/>
          <w:color w:val="auto"/>
          <w:sz w:val="32"/>
          <w:szCs w:val="32"/>
        </w:rPr>
        <w:t>%,主要包括基本工资、津贴补贴、奖金、伙食补助费</w:t>
      </w:r>
      <w:r>
        <w:rPr>
          <w:rFonts w:hint="eastAsia" w:ascii="Times New Roman" w:hAnsi="Times New Roman" w:eastAsia="仿宋_GB2312" w:cs="Times New Roman"/>
          <w:color w:val="auto"/>
          <w:sz w:val="32"/>
          <w:szCs w:val="32"/>
          <w:lang w:val="en-US" w:eastAsia="zh-CN"/>
        </w:rPr>
        <w:t>、绩效工资、养老保险及医疗保险缴费、住房公积金等</w:t>
      </w:r>
      <w:r>
        <w:rPr>
          <w:rFonts w:ascii="Times New Roman" w:hAnsi="Times New Roman" w:eastAsia="仿宋_GB2312" w:cs="Times New Roman"/>
          <w:color w:val="auto"/>
          <w:sz w:val="32"/>
          <w:szCs w:val="32"/>
        </w:rPr>
        <w:t>；公用经费</w:t>
      </w:r>
      <w:r>
        <w:rPr>
          <w:rFonts w:hint="eastAsia" w:ascii="Times New Roman" w:hAnsi="Times New Roman" w:eastAsia="仿宋_GB2312" w:cs="Times New Roman"/>
          <w:color w:val="auto"/>
          <w:sz w:val="32"/>
          <w:szCs w:val="32"/>
          <w:u w:val="single"/>
          <w:lang w:val="en-US" w:eastAsia="zh-CN"/>
        </w:rPr>
        <w:t>83.54</w:t>
      </w:r>
      <w:r>
        <w:rPr>
          <w:rFonts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u w:val="single"/>
          <w:lang w:val="en-US" w:eastAsia="zh-CN"/>
        </w:rPr>
        <w:t>12.09</w:t>
      </w:r>
      <w:r>
        <w:rPr>
          <w:rFonts w:ascii="Times New Roman" w:hAnsi="Times New Roman" w:eastAsia="仿宋_GB2312" w:cs="Times New Roman"/>
          <w:color w:val="auto"/>
          <w:sz w:val="32"/>
          <w:szCs w:val="32"/>
        </w:rPr>
        <w:t>%，主要包括办公费、印刷费、</w:t>
      </w:r>
      <w:r>
        <w:rPr>
          <w:rFonts w:hint="eastAsia" w:ascii="Times New Roman" w:hAnsi="Times New Roman" w:eastAsia="仿宋_GB2312" w:cs="Times New Roman"/>
          <w:color w:val="auto"/>
          <w:sz w:val="32"/>
          <w:szCs w:val="32"/>
          <w:lang w:val="en-US" w:eastAsia="zh-CN"/>
        </w:rPr>
        <w:t>邮电费、维修（护）费、劳务费、其他交通费用等</w:t>
      </w:r>
      <w:r>
        <w:rPr>
          <w:rFonts w:ascii="Times New Roman" w:hAnsi="Times New Roman" w:eastAsia="仿宋_GB2312" w:cs="Times New Roman"/>
          <w:color w:val="auto"/>
          <w:sz w:val="32"/>
          <w:szCs w:val="32"/>
        </w:rPr>
        <w:t>。</w:t>
      </w:r>
    </w:p>
    <w:p>
      <w:pPr>
        <w:pStyle w:val="13"/>
        <w:spacing w:line="600" w:lineRule="exact"/>
        <w:ind w:firstLine="640" w:firstLineChars="200"/>
        <w:rPr>
          <w:rFonts w:hAnsi="黑体" w:cs="Times New Roman"/>
          <w:color w:val="auto"/>
          <w:sz w:val="32"/>
          <w:szCs w:val="32"/>
        </w:rPr>
      </w:pPr>
      <w:r>
        <w:rPr>
          <w:rFonts w:hAnsi="黑体" w:cs="Times New Roman"/>
          <w:color w:val="auto"/>
          <w:sz w:val="32"/>
          <w:szCs w:val="32"/>
        </w:rPr>
        <w:t>七、一般公共预算财政拨款三公经费支出决算情况说明</w:t>
      </w:r>
    </w:p>
    <w:p>
      <w:pPr>
        <w:pStyle w:val="13"/>
        <w:spacing w:line="600" w:lineRule="exact"/>
        <w:ind w:firstLine="643" w:firstLineChars="200"/>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“三公”经费财政拨款支出预算为</w:t>
      </w:r>
      <w:r>
        <w:rPr>
          <w:rFonts w:hint="eastAsia" w:ascii="Times New Roman" w:hAnsi="Times New Roman" w:eastAsia="仿宋_GB2312" w:cs="Times New Roman"/>
          <w:color w:val="auto"/>
          <w:sz w:val="32"/>
          <w:szCs w:val="32"/>
          <w:u w:val="single"/>
          <w:lang w:val="en-US" w:eastAsia="zh-CN"/>
        </w:rPr>
        <w:t>9.75</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2.5</w:t>
      </w:r>
      <w:r>
        <w:rPr>
          <w:rFonts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u w:val="single"/>
          <w:lang w:val="en-US" w:eastAsia="zh-CN"/>
        </w:rPr>
        <w:t>25.64</w:t>
      </w:r>
      <w:r>
        <w:rPr>
          <w:rFonts w:ascii="Times New Roman" w:hAnsi="Times New Roman" w:eastAsia="仿宋_GB2312" w:cs="Times New Roman"/>
          <w:color w:val="auto"/>
          <w:sz w:val="32"/>
          <w:szCs w:val="32"/>
        </w:rPr>
        <w:t>%，其中：</w:t>
      </w:r>
    </w:p>
    <w:p>
      <w:pPr>
        <w:pStyle w:val="13"/>
        <w:spacing w:line="600" w:lineRule="exact"/>
        <w:ind w:firstLine="640" w:firstLineChars="200"/>
        <w:rPr>
          <w:rFonts w:hint="eastAsia"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rPr>
        <w:t>因公出国（境）费支出预算为</w:t>
      </w:r>
      <w:r>
        <w:rPr>
          <w:rFonts w:hint="eastAsia" w:ascii="Times New Roman" w:hAnsi="Times New Roman" w:eastAsia="仿宋_GB2312" w:cs="Times New Roman"/>
          <w:color w:val="auto"/>
          <w:sz w:val="32"/>
          <w:szCs w:val="32"/>
          <w:u w:val="single"/>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u w:val="single"/>
          <w:lang w:val="en-US" w:eastAsia="zh-CN"/>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w:t>
      </w:r>
    </w:p>
    <w:p>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公务接待费支出预算</w:t>
      </w:r>
      <w:r>
        <w:rPr>
          <w:rFonts w:hint="eastAsia" w:ascii="Times New Roman" w:hAnsi="Times New Roman" w:eastAsia="仿宋_GB2312" w:cs="Times New Roman"/>
          <w:color w:val="auto"/>
          <w:sz w:val="32"/>
          <w:szCs w:val="32"/>
          <w:u w:val="single"/>
          <w:lang w:val="en-US" w:eastAsia="zh-CN"/>
        </w:rPr>
        <w:t>9.75</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u w:val="single"/>
          <w:lang w:val="en-US" w:eastAsia="zh-CN"/>
        </w:rPr>
        <w:t>2.5</w:t>
      </w:r>
      <w:r>
        <w:rPr>
          <w:rFonts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u w:val="single"/>
          <w:lang w:val="en-US" w:eastAsia="zh-CN"/>
        </w:rPr>
        <w:t>25.64</w:t>
      </w:r>
      <w:r>
        <w:rPr>
          <w:rFonts w:ascii="Times New Roman" w:hAnsi="Times New Roman" w:eastAsia="仿宋_GB2312" w:cs="Times New Roman"/>
          <w:color w:val="auto"/>
          <w:sz w:val="32"/>
          <w:szCs w:val="32"/>
        </w:rPr>
        <w:t>%，决算数小于年初预算数的主要原因是</w:t>
      </w:r>
      <w:r>
        <w:rPr>
          <w:rFonts w:hint="eastAsia" w:ascii="Times New Roman" w:hAnsi="Times New Roman" w:eastAsia="仿宋_GB2312" w:cs="Times New Roman"/>
          <w:color w:val="auto"/>
          <w:sz w:val="32"/>
          <w:szCs w:val="32"/>
          <w:lang w:val="en-US" w:eastAsia="zh-CN"/>
        </w:rPr>
        <w:t>厉行节约，减少开支</w:t>
      </w:r>
      <w:r>
        <w:rPr>
          <w:rFonts w:ascii="Times New Roman" w:hAnsi="Times New Roman" w:eastAsia="仿宋_GB2312" w:cs="Times New Roman"/>
          <w:color w:val="auto"/>
          <w:sz w:val="32"/>
          <w:szCs w:val="32"/>
        </w:rPr>
        <w:t>，与上年相比增加</w:t>
      </w:r>
      <w:r>
        <w:rPr>
          <w:rFonts w:hint="eastAsia" w:ascii="Times New Roman" w:hAnsi="Times New Roman" w:eastAsia="仿宋_GB2312" w:cs="Times New Roman"/>
          <w:color w:val="auto"/>
          <w:sz w:val="32"/>
          <w:szCs w:val="32"/>
          <w:u w:val="single"/>
          <w:lang w:val="en-US" w:eastAsia="zh-CN"/>
        </w:rPr>
        <w:t>1.28</w:t>
      </w:r>
      <w:r>
        <w:rPr>
          <w:rFonts w:ascii="Times New Roman" w:hAnsi="Times New Roman" w:eastAsia="仿宋_GB2312" w:cs="Times New Roman"/>
          <w:color w:val="auto"/>
          <w:sz w:val="32"/>
          <w:szCs w:val="32"/>
        </w:rPr>
        <w:t>万元，增长</w:t>
      </w:r>
      <w:r>
        <w:rPr>
          <w:rFonts w:hint="eastAsia" w:ascii="Times New Roman" w:hAnsi="Times New Roman" w:eastAsia="仿宋_GB2312" w:cs="Times New Roman"/>
          <w:color w:val="auto"/>
          <w:sz w:val="32"/>
          <w:szCs w:val="32"/>
          <w:u w:val="single"/>
          <w:lang w:val="en-US" w:eastAsia="zh-CN"/>
        </w:rPr>
        <w:t>104.92</w:t>
      </w:r>
      <w:r>
        <w:rPr>
          <w:rFonts w:ascii="Times New Roman" w:hAnsi="Times New Roman" w:eastAsia="仿宋_GB2312" w:cs="Times New Roman"/>
          <w:color w:val="auto"/>
          <w:sz w:val="32"/>
          <w:szCs w:val="32"/>
        </w:rPr>
        <w:t>%,增长的主要原因是</w:t>
      </w:r>
      <w:r>
        <w:rPr>
          <w:rFonts w:hint="eastAsia" w:ascii="Times New Roman" w:hAnsi="Times New Roman" w:eastAsia="仿宋_GB2312" w:cs="Times New Roman"/>
          <w:color w:val="auto"/>
          <w:sz w:val="32"/>
          <w:szCs w:val="32"/>
          <w:lang w:val="en-US" w:eastAsia="zh-CN"/>
        </w:rPr>
        <w:t>2019年公务接待决算数据为半年度数据，数据不能完整体现全年情况</w:t>
      </w:r>
      <w:r>
        <w:rPr>
          <w:rFonts w:ascii="Times New Roman" w:hAnsi="Times New Roman" w:eastAsia="仿宋_GB2312" w:cs="Times New Roman"/>
          <w:color w:val="auto"/>
          <w:sz w:val="32"/>
          <w:szCs w:val="32"/>
        </w:rPr>
        <w:t>。</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ascii="Times New Roman" w:hAnsi="Times New Roman" w:eastAsia="仿宋_GB2312" w:cs="Times New Roman"/>
          <w:color w:val="auto"/>
          <w:sz w:val="32"/>
          <w:szCs w:val="32"/>
        </w:rPr>
        <w:t>公务用车购置费及运行维护费支出预算为</w:t>
      </w:r>
      <w:r>
        <w:rPr>
          <w:rFonts w:hint="eastAsia" w:ascii="Times New Roman" w:hAnsi="Times New Roman" w:eastAsia="仿宋_GB2312" w:cs="Times New Roman"/>
          <w:color w:val="auto"/>
          <w:sz w:val="32"/>
          <w:szCs w:val="32"/>
          <w:u w:val="single"/>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u w:val="single"/>
          <w:lang w:val="en-US" w:eastAsia="zh-CN"/>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val="en-US" w:eastAsia="zh-CN"/>
        </w:rPr>
        <w:t>其中</w:t>
      </w:r>
      <w:r>
        <w:rPr>
          <w:rFonts w:ascii="Times New Roman" w:hAnsi="Times New Roman" w:eastAsia="仿宋_GB2312" w:cs="Times New Roman"/>
          <w:color w:val="auto"/>
          <w:sz w:val="32"/>
          <w:szCs w:val="32"/>
        </w:rPr>
        <w:t>公务用车</w:t>
      </w:r>
      <w:bookmarkStart w:id="0" w:name="_GoBack"/>
      <w:bookmarkEnd w:id="0"/>
      <w:r>
        <w:rPr>
          <w:rFonts w:ascii="Times New Roman" w:hAnsi="Times New Roman" w:eastAsia="仿宋_GB2312" w:cs="Times New Roman"/>
          <w:color w:val="auto"/>
          <w:sz w:val="32"/>
          <w:szCs w:val="32"/>
        </w:rPr>
        <w:t>购置费</w:t>
      </w:r>
      <w:r>
        <w:rPr>
          <w:rFonts w:hint="eastAsia" w:ascii="Times New Roman" w:hAnsi="Times New Roman" w:eastAsia="仿宋_GB2312" w:cs="Times New Roman"/>
          <w:color w:val="auto"/>
          <w:sz w:val="32"/>
          <w:szCs w:val="32"/>
          <w:lang w:val="en-US" w:eastAsia="zh-CN"/>
        </w:rPr>
        <w:t>支出</w:t>
      </w:r>
      <w:r>
        <w:rPr>
          <w:rFonts w:hint="eastAsia" w:ascii="Times New Roman" w:hAnsi="Times New Roman" w:eastAsia="仿宋_GB2312" w:cs="Times New Roman"/>
          <w:color w:val="auto"/>
          <w:sz w:val="32"/>
          <w:szCs w:val="32"/>
          <w:u w:val="single"/>
          <w:lang w:val="en-US" w:eastAsia="zh-CN"/>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公务用车运行维护费支出</w:t>
      </w:r>
      <w:r>
        <w:rPr>
          <w:rFonts w:hint="eastAsia" w:ascii="Times New Roman" w:hAnsi="Times New Roman" w:eastAsia="仿宋_GB2312" w:cs="Times New Roman"/>
          <w:color w:val="auto"/>
          <w:sz w:val="32"/>
          <w:szCs w:val="32"/>
          <w:u w:val="single"/>
          <w:lang w:val="en-US" w:eastAsia="zh-CN"/>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w:t>
      </w:r>
    </w:p>
    <w:p>
      <w:pPr>
        <w:pStyle w:val="13"/>
        <w:numPr>
          <w:ilvl w:val="0"/>
          <w:numId w:val="2"/>
        </w:numPr>
        <w:spacing w:line="600" w:lineRule="exact"/>
        <w:ind w:firstLine="643" w:firstLineChars="2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“三公”经费财政拨款支出决算具体情况说明</w:t>
      </w:r>
    </w:p>
    <w:p>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2020</w:t>
      </w:r>
      <w:r>
        <w:rPr>
          <w:rFonts w:ascii="Times New Roman" w:hAnsi="Times New Roman" w:eastAsia="仿宋_GB2312" w:cs="Times New Roman"/>
          <w:color w:val="auto"/>
          <w:sz w:val="32"/>
          <w:szCs w:val="32"/>
        </w:rPr>
        <w:t>年度“三公”经费财政拨款支出决算中，公务接待费支出决算</w:t>
      </w:r>
      <w:r>
        <w:rPr>
          <w:rFonts w:hint="eastAsia" w:ascii="Times New Roman" w:hAnsi="Times New Roman" w:eastAsia="仿宋_GB2312" w:cs="Times New Roman"/>
          <w:color w:val="auto"/>
          <w:sz w:val="32"/>
          <w:szCs w:val="32"/>
          <w:u w:val="single"/>
          <w:lang w:val="en-US" w:eastAsia="zh-CN"/>
        </w:rPr>
        <w:t>2.5</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single"/>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因公出国（境）费支出决算</w:t>
      </w:r>
      <w:r>
        <w:rPr>
          <w:rFonts w:hint="eastAsia" w:ascii="Times New Roman" w:hAnsi="Times New Roman" w:eastAsia="仿宋_GB2312" w:cs="Times New Roman"/>
          <w:color w:val="auto"/>
          <w:sz w:val="32"/>
          <w:szCs w:val="32"/>
          <w:u w:val="single"/>
          <w:lang w:val="en-US" w:eastAsia="zh-CN"/>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val="en-US" w:eastAsia="zh-CN"/>
        </w:rPr>
        <w:t>占0%；</w:t>
      </w:r>
      <w:r>
        <w:rPr>
          <w:rFonts w:ascii="Times New Roman" w:hAnsi="Times New Roman" w:eastAsia="仿宋_GB2312" w:cs="Times New Roman"/>
          <w:color w:val="auto"/>
          <w:sz w:val="32"/>
          <w:szCs w:val="32"/>
        </w:rPr>
        <w:t>公务用车购置费及运行维护费支出决算</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占0%</w:t>
      </w:r>
      <w:r>
        <w:rPr>
          <w:rFonts w:ascii="Times New Roman" w:hAnsi="Times New Roman" w:eastAsia="仿宋_GB2312" w:cs="Times New Roman"/>
          <w:color w:val="auto"/>
          <w:sz w:val="32"/>
          <w:szCs w:val="32"/>
        </w:rPr>
        <w:t>。其中：</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1、因公出国（境）费支出决算为0万元，全年安排因公出国（境）团组0个，累计0人次。</w:t>
      </w:r>
    </w:p>
    <w:p>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2、公务接待费支出决算为</w:t>
      </w:r>
      <w:r>
        <w:rPr>
          <w:rFonts w:hint="eastAsia" w:ascii="Times New Roman" w:hAnsi="Times New Roman" w:eastAsia="仿宋_GB2312" w:cs="Times New Roman"/>
          <w:color w:val="auto"/>
          <w:sz w:val="32"/>
          <w:szCs w:val="32"/>
          <w:u w:val="single"/>
          <w:lang w:val="en-US" w:eastAsia="zh-CN"/>
        </w:rPr>
        <w:t>2.5</w:t>
      </w:r>
      <w:r>
        <w:rPr>
          <w:rFonts w:hint="default" w:ascii="Times New Roman" w:hAnsi="Times New Roman" w:eastAsia="仿宋_GB2312" w:cs="Times New Roman"/>
          <w:color w:val="auto"/>
          <w:sz w:val="32"/>
          <w:szCs w:val="32"/>
          <w:lang w:val="en-US" w:eastAsia="zh-CN"/>
        </w:rPr>
        <w:t>万元，全年共接待</w:t>
      </w:r>
      <w:r>
        <w:rPr>
          <w:rFonts w:hint="eastAsia" w:ascii="Times New Roman" w:hAnsi="Times New Roman" w:eastAsia="仿宋_GB2312" w:cs="Times New Roman"/>
          <w:color w:val="auto"/>
          <w:sz w:val="32"/>
          <w:szCs w:val="32"/>
          <w:lang w:val="en-US" w:eastAsia="zh-CN"/>
        </w:rPr>
        <w:t>80批次</w:t>
      </w:r>
      <w:r>
        <w:rPr>
          <w:rFonts w:hint="default" w:ascii="Times New Roman" w:hAnsi="Times New Roman" w:eastAsia="仿宋_GB2312" w:cs="Times New Roman"/>
          <w:color w:val="auto"/>
          <w:sz w:val="32"/>
          <w:szCs w:val="32"/>
          <w:lang w:val="en-US" w:eastAsia="zh-CN"/>
        </w:rPr>
        <w:t>、来宾</w:t>
      </w:r>
      <w:r>
        <w:rPr>
          <w:rFonts w:hint="eastAsia" w:ascii="Times New Roman" w:hAnsi="Times New Roman" w:eastAsia="仿宋_GB2312" w:cs="Times New Roman"/>
          <w:color w:val="auto"/>
          <w:sz w:val="32"/>
          <w:szCs w:val="32"/>
          <w:lang w:val="en-US" w:eastAsia="zh-CN"/>
        </w:rPr>
        <w:t>625</w:t>
      </w:r>
      <w:r>
        <w:rPr>
          <w:rFonts w:hint="default" w:ascii="Times New Roman" w:hAnsi="Times New Roman" w:eastAsia="仿宋_GB2312" w:cs="Times New Roman"/>
          <w:color w:val="auto"/>
          <w:sz w:val="32"/>
          <w:szCs w:val="32"/>
          <w:lang w:val="en-US" w:eastAsia="zh-CN"/>
        </w:rPr>
        <w:t>人次，主要是各</w:t>
      </w:r>
      <w:r>
        <w:rPr>
          <w:rFonts w:hint="eastAsia" w:ascii="Times New Roman" w:hAnsi="Times New Roman" w:eastAsia="仿宋_GB2312" w:cs="Times New Roman"/>
          <w:color w:val="auto"/>
          <w:sz w:val="32"/>
          <w:szCs w:val="32"/>
          <w:lang w:val="en-US" w:eastAsia="zh-CN"/>
        </w:rPr>
        <w:t>级</w:t>
      </w:r>
      <w:r>
        <w:rPr>
          <w:rFonts w:hint="default" w:ascii="Times New Roman" w:hAnsi="Times New Roman" w:eastAsia="仿宋_GB2312" w:cs="Times New Roman"/>
          <w:color w:val="auto"/>
          <w:sz w:val="32"/>
          <w:szCs w:val="32"/>
          <w:lang w:val="en-US" w:eastAsia="zh-CN"/>
        </w:rPr>
        <w:t>业务工作接待支出及各相关业务单位</w:t>
      </w:r>
      <w:r>
        <w:rPr>
          <w:rFonts w:hint="eastAsia" w:ascii="Times New Roman" w:hAnsi="Times New Roman" w:eastAsia="仿宋_GB2312" w:cs="Times New Roman"/>
          <w:color w:val="auto"/>
          <w:sz w:val="32"/>
          <w:szCs w:val="32"/>
          <w:lang w:val="en-US" w:eastAsia="zh-CN"/>
        </w:rPr>
        <w:t>来我单位考察交流或群众来办理医保事务等</w:t>
      </w:r>
      <w:r>
        <w:rPr>
          <w:rFonts w:hint="default" w:ascii="Times New Roman" w:hAnsi="Times New Roman" w:eastAsia="仿宋_GB2312" w:cs="Times New Roman"/>
          <w:color w:val="auto"/>
          <w:sz w:val="32"/>
          <w:szCs w:val="32"/>
          <w:lang w:val="en-US" w:eastAsia="zh-CN"/>
        </w:rPr>
        <w:t>发生的接待支出</w:t>
      </w:r>
      <w:r>
        <w:rPr>
          <w:rFonts w:hint="eastAsia" w:ascii="Times New Roman" w:hAnsi="Times New Roman" w:eastAsia="仿宋_GB2312" w:cs="Times New Roman"/>
          <w:color w:val="auto"/>
          <w:sz w:val="32"/>
          <w:szCs w:val="32"/>
          <w:lang w:val="en-US" w:eastAsia="zh-CN"/>
        </w:rPr>
        <w:t>。</w:t>
      </w:r>
    </w:p>
    <w:p>
      <w:pPr>
        <w:pStyle w:val="13"/>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3、公务用车购置费及运行维护费支出决算为</w:t>
      </w:r>
      <w:r>
        <w:rPr>
          <w:rFonts w:hint="eastAsia"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lang w:val="en-US" w:eastAsia="zh-CN"/>
        </w:rPr>
        <w:t>万元，截止</w:t>
      </w:r>
      <w:r>
        <w:rPr>
          <w:rFonts w:hint="eastAsia" w:ascii="Times New Roman" w:hAnsi="Times New Roman" w:eastAsia="仿宋_GB2312" w:cs="Times New Roman"/>
          <w:color w:val="auto"/>
          <w:sz w:val="32"/>
          <w:szCs w:val="32"/>
          <w:lang w:val="en-US" w:eastAsia="zh-CN"/>
        </w:rPr>
        <w:t>2020</w:t>
      </w:r>
      <w:r>
        <w:rPr>
          <w:rFonts w:hint="default" w:ascii="Times New Roman" w:hAnsi="Times New Roman" w:eastAsia="仿宋_GB2312" w:cs="Times New Roman"/>
          <w:color w:val="auto"/>
          <w:sz w:val="32"/>
          <w:szCs w:val="32"/>
          <w:lang w:val="en-US" w:eastAsia="zh-CN"/>
        </w:rPr>
        <w:t>年12月31日，我单位开支财政拨款的公务用车保有量为</w:t>
      </w:r>
      <w:r>
        <w:rPr>
          <w:rFonts w:hint="eastAsia"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lang w:val="en-US" w:eastAsia="zh-CN"/>
        </w:rPr>
        <w:t>辆。</w:t>
      </w:r>
    </w:p>
    <w:p>
      <w:pPr>
        <w:pStyle w:val="13"/>
        <w:spacing w:line="600" w:lineRule="exact"/>
        <w:ind w:firstLine="640" w:firstLineChars="200"/>
        <w:rPr>
          <w:rFonts w:hAnsi="黑体" w:cs="Times New Roman"/>
          <w:color w:val="auto"/>
          <w:sz w:val="32"/>
          <w:szCs w:val="32"/>
        </w:rPr>
      </w:pPr>
      <w:r>
        <w:rPr>
          <w:rFonts w:hAnsi="黑体" w:cs="Times New Roman"/>
          <w:color w:val="auto"/>
          <w:sz w:val="32"/>
          <w:szCs w:val="32"/>
        </w:rPr>
        <w:t>八、政府性基金预算收入支出决算情况</w:t>
      </w:r>
    </w:p>
    <w:p>
      <w:pPr>
        <w:pStyle w:val="13"/>
        <w:spacing w:line="600" w:lineRule="exact"/>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val="en-US" w:eastAsia="zh-CN"/>
        </w:rPr>
        <w:t>2020</w:t>
      </w:r>
      <w:r>
        <w:rPr>
          <w:rFonts w:ascii="Times New Roman" w:hAnsi="Times New Roman" w:eastAsia="仿宋_GB2312" w:cs="Times New Roman"/>
          <w:color w:val="auto"/>
          <w:sz w:val="32"/>
          <w:szCs w:val="32"/>
        </w:rPr>
        <w:t>年度本单位无政府性基金收支</w:t>
      </w:r>
      <w:r>
        <w:rPr>
          <w:rFonts w:hint="eastAsia" w:ascii="Times New Roman" w:hAnsi="Times New Roman" w:eastAsia="仿宋_GB2312" w:cs="Times New Roman"/>
          <w:color w:val="auto"/>
          <w:sz w:val="32"/>
          <w:szCs w:val="32"/>
          <w:lang w:eastAsia="zh-CN"/>
        </w:rPr>
        <w:t>。</w:t>
      </w:r>
    </w:p>
    <w:p>
      <w:pPr>
        <w:pStyle w:val="13"/>
        <w:spacing w:line="600" w:lineRule="exact"/>
        <w:ind w:firstLine="640" w:firstLineChars="200"/>
        <w:rPr>
          <w:rFonts w:hAnsi="黑体" w:cs="Times New Roman"/>
          <w:color w:val="auto"/>
          <w:sz w:val="32"/>
          <w:szCs w:val="32"/>
        </w:rPr>
      </w:pPr>
      <w:r>
        <w:rPr>
          <w:rFonts w:hAnsi="黑体" w:cs="Times New Roman"/>
          <w:color w:val="auto"/>
          <w:sz w:val="32"/>
          <w:szCs w:val="32"/>
        </w:rPr>
        <w:t>九、关于</w:t>
      </w:r>
      <w:r>
        <w:rPr>
          <w:rFonts w:hint="eastAsia" w:hAnsi="黑体" w:cs="Times New Roman"/>
          <w:color w:val="auto"/>
          <w:sz w:val="32"/>
          <w:szCs w:val="32"/>
          <w:lang w:val="en-US" w:eastAsia="zh-CN"/>
        </w:rPr>
        <w:t>2020</w:t>
      </w:r>
      <w:r>
        <w:rPr>
          <w:rFonts w:hAnsi="黑体" w:cs="Times New Roman"/>
          <w:color w:val="auto"/>
          <w:sz w:val="32"/>
          <w:szCs w:val="32"/>
        </w:rPr>
        <w:t>年度预算绩效情况说明</w:t>
      </w:r>
    </w:p>
    <w:p>
      <w:pPr>
        <w:spacing w:line="600" w:lineRule="exact"/>
        <w:ind w:firstLine="640" w:firstLineChars="200"/>
        <w:rPr>
          <w:rFonts w:hint="default" w:eastAsia="仿宋_GB2312"/>
          <w:sz w:val="32"/>
          <w:szCs w:val="32"/>
        </w:rPr>
      </w:pPr>
      <w:r>
        <w:rPr>
          <w:rFonts w:hint="eastAsia" w:eastAsia="仿宋_GB2312"/>
          <w:sz w:val="32"/>
          <w:szCs w:val="32"/>
          <w:lang w:val="en-US" w:eastAsia="zh-CN"/>
        </w:rPr>
        <w:t>本部门</w:t>
      </w:r>
      <w:r>
        <w:rPr>
          <w:rFonts w:hint="default" w:eastAsia="仿宋_GB2312"/>
          <w:sz w:val="32"/>
          <w:szCs w:val="32"/>
          <w:lang w:val="en-US" w:eastAsia="zh-CN"/>
        </w:rPr>
        <w:t>认真贯彻落实《预算法》预算绩效管理方面的规定及关于推进预算绩效管理改革各项要求的情况；通过科学规范制定管理制度有效地加强了预算绩效管理；</w:t>
      </w:r>
      <w:r>
        <w:rPr>
          <w:rFonts w:hint="eastAsia" w:eastAsia="仿宋_GB2312"/>
          <w:sz w:val="32"/>
          <w:szCs w:val="32"/>
          <w:lang w:val="en-US" w:eastAsia="zh-CN"/>
        </w:rPr>
        <w:t>同时</w:t>
      </w:r>
      <w:r>
        <w:rPr>
          <w:rFonts w:hint="default" w:eastAsia="仿宋_GB2312"/>
          <w:sz w:val="32"/>
          <w:szCs w:val="32"/>
          <w:lang w:val="en-US" w:eastAsia="zh-CN"/>
        </w:rPr>
        <w:t>围绕“预算编制有目标、预算执行有监控、预算完成有评价、评价结果有反馈、反馈结果有应用”开展工作，突出预算绩效管理，提高资金使用效益。</w:t>
      </w:r>
    </w:p>
    <w:p>
      <w:pPr>
        <w:spacing w:line="600" w:lineRule="exact"/>
        <w:ind w:firstLine="640" w:firstLineChars="200"/>
        <w:rPr>
          <w:rFonts w:hint="default" w:eastAsia="仿宋_GB2312"/>
          <w:color w:val="auto"/>
          <w:sz w:val="32"/>
          <w:szCs w:val="32"/>
          <w:lang w:val="en-US" w:eastAsia="zh-CN"/>
        </w:rPr>
      </w:pPr>
      <w:r>
        <w:rPr>
          <w:rFonts w:hint="eastAsia" w:eastAsia="仿宋_GB2312"/>
          <w:sz w:val="32"/>
          <w:szCs w:val="32"/>
          <w:lang w:val="en-US" w:eastAsia="zh-CN"/>
        </w:rPr>
        <w:t>2020</w:t>
      </w:r>
      <w:r>
        <w:rPr>
          <w:rFonts w:eastAsia="仿宋_GB2312"/>
          <w:sz w:val="32"/>
          <w:szCs w:val="32"/>
        </w:rPr>
        <w:t>年我局</w:t>
      </w:r>
      <w:r>
        <w:rPr>
          <w:rFonts w:hint="eastAsia" w:eastAsia="仿宋_GB2312"/>
          <w:sz w:val="32"/>
          <w:szCs w:val="32"/>
          <w:lang w:val="en-US" w:eastAsia="zh-CN"/>
        </w:rPr>
        <w:t>履行</w:t>
      </w:r>
      <w:r>
        <w:rPr>
          <w:rFonts w:eastAsia="仿宋_GB2312"/>
          <w:sz w:val="32"/>
          <w:szCs w:val="32"/>
        </w:rPr>
        <w:t>基本医疗保障职能以及医疗救助职能，延续</w:t>
      </w:r>
      <w:r>
        <w:rPr>
          <w:rFonts w:hint="eastAsia" w:eastAsia="仿宋_GB2312"/>
          <w:sz w:val="32"/>
          <w:szCs w:val="32"/>
          <w:lang w:val="en-US" w:eastAsia="zh-CN"/>
        </w:rPr>
        <w:t>四</w:t>
      </w:r>
      <w:r>
        <w:rPr>
          <w:rFonts w:eastAsia="仿宋_GB2312"/>
          <w:sz w:val="32"/>
          <w:szCs w:val="32"/>
        </w:rPr>
        <w:t>个主要项目：1、医保审核员工作经费，主要用于医保待遇结算审核工作；2、社会精神病人药物救助专项经费，主要用于社会精神病人药物救助支出；3、重症精神病人强制治疗专项，主要用于重症精神病人住院救助支出</w:t>
      </w:r>
      <w:r>
        <w:rPr>
          <w:rFonts w:hint="eastAsia" w:eastAsia="仿宋_GB2312"/>
          <w:sz w:val="32"/>
          <w:szCs w:val="32"/>
          <w:lang w:eastAsia="zh-CN"/>
        </w:rPr>
        <w:t>；</w:t>
      </w:r>
      <w:r>
        <w:rPr>
          <w:rFonts w:hint="eastAsia" w:eastAsia="仿宋_GB2312"/>
          <w:sz w:val="32"/>
          <w:szCs w:val="32"/>
          <w:lang w:val="en-US" w:eastAsia="zh-CN"/>
        </w:rPr>
        <w:t>4、医保事务管理经费，</w:t>
      </w:r>
      <w:r>
        <w:rPr>
          <w:rFonts w:hint="eastAsia" w:eastAsia="仿宋_GB2312"/>
          <w:color w:val="auto"/>
          <w:sz w:val="32"/>
          <w:szCs w:val="32"/>
          <w:lang w:val="en-US" w:eastAsia="zh-CN"/>
        </w:rPr>
        <w:t>主要用于医保事务运行维护工作。</w:t>
      </w:r>
    </w:p>
    <w:p>
      <w:pPr>
        <w:spacing w:line="600" w:lineRule="exact"/>
        <w:ind w:firstLine="640" w:firstLineChars="200"/>
        <w:rPr>
          <w:rFonts w:hint="default" w:eastAsia="仿宋_GB2312"/>
          <w:color w:val="auto"/>
          <w:sz w:val="32"/>
          <w:szCs w:val="32"/>
        </w:rPr>
      </w:pPr>
      <w:r>
        <w:rPr>
          <w:rFonts w:hint="eastAsia" w:eastAsia="仿宋_GB2312"/>
          <w:color w:val="auto"/>
          <w:sz w:val="32"/>
          <w:szCs w:val="32"/>
          <w:lang w:val="en-US" w:eastAsia="zh-CN"/>
        </w:rPr>
        <w:t>2020</w:t>
      </w:r>
      <w:r>
        <w:rPr>
          <w:rFonts w:eastAsia="仿宋_GB2312"/>
          <w:color w:val="auto"/>
          <w:sz w:val="32"/>
          <w:szCs w:val="32"/>
        </w:rPr>
        <w:t>年</w:t>
      </w:r>
      <w:r>
        <w:rPr>
          <w:rFonts w:hint="eastAsia" w:eastAsia="仿宋_GB2312"/>
          <w:color w:val="auto"/>
          <w:sz w:val="32"/>
          <w:szCs w:val="32"/>
          <w:lang w:val="en-US" w:eastAsia="zh-CN"/>
        </w:rPr>
        <w:t>项目支出年初预算296万元，</w:t>
      </w:r>
      <w:r>
        <w:rPr>
          <w:rFonts w:eastAsia="仿宋_GB2312"/>
          <w:color w:val="auto"/>
          <w:sz w:val="32"/>
          <w:szCs w:val="32"/>
        </w:rPr>
        <w:t>年中预算调整</w:t>
      </w:r>
      <w:r>
        <w:rPr>
          <w:rFonts w:hint="eastAsia" w:eastAsia="仿宋_GB2312"/>
          <w:color w:val="auto"/>
          <w:sz w:val="32"/>
          <w:szCs w:val="32"/>
          <w:lang w:val="en-US" w:eastAsia="zh-CN"/>
        </w:rPr>
        <w:t>136.38</w:t>
      </w:r>
      <w:r>
        <w:rPr>
          <w:rFonts w:eastAsia="仿宋_GB2312"/>
          <w:color w:val="auto"/>
          <w:sz w:val="32"/>
          <w:szCs w:val="32"/>
        </w:rPr>
        <w:t>万元，全年收入合计</w:t>
      </w:r>
      <w:r>
        <w:rPr>
          <w:rFonts w:hint="eastAsia" w:eastAsia="仿宋_GB2312"/>
          <w:color w:val="auto"/>
          <w:sz w:val="32"/>
          <w:szCs w:val="32"/>
          <w:lang w:val="en-US" w:eastAsia="zh-CN"/>
        </w:rPr>
        <w:t>432.38</w:t>
      </w:r>
      <w:r>
        <w:rPr>
          <w:rFonts w:eastAsia="仿宋_GB2312"/>
          <w:color w:val="auto"/>
          <w:sz w:val="32"/>
          <w:szCs w:val="32"/>
        </w:rPr>
        <w:t>万元。全年实际决算支出</w:t>
      </w:r>
      <w:r>
        <w:rPr>
          <w:rFonts w:hint="eastAsia" w:eastAsia="仿宋_GB2312"/>
          <w:color w:val="auto"/>
          <w:sz w:val="32"/>
          <w:szCs w:val="32"/>
          <w:lang w:val="en-US" w:eastAsia="zh-CN"/>
        </w:rPr>
        <w:t>432.38</w:t>
      </w:r>
      <w:r>
        <w:rPr>
          <w:rFonts w:eastAsia="仿宋_GB2312"/>
          <w:color w:val="auto"/>
          <w:sz w:val="32"/>
          <w:szCs w:val="32"/>
        </w:rPr>
        <w:t>万元。</w:t>
      </w:r>
      <w:r>
        <w:rPr>
          <w:rFonts w:hint="default" w:eastAsia="仿宋_GB2312"/>
          <w:color w:val="auto"/>
          <w:sz w:val="32"/>
          <w:szCs w:val="32"/>
          <w:lang w:val="en-US" w:eastAsia="zh-CN"/>
        </w:rPr>
        <w:t>各项目已按计划、按进度实施，基本上达到了预期效果，资金使用到位，取得了良好的社会效益。</w:t>
      </w:r>
    </w:p>
    <w:p>
      <w:pPr>
        <w:pStyle w:val="13"/>
        <w:spacing w:line="600" w:lineRule="exact"/>
        <w:ind w:firstLine="640" w:firstLineChars="200"/>
        <w:rPr>
          <w:rFonts w:hAnsi="黑体" w:cs="Times New Roman"/>
          <w:color w:val="auto"/>
          <w:sz w:val="32"/>
          <w:szCs w:val="32"/>
        </w:rPr>
      </w:pPr>
      <w:r>
        <w:rPr>
          <w:rFonts w:hAnsi="黑体" w:cs="Times New Roman"/>
          <w:color w:val="auto"/>
          <w:sz w:val="32"/>
          <w:szCs w:val="32"/>
        </w:rPr>
        <w:t>十、其他重要事项情况说明</w:t>
      </w:r>
    </w:p>
    <w:p>
      <w:pPr>
        <w:spacing w:line="600" w:lineRule="exact"/>
        <w:ind w:firstLine="643" w:firstLineChars="200"/>
        <w:rPr>
          <w:rFonts w:ascii="楷体_GB2312" w:eastAsia="楷体_GB2312"/>
          <w:b/>
          <w:kern w:val="0"/>
          <w:sz w:val="32"/>
          <w:szCs w:val="32"/>
        </w:rPr>
      </w:pPr>
      <w:r>
        <w:rPr>
          <w:rFonts w:hint="eastAsia" w:ascii="楷体_GB2312" w:eastAsia="楷体_GB2312"/>
          <w:b/>
          <w:kern w:val="0"/>
          <w:sz w:val="32"/>
          <w:szCs w:val="32"/>
        </w:rPr>
        <w:t>（一）机关运行经费支出情况</w:t>
      </w:r>
    </w:p>
    <w:p>
      <w:pPr>
        <w:spacing w:line="600" w:lineRule="exact"/>
        <w:ind w:firstLine="640" w:firstLineChars="200"/>
        <w:rPr>
          <w:rFonts w:hint="eastAsia" w:eastAsia="仿宋_GB2312"/>
          <w:kern w:val="0"/>
          <w:sz w:val="32"/>
          <w:szCs w:val="32"/>
          <w:lang w:eastAsia="zh-CN"/>
        </w:rPr>
      </w:pPr>
      <w:r>
        <w:rPr>
          <w:rFonts w:eastAsia="仿宋_GB2312"/>
          <w:kern w:val="0"/>
          <w:sz w:val="32"/>
          <w:szCs w:val="32"/>
        </w:rPr>
        <w:t>本部门</w:t>
      </w:r>
      <w:r>
        <w:rPr>
          <w:rFonts w:hint="eastAsia" w:eastAsia="仿宋_GB2312"/>
          <w:b/>
          <w:bCs/>
          <w:kern w:val="0"/>
          <w:sz w:val="32"/>
          <w:szCs w:val="32"/>
          <w:lang w:val="en-US" w:eastAsia="zh-CN"/>
        </w:rPr>
        <w:t>2020</w:t>
      </w:r>
      <w:r>
        <w:rPr>
          <w:rFonts w:eastAsia="仿宋_GB2312"/>
          <w:kern w:val="0"/>
          <w:sz w:val="32"/>
          <w:szCs w:val="32"/>
        </w:rPr>
        <w:t>年度机关运行经费支出</w:t>
      </w:r>
      <w:r>
        <w:rPr>
          <w:rFonts w:hint="eastAsia" w:eastAsia="仿宋_GB2312"/>
          <w:sz w:val="32"/>
          <w:szCs w:val="32"/>
          <w:u w:val="single"/>
          <w:lang w:val="en-US" w:eastAsia="zh-CN"/>
        </w:rPr>
        <w:t>83.54</w:t>
      </w:r>
      <w:r>
        <w:rPr>
          <w:rFonts w:eastAsia="仿宋_GB2312"/>
          <w:kern w:val="0"/>
          <w:sz w:val="32"/>
          <w:szCs w:val="32"/>
        </w:rPr>
        <w:t>万元，</w:t>
      </w:r>
      <w:r>
        <w:rPr>
          <w:rFonts w:hint="eastAsia" w:ascii="Times New Roman" w:hAnsi="Times New Roman" w:eastAsia="仿宋_GB2312" w:cs="Times New Roman"/>
          <w:color w:val="000000"/>
          <w:kern w:val="0"/>
          <w:sz w:val="32"/>
          <w:szCs w:val="32"/>
          <w:lang w:val="en-US" w:eastAsia="zh-CN" w:bidi="ar-SA"/>
        </w:rPr>
        <w:t>,其中办公费</w:t>
      </w:r>
      <w:r>
        <w:rPr>
          <w:rFonts w:hint="eastAsia" w:eastAsia="仿宋_GB2312" w:cs="Times New Roman"/>
          <w:color w:val="000000"/>
          <w:kern w:val="0"/>
          <w:sz w:val="32"/>
          <w:szCs w:val="32"/>
          <w:lang w:val="en-US" w:eastAsia="zh-CN" w:bidi="ar-SA"/>
        </w:rPr>
        <w:t>28</w:t>
      </w:r>
      <w:r>
        <w:rPr>
          <w:rFonts w:hint="eastAsia" w:ascii="Times New Roman" w:hAnsi="Times New Roman" w:eastAsia="仿宋_GB2312" w:cs="Times New Roman"/>
          <w:color w:val="000000"/>
          <w:kern w:val="0"/>
          <w:sz w:val="32"/>
          <w:szCs w:val="32"/>
          <w:lang w:val="en-US" w:eastAsia="zh-CN" w:bidi="ar-SA"/>
        </w:rPr>
        <w:t>万元、其他交通费用</w:t>
      </w:r>
      <w:r>
        <w:rPr>
          <w:rFonts w:hint="eastAsia" w:eastAsia="仿宋_GB2312" w:cs="Times New Roman"/>
          <w:color w:val="000000"/>
          <w:kern w:val="0"/>
          <w:sz w:val="32"/>
          <w:szCs w:val="32"/>
          <w:lang w:val="en-US" w:eastAsia="zh-CN" w:bidi="ar-SA"/>
        </w:rPr>
        <w:t>27.15</w:t>
      </w:r>
      <w:r>
        <w:rPr>
          <w:rFonts w:hint="eastAsia" w:ascii="Times New Roman" w:hAnsi="Times New Roman" w:eastAsia="仿宋_GB2312" w:cs="Times New Roman"/>
          <w:color w:val="000000"/>
          <w:kern w:val="0"/>
          <w:sz w:val="32"/>
          <w:szCs w:val="32"/>
          <w:lang w:val="en-US" w:eastAsia="zh-CN" w:bidi="ar-SA"/>
        </w:rPr>
        <w:t>万元、印刷费</w:t>
      </w:r>
      <w:r>
        <w:rPr>
          <w:rFonts w:hint="eastAsia" w:eastAsia="仿宋_GB2312" w:cs="Times New Roman"/>
          <w:color w:val="000000"/>
          <w:kern w:val="0"/>
          <w:sz w:val="32"/>
          <w:szCs w:val="32"/>
          <w:lang w:val="en-US" w:eastAsia="zh-CN" w:bidi="ar-SA"/>
        </w:rPr>
        <w:t>2</w:t>
      </w:r>
      <w:r>
        <w:rPr>
          <w:rFonts w:hint="eastAsia" w:ascii="Times New Roman" w:hAnsi="Times New Roman" w:eastAsia="仿宋_GB2312" w:cs="Times New Roman"/>
          <w:color w:val="000000"/>
          <w:kern w:val="0"/>
          <w:sz w:val="32"/>
          <w:szCs w:val="32"/>
          <w:lang w:val="en-US" w:eastAsia="zh-CN" w:bidi="ar-SA"/>
        </w:rPr>
        <w:t>万元，劳务费</w:t>
      </w:r>
      <w:r>
        <w:rPr>
          <w:rFonts w:hint="eastAsia" w:eastAsia="仿宋_GB2312" w:cs="Times New Roman"/>
          <w:color w:val="000000"/>
          <w:kern w:val="0"/>
          <w:sz w:val="32"/>
          <w:szCs w:val="32"/>
          <w:lang w:val="en-US" w:eastAsia="zh-CN" w:bidi="ar-SA"/>
        </w:rPr>
        <w:t>3</w:t>
      </w:r>
      <w:r>
        <w:rPr>
          <w:rFonts w:hint="eastAsia" w:ascii="Times New Roman" w:hAnsi="Times New Roman" w:eastAsia="仿宋_GB2312" w:cs="Times New Roman"/>
          <w:color w:val="000000"/>
          <w:kern w:val="0"/>
          <w:sz w:val="32"/>
          <w:szCs w:val="32"/>
          <w:lang w:val="en-US" w:eastAsia="zh-CN" w:bidi="ar-SA"/>
        </w:rPr>
        <w:t>万元，其他商品和服务支出</w:t>
      </w:r>
      <w:r>
        <w:rPr>
          <w:rFonts w:hint="eastAsia" w:eastAsia="仿宋_GB2312" w:cs="Times New Roman"/>
          <w:color w:val="000000"/>
          <w:kern w:val="0"/>
          <w:sz w:val="32"/>
          <w:szCs w:val="32"/>
          <w:lang w:val="en-US" w:eastAsia="zh-CN" w:bidi="ar-SA"/>
        </w:rPr>
        <w:t>13.61</w:t>
      </w:r>
      <w:r>
        <w:rPr>
          <w:rFonts w:hint="eastAsia" w:ascii="Times New Roman" w:hAnsi="Times New Roman" w:eastAsia="仿宋_GB2312" w:cs="Times New Roman"/>
          <w:color w:val="000000"/>
          <w:kern w:val="0"/>
          <w:sz w:val="32"/>
          <w:szCs w:val="32"/>
          <w:lang w:val="en-US" w:eastAsia="zh-CN" w:bidi="ar-SA"/>
        </w:rPr>
        <w:t>万元，邮电费、维修（护）费</w:t>
      </w:r>
      <w:r>
        <w:rPr>
          <w:rFonts w:hint="eastAsia" w:eastAsia="仿宋_GB2312" w:cs="Times New Roman"/>
          <w:color w:val="000000"/>
          <w:kern w:val="0"/>
          <w:sz w:val="32"/>
          <w:szCs w:val="32"/>
          <w:lang w:val="en-US" w:eastAsia="zh-CN" w:bidi="ar-SA"/>
        </w:rPr>
        <w:t>、福利费</w:t>
      </w:r>
      <w:r>
        <w:rPr>
          <w:rFonts w:hint="eastAsia" w:ascii="Times New Roman" w:hAnsi="Times New Roman" w:eastAsia="仿宋_GB2312" w:cs="Times New Roman"/>
          <w:color w:val="000000"/>
          <w:kern w:val="0"/>
          <w:sz w:val="32"/>
          <w:szCs w:val="32"/>
          <w:lang w:val="en-US" w:eastAsia="zh-CN" w:bidi="ar-SA"/>
        </w:rPr>
        <w:t>等零星支出合计</w:t>
      </w:r>
      <w:r>
        <w:rPr>
          <w:rFonts w:hint="eastAsia" w:eastAsia="仿宋_GB2312" w:cs="Times New Roman"/>
          <w:color w:val="000000"/>
          <w:kern w:val="0"/>
          <w:sz w:val="32"/>
          <w:szCs w:val="32"/>
          <w:lang w:val="en-US" w:eastAsia="zh-CN" w:bidi="ar-SA"/>
        </w:rPr>
        <w:t>9.78</w:t>
      </w:r>
      <w:r>
        <w:rPr>
          <w:rFonts w:hint="eastAsia" w:ascii="Times New Roman" w:hAnsi="Times New Roman" w:eastAsia="仿宋_GB2312" w:cs="Times New Roman"/>
          <w:color w:val="000000"/>
          <w:kern w:val="0"/>
          <w:sz w:val="32"/>
          <w:szCs w:val="32"/>
          <w:lang w:val="en-US" w:eastAsia="zh-CN" w:bidi="ar-SA"/>
        </w:rPr>
        <w:t>万元。</w:t>
      </w:r>
      <w:r>
        <w:rPr>
          <w:rFonts w:eastAsia="仿宋_GB2312"/>
          <w:kern w:val="0"/>
          <w:sz w:val="32"/>
          <w:szCs w:val="32"/>
        </w:rPr>
        <w:t>比年初预算数减少</w:t>
      </w:r>
      <w:r>
        <w:rPr>
          <w:rFonts w:hint="eastAsia" w:eastAsia="仿宋_GB2312"/>
          <w:sz w:val="32"/>
          <w:szCs w:val="32"/>
          <w:u w:val="single"/>
          <w:lang w:val="en-US" w:eastAsia="zh-CN"/>
        </w:rPr>
        <w:t>2.87</w:t>
      </w:r>
      <w:r>
        <w:rPr>
          <w:rFonts w:eastAsia="仿宋_GB2312"/>
          <w:kern w:val="0"/>
          <w:sz w:val="32"/>
          <w:szCs w:val="32"/>
        </w:rPr>
        <w:t>万元，降低</w:t>
      </w:r>
      <w:r>
        <w:rPr>
          <w:rFonts w:hint="eastAsia" w:eastAsia="仿宋_GB2312"/>
          <w:sz w:val="32"/>
          <w:szCs w:val="32"/>
          <w:u w:val="single"/>
          <w:lang w:val="en-US" w:eastAsia="zh-CN"/>
        </w:rPr>
        <w:t>3.32</w:t>
      </w:r>
      <w:r>
        <w:rPr>
          <w:rFonts w:eastAsia="仿宋_GB2312"/>
          <w:kern w:val="0"/>
          <w:sz w:val="32"/>
          <w:szCs w:val="32"/>
        </w:rPr>
        <w:t xml:space="preserve"> %。主要原因是：</w:t>
      </w:r>
      <w:r>
        <w:rPr>
          <w:rFonts w:hint="eastAsia" w:eastAsia="仿宋_GB2312"/>
          <w:kern w:val="0"/>
          <w:sz w:val="32"/>
          <w:szCs w:val="32"/>
          <w:lang w:val="en-US" w:eastAsia="zh-CN"/>
        </w:rPr>
        <w:t>本年度</w:t>
      </w:r>
      <w:r>
        <w:rPr>
          <w:rFonts w:hint="eastAsia" w:eastAsia="仿宋_GB2312"/>
          <w:kern w:val="0"/>
          <w:sz w:val="32"/>
          <w:szCs w:val="32"/>
        </w:rPr>
        <w:t>严格执行机关运行经费开支标准，严禁超范围、超标准开支</w:t>
      </w:r>
      <w:r>
        <w:rPr>
          <w:rFonts w:hint="eastAsia" w:eastAsia="仿宋_GB2312"/>
          <w:kern w:val="0"/>
          <w:sz w:val="32"/>
          <w:szCs w:val="32"/>
          <w:lang w:eastAsia="zh-CN"/>
        </w:rPr>
        <w:t>。</w:t>
      </w:r>
    </w:p>
    <w:p>
      <w:pPr>
        <w:numPr>
          <w:ilvl w:val="0"/>
          <w:numId w:val="2"/>
        </w:numPr>
        <w:spacing w:line="600" w:lineRule="exact"/>
        <w:ind w:left="0" w:leftChars="0" w:firstLine="643" w:firstLineChars="200"/>
        <w:rPr>
          <w:rFonts w:hint="eastAsia" w:ascii="楷体_GB2312" w:eastAsia="楷体_GB2312"/>
          <w:b/>
          <w:kern w:val="0"/>
          <w:sz w:val="32"/>
          <w:szCs w:val="32"/>
        </w:rPr>
      </w:pPr>
      <w:r>
        <w:rPr>
          <w:rFonts w:hint="eastAsia" w:ascii="楷体_GB2312" w:eastAsia="楷体_GB2312"/>
          <w:b/>
          <w:kern w:val="0"/>
          <w:sz w:val="32"/>
          <w:szCs w:val="32"/>
        </w:rPr>
        <w:t>一般性支出情况</w:t>
      </w:r>
    </w:p>
    <w:p>
      <w:pPr>
        <w:spacing w:line="600" w:lineRule="exact"/>
        <w:ind w:firstLine="640" w:firstLineChars="200"/>
        <w:rPr>
          <w:rFonts w:hint="eastAsia" w:eastAsia="仿宋_GB2312"/>
          <w:sz w:val="32"/>
          <w:szCs w:val="32"/>
          <w:lang w:val="en-US" w:eastAsia="zh-CN"/>
        </w:rPr>
      </w:pPr>
      <w:r>
        <w:rPr>
          <w:rFonts w:hint="default" w:eastAsia="仿宋_GB2312"/>
          <w:sz w:val="32"/>
          <w:szCs w:val="32"/>
          <w:lang w:val="en-US" w:eastAsia="zh-CN"/>
        </w:rPr>
        <w:t>2020年我单位一般性支出主要用于办公费、印刷费、邮电费、差旅费、维修（护）费、会议费、公务接待费、劳务费、委托业务费、其他交通费用。</w:t>
      </w:r>
    </w:p>
    <w:p>
      <w:pPr>
        <w:spacing w:line="600" w:lineRule="exact"/>
        <w:ind w:firstLine="640" w:firstLineChars="200"/>
        <w:rPr>
          <w:rFonts w:hint="eastAsia" w:eastAsia="仿宋_GB2312"/>
          <w:sz w:val="32"/>
          <w:szCs w:val="32"/>
          <w:lang w:val="en-US" w:eastAsia="zh-CN"/>
        </w:rPr>
      </w:pPr>
      <w:r>
        <w:rPr>
          <w:rFonts w:hint="default" w:eastAsia="仿宋_GB2312"/>
          <w:sz w:val="32"/>
          <w:szCs w:val="32"/>
          <w:lang w:val="en-US" w:eastAsia="zh-CN"/>
        </w:rPr>
        <w:t>2020年一般性支出</w:t>
      </w:r>
      <w:r>
        <w:rPr>
          <w:rFonts w:hint="eastAsia" w:eastAsia="仿宋_GB2312"/>
          <w:sz w:val="32"/>
          <w:szCs w:val="32"/>
          <w:lang w:val="en-US" w:eastAsia="zh-CN"/>
        </w:rPr>
        <w:t>297.51</w:t>
      </w:r>
      <w:r>
        <w:rPr>
          <w:rFonts w:hint="default" w:eastAsia="仿宋_GB2312"/>
          <w:sz w:val="32"/>
          <w:szCs w:val="32"/>
          <w:lang w:val="en-US" w:eastAsia="zh-CN"/>
        </w:rPr>
        <w:t>万元，较上年支出</w:t>
      </w:r>
      <w:r>
        <w:rPr>
          <w:rFonts w:hint="eastAsia" w:eastAsia="仿宋_GB2312"/>
          <w:sz w:val="32"/>
          <w:szCs w:val="32"/>
          <w:lang w:val="en-US" w:eastAsia="zh-CN"/>
        </w:rPr>
        <w:t>160.54</w:t>
      </w:r>
      <w:r>
        <w:rPr>
          <w:rFonts w:hint="default" w:eastAsia="仿宋_GB2312"/>
          <w:sz w:val="32"/>
          <w:szCs w:val="32"/>
          <w:lang w:val="en-US" w:eastAsia="zh-CN"/>
        </w:rPr>
        <w:t>万元</w:t>
      </w:r>
      <w:r>
        <w:rPr>
          <w:rFonts w:hint="eastAsia" w:eastAsia="仿宋_GB2312"/>
          <w:sz w:val="32"/>
          <w:szCs w:val="32"/>
          <w:lang w:val="en-US" w:eastAsia="zh-CN"/>
        </w:rPr>
        <w:t>增加136.97</w:t>
      </w:r>
      <w:r>
        <w:rPr>
          <w:rFonts w:hint="default" w:eastAsia="仿宋_GB2312"/>
          <w:sz w:val="32"/>
          <w:szCs w:val="32"/>
          <w:lang w:val="en-US" w:eastAsia="zh-CN"/>
        </w:rPr>
        <w:t>万元，</w:t>
      </w:r>
      <w:r>
        <w:rPr>
          <w:rFonts w:hint="eastAsia" w:eastAsia="仿宋_GB2312"/>
          <w:sz w:val="32"/>
          <w:szCs w:val="32"/>
          <w:lang w:val="en-US" w:eastAsia="zh-CN"/>
        </w:rPr>
        <w:t>增长85.32</w:t>
      </w:r>
      <w:r>
        <w:rPr>
          <w:rFonts w:hint="default" w:eastAsia="仿宋_GB2312"/>
          <w:sz w:val="32"/>
          <w:szCs w:val="32"/>
          <w:lang w:val="en-US" w:eastAsia="zh-CN"/>
        </w:rPr>
        <w:t>%。</w:t>
      </w:r>
      <w:r>
        <w:rPr>
          <w:rFonts w:hint="eastAsia" w:eastAsia="仿宋_GB2312"/>
          <w:sz w:val="32"/>
          <w:szCs w:val="32"/>
          <w:lang w:val="en-US" w:eastAsia="zh-CN"/>
        </w:rPr>
        <w:t>增长</w:t>
      </w:r>
      <w:r>
        <w:rPr>
          <w:rFonts w:hint="default" w:eastAsia="仿宋_GB2312"/>
          <w:sz w:val="32"/>
          <w:szCs w:val="32"/>
          <w:lang w:val="en-US" w:eastAsia="zh-CN"/>
        </w:rPr>
        <w:t>原因主要</w:t>
      </w:r>
      <w:r>
        <w:rPr>
          <w:rFonts w:hint="eastAsia" w:eastAsia="仿宋_GB2312"/>
          <w:sz w:val="32"/>
          <w:szCs w:val="32"/>
          <w:lang w:val="en-US" w:eastAsia="zh-CN"/>
        </w:rPr>
        <w:t>我局上年决算数据非全年完整数据，故增长比率较高</w:t>
      </w:r>
      <w:r>
        <w:rPr>
          <w:rFonts w:hint="default" w:eastAsia="仿宋_GB2312"/>
          <w:sz w:val="32"/>
          <w:szCs w:val="32"/>
          <w:lang w:val="en-US" w:eastAsia="zh-CN"/>
        </w:rPr>
        <w:t>。</w:t>
      </w:r>
    </w:p>
    <w:p>
      <w:pPr>
        <w:spacing w:line="60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2020年本部门开支会议费2.89万元，用于召开医保事务相关工作会议，参会人数根据会议要求设定，每次约10-120人不等，各类与会人数总计约300人，内容为年度医保工作大会及本部门内部工作</w:t>
      </w:r>
      <w:r>
        <w:rPr>
          <w:rFonts w:hint="default" w:eastAsia="仿宋_GB2312"/>
          <w:sz w:val="32"/>
          <w:szCs w:val="32"/>
          <w:lang w:val="en-US" w:eastAsia="zh-CN"/>
        </w:rPr>
        <w:t>精神传达、</w:t>
      </w:r>
      <w:r>
        <w:rPr>
          <w:rFonts w:hint="eastAsia" w:eastAsia="仿宋_GB2312"/>
          <w:sz w:val="32"/>
          <w:szCs w:val="32"/>
          <w:lang w:val="en-US" w:eastAsia="zh-CN"/>
        </w:rPr>
        <w:t>医保</w:t>
      </w:r>
      <w:r>
        <w:rPr>
          <w:rFonts w:hint="default" w:eastAsia="仿宋_GB2312"/>
          <w:sz w:val="32"/>
          <w:szCs w:val="32"/>
          <w:lang w:val="en-US" w:eastAsia="zh-CN"/>
        </w:rPr>
        <w:t>业务工作安排推进</w:t>
      </w:r>
      <w:r>
        <w:rPr>
          <w:rFonts w:hint="eastAsia" w:eastAsia="仿宋_GB2312"/>
          <w:sz w:val="32"/>
          <w:szCs w:val="32"/>
          <w:lang w:val="en-US" w:eastAsia="zh-CN"/>
        </w:rPr>
        <w:t>会议等；开支培训费0万元。</w:t>
      </w:r>
    </w:p>
    <w:p>
      <w:pPr>
        <w:spacing w:line="600" w:lineRule="exact"/>
        <w:ind w:firstLine="643" w:firstLineChars="200"/>
        <w:rPr>
          <w:rFonts w:ascii="楷体_GB2312" w:eastAsia="楷体_GB2312"/>
          <w:b/>
          <w:kern w:val="0"/>
          <w:sz w:val="32"/>
          <w:szCs w:val="32"/>
        </w:rPr>
      </w:pPr>
      <w:r>
        <w:rPr>
          <w:rFonts w:hint="eastAsia" w:ascii="楷体_GB2312" w:eastAsia="楷体_GB2312"/>
          <w:b/>
          <w:kern w:val="0"/>
          <w:sz w:val="32"/>
          <w:szCs w:val="32"/>
        </w:rPr>
        <w:t>（三）政府采购支出情况</w:t>
      </w:r>
    </w:p>
    <w:p>
      <w:pPr>
        <w:spacing w:line="600" w:lineRule="exact"/>
        <w:ind w:firstLine="640" w:firstLineChars="200"/>
        <w:rPr>
          <w:rFonts w:hint="eastAsia" w:eastAsia="仿宋_GB2312"/>
          <w:sz w:val="32"/>
          <w:szCs w:val="32"/>
          <w:lang w:val="en-US" w:eastAsia="zh-CN"/>
        </w:rPr>
      </w:pPr>
      <w:r>
        <w:rPr>
          <w:rFonts w:hint="default" w:eastAsia="仿宋_GB2312"/>
          <w:sz w:val="32"/>
          <w:szCs w:val="32"/>
          <w:lang w:val="en-US" w:eastAsia="zh-CN"/>
        </w:rPr>
        <w:t>本部门</w:t>
      </w:r>
      <w:r>
        <w:rPr>
          <w:rFonts w:hint="eastAsia" w:eastAsia="仿宋_GB2312"/>
          <w:sz w:val="32"/>
          <w:szCs w:val="32"/>
          <w:lang w:val="en-US" w:eastAsia="zh-CN"/>
        </w:rPr>
        <w:t>2020</w:t>
      </w:r>
      <w:r>
        <w:rPr>
          <w:rFonts w:hint="default" w:eastAsia="仿宋_GB2312"/>
          <w:sz w:val="32"/>
          <w:szCs w:val="32"/>
          <w:lang w:val="en-US" w:eastAsia="zh-CN"/>
        </w:rPr>
        <w:t>年度政府采购支出总额</w:t>
      </w:r>
      <w:r>
        <w:rPr>
          <w:rFonts w:hint="eastAsia" w:eastAsia="仿宋_GB2312"/>
          <w:sz w:val="32"/>
          <w:szCs w:val="32"/>
          <w:lang w:val="en-US" w:eastAsia="zh-CN"/>
        </w:rPr>
        <w:t>210</w:t>
      </w:r>
      <w:r>
        <w:rPr>
          <w:rFonts w:hint="default" w:eastAsia="仿宋_GB2312"/>
          <w:sz w:val="32"/>
          <w:szCs w:val="32"/>
          <w:lang w:val="en-US" w:eastAsia="zh-CN"/>
        </w:rPr>
        <w:t xml:space="preserve">万元，其中：政府采购货物支出 </w:t>
      </w:r>
      <w:r>
        <w:rPr>
          <w:rFonts w:hint="eastAsia" w:eastAsia="仿宋_GB2312"/>
          <w:sz w:val="32"/>
          <w:szCs w:val="32"/>
          <w:lang w:val="en-US" w:eastAsia="zh-CN"/>
        </w:rPr>
        <w:t>0</w:t>
      </w:r>
      <w:r>
        <w:rPr>
          <w:rFonts w:hint="default" w:eastAsia="仿宋_GB2312"/>
          <w:sz w:val="32"/>
          <w:szCs w:val="32"/>
          <w:lang w:val="en-US" w:eastAsia="zh-CN"/>
        </w:rPr>
        <w:t xml:space="preserve"> 万元、政府采购工程支出 </w:t>
      </w:r>
      <w:r>
        <w:rPr>
          <w:rFonts w:hint="eastAsia" w:eastAsia="仿宋_GB2312"/>
          <w:sz w:val="32"/>
          <w:szCs w:val="32"/>
          <w:lang w:val="en-US" w:eastAsia="zh-CN"/>
        </w:rPr>
        <w:t>0</w:t>
      </w:r>
      <w:r>
        <w:rPr>
          <w:rFonts w:hint="default" w:eastAsia="仿宋_GB2312"/>
          <w:sz w:val="32"/>
          <w:szCs w:val="32"/>
          <w:lang w:val="en-US" w:eastAsia="zh-CN"/>
        </w:rPr>
        <w:t xml:space="preserve"> 万元、政府采购服务支出</w:t>
      </w:r>
      <w:r>
        <w:rPr>
          <w:rFonts w:hint="eastAsia" w:eastAsia="仿宋_GB2312"/>
          <w:sz w:val="32"/>
          <w:szCs w:val="32"/>
          <w:lang w:val="en-US" w:eastAsia="zh-CN"/>
        </w:rPr>
        <w:t>210</w:t>
      </w:r>
      <w:r>
        <w:rPr>
          <w:rFonts w:hint="default" w:eastAsia="仿宋_GB2312"/>
          <w:sz w:val="32"/>
          <w:szCs w:val="32"/>
          <w:lang w:val="en-US" w:eastAsia="zh-CN"/>
        </w:rPr>
        <w:t xml:space="preserve">万元。授予中小企业合同金额 </w:t>
      </w:r>
      <w:r>
        <w:rPr>
          <w:rFonts w:hint="eastAsia" w:eastAsia="仿宋_GB2312"/>
          <w:sz w:val="32"/>
          <w:szCs w:val="32"/>
          <w:lang w:val="en-US" w:eastAsia="zh-CN"/>
        </w:rPr>
        <w:t>82</w:t>
      </w:r>
      <w:r>
        <w:rPr>
          <w:rFonts w:hint="default" w:eastAsia="仿宋_GB2312"/>
          <w:sz w:val="32"/>
          <w:szCs w:val="32"/>
          <w:lang w:val="en-US" w:eastAsia="zh-CN"/>
        </w:rPr>
        <w:t xml:space="preserve"> 万元，占政府采购支出总额的 </w:t>
      </w:r>
      <w:r>
        <w:rPr>
          <w:rFonts w:hint="eastAsia" w:eastAsia="仿宋_GB2312"/>
          <w:sz w:val="32"/>
          <w:szCs w:val="32"/>
          <w:lang w:val="en-US" w:eastAsia="zh-CN"/>
        </w:rPr>
        <w:t>39.05</w:t>
      </w:r>
      <w:r>
        <w:rPr>
          <w:rFonts w:hint="default" w:eastAsia="仿宋_GB2312"/>
          <w:sz w:val="32"/>
          <w:szCs w:val="32"/>
          <w:lang w:val="en-US" w:eastAsia="zh-CN"/>
        </w:rPr>
        <w:t xml:space="preserve"> %，其中：授予小微企业合同金额 </w:t>
      </w:r>
      <w:r>
        <w:rPr>
          <w:rFonts w:hint="eastAsia" w:eastAsia="仿宋_GB2312"/>
          <w:sz w:val="32"/>
          <w:szCs w:val="32"/>
          <w:lang w:val="en-US" w:eastAsia="zh-CN"/>
        </w:rPr>
        <w:t>15</w:t>
      </w:r>
      <w:r>
        <w:rPr>
          <w:rFonts w:hint="default" w:eastAsia="仿宋_GB2312"/>
          <w:sz w:val="32"/>
          <w:szCs w:val="32"/>
          <w:lang w:val="en-US" w:eastAsia="zh-CN"/>
        </w:rPr>
        <w:t xml:space="preserve"> 万元，占政府采购支出总额的 </w:t>
      </w:r>
      <w:r>
        <w:rPr>
          <w:rFonts w:hint="eastAsia" w:eastAsia="仿宋_GB2312"/>
          <w:sz w:val="32"/>
          <w:szCs w:val="32"/>
          <w:lang w:val="en-US" w:eastAsia="zh-CN"/>
        </w:rPr>
        <w:t>7.14</w:t>
      </w:r>
      <w:r>
        <w:rPr>
          <w:rFonts w:hint="default" w:eastAsia="仿宋_GB2312"/>
          <w:sz w:val="32"/>
          <w:szCs w:val="32"/>
          <w:lang w:val="en-US" w:eastAsia="zh-CN"/>
        </w:rPr>
        <w:t xml:space="preserve"> %。（政府采购金额的计算口径为：本部门纳入2020年 度部门预算范围的各项政府采购支出金额之和，不包括涉密采购项目的支出金额）</w:t>
      </w:r>
    </w:p>
    <w:p>
      <w:pPr>
        <w:spacing w:line="600" w:lineRule="exact"/>
        <w:ind w:firstLine="643" w:firstLineChars="200"/>
        <w:rPr>
          <w:rFonts w:ascii="楷体_GB2312" w:eastAsia="楷体_GB2312"/>
          <w:b/>
          <w:kern w:val="0"/>
          <w:sz w:val="32"/>
          <w:szCs w:val="32"/>
        </w:rPr>
      </w:pPr>
      <w:r>
        <w:rPr>
          <w:rFonts w:hint="eastAsia" w:ascii="楷体_GB2312" w:eastAsia="楷体_GB2312"/>
          <w:b/>
          <w:kern w:val="0"/>
          <w:sz w:val="32"/>
          <w:szCs w:val="32"/>
        </w:rPr>
        <w:t>（四）国有资产占用情况</w:t>
      </w:r>
    </w:p>
    <w:p>
      <w:pPr>
        <w:spacing w:line="600" w:lineRule="exact"/>
        <w:ind w:firstLine="640" w:firstLineChars="200"/>
        <w:rPr>
          <w:rFonts w:eastAsia="仿宋_GB2312"/>
          <w:kern w:val="0"/>
          <w:sz w:val="32"/>
          <w:szCs w:val="32"/>
        </w:rPr>
      </w:pPr>
      <w:r>
        <w:rPr>
          <w:rFonts w:eastAsia="仿宋_GB2312"/>
          <w:kern w:val="0"/>
          <w:sz w:val="32"/>
          <w:szCs w:val="32"/>
        </w:rPr>
        <w:t>截至</w:t>
      </w:r>
      <w:r>
        <w:rPr>
          <w:rFonts w:hint="eastAsia" w:eastAsia="仿宋_GB2312"/>
          <w:kern w:val="0"/>
          <w:sz w:val="32"/>
          <w:szCs w:val="32"/>
          <w:lang w:val="en-US" w:eastAsia="zh-CN"/>
        </w:rPr>
        <w:t>2020</w:t>
      </w:r>
      <w:r>
        <w:rPr>
          <w:rFonts w:eastAsia="仿宋_GB2312"/>
          <w:kern w:val="0"/>
          <w:sz w:val="32"/>
          <w:szCs w:val="32"/>
        </w:rPr>
        <w:t>年12月31日，本单位共有车辆</w:t>
      </w:r>
      <w:r>
        <w:rPr>
          <w:rFonts w:hint="eastAsia" w:eastAsia="仿宋_GB2312"/>
          <w:sz w:val="32"/>
          <w:szCs w:val="32"/>
          <w:u w:val="single"/>
          <w:lang w:val="en-US" w:eastAsia="zh-CN"/>
        </w:rPr>
        <w:t>0</w:t>
      </w:r>
      <w:r>
        <w:rPr>
          <w:rFonts w:eastAsia="仿宋_GB2312"/>
          <w:kern w:val="0"/>
          <w:sz w:val="32"/>
          <w:szCs w:val="32"/>
        </w:rPr>
        <w:t>辆，；单位价值50万元以上通用设备</w:t>
      </w:r>
      <w:r>
        <w:rPr>
          <w:rFonts w:hint="eastAsia" w:eastAsia="仿宋_GB2312"/>
          <w:sz w:val="32"/>
          <w:szCs w:val="32"/>
          <w:u w:val="single"/>
          <w:lang w:val="en-US" w:eastAsia="zh-CN"/>
        </w:rPr>
        <w:t>0</w:t>
      </w:r>
      <w:r>
        <w:rPr>
          <w:rFonts w:eastAsia="仿宋_GB2312"/>
          <w:kern w:val="0"/>
          <w:sz w:val="32"/>
          <w:szCs w:val="32"/>
        </w:rPr>
        <w:t>台（套）；单位价值100万元以上专用设备</w:t>
      </w:r>
      <w:r>
        <w:rPr>
          <w:rFonts w:hint="eastAsia" w:eastAsia="仿宋_GB2312"/>
          <w:sz w:val="32"/>
          <w:szCs w:val="32"/>
          <w:u w:val="single"/>
          <w:lang w:val="en-US" w:eastAsia="zh-CN"/>
        </w:rPr>
        <w:t>0</w:t>
      </w:r>
      <w:r>
        <w:rPr>
          <w:rFonts w:eastAsia="仿宋_GB2312"/>
          <w:kern w:val="0"/>
          <w:sz w:val="32"/>
          <w:szCs w:val="32"/>
        </w:rPr>
        <w:t>台（套）。</w:t>
      </w:r>
    </w:p>
    <w:p>
      <w:pPr>
        <w:pStyle w:val="7"/>
        <w:rPr>
          <w:kern w:val="0"/>
        </w:rPr>
      </w:pPr>
      <w:r>
        <w:rPr>
          <w:rFonts w:hint="eastAsia"/>
          <w:kern w:val="0"/>
        </w:rPr>
        <w:t>第四部分 名词解释</w:t>
      </w:r>
    </w:p>
    <w:p>
      <w:pPr>
        <w:spacing w:line="600" w:lineRule="exact"/>
        <w:ind w:firstLine="640" w:firstLineChars="200"/>
        <w:rPr>
          <w:rFonts w:eastAsia="仿宋_GB2312"/>
          <w:kern w:val="0"/>
          <w:sz w:val="32"/>
          <w:szCs w:val="32"/>
        </w:rPr>
      </w:pPr>
      <w:r>
        <w:rPr>
          <w:rFonts w:hint="eastAsia" w:eastAsia="仿宋_GB2312"/>
          <w:kern w:val="0"/>
          <w:sz w:val="32"/>
          <w:szCs w:val="32"/>
        </w:rPr>
        <w:t>（一）基本支出：指为保障机构正常运转、完成日常工作任务而发生的各项支出，包括人员支出和公用支出。 </w:t>
      </w:r>
    </w:p>
    <w:p>
      <w:pPr>
        <w:spacing w:line="600" w:lineRule="exact"/>
        <w:ind w:firstLine="640" w:firstLineChars="200"/>
        <w:rPr>
          <w:rFonts w:hint="eastAsia" w:eastAsia="仿宋_GB2312"/>
          <w:kern w:val="0"/>
          <w:sz w:val="32"/>
          <w:szCs w:val="32"/>
        </w:rPr>
      </w:pPr>
      <w:r>
        <w:rPr>
          <w:rFonts w:hint="eastAsia" w:eastAsia="仿宋_GB2312"/>
          <w:kern w:val="0"/>
          <w:sz w:val="32"/>
          <w:szCs w:val="32"/>
        </w:rPr>
        <w:t>（二）项目支出：指在基本支出以外为完成相关行政任务和事业发展目标所发生的各项支出。 </w:t>
      </w:r>
    </w:p>
    <w:p>
      <w:pPr>
        <w:spacing w:line="600" w:lineRule="exact"/>
        <w:ind w:firstLine="640" w:firstLineChars="200"/>
        <w:rPr>
          <w:rFonts w:hint="eastAsia" w:eastAsia="仿宋_GB2312"/>
          <w:kern w:val="0"/>
          <w:sz w:val="32"/>
          <w:szCs w:val="32"/>
        </w:rPr>
      </w:pPr>
      <w:r>
        <w:rPr>
          <w:rFonts w:hint="eastAsia" w:eastAsia="仿宋_GB2312"/>
          <w:kern w:val="0"/>
          <w:sz w:val="32"/>
          <w:szCs w:val="32"/>
        </w:rPr>
        <w:t>（三）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spacing w:line="600" w:lineRule="exact"/>
        <w:ind w:firstLine="640" w:firstLineChars="200"/>
        <w:rPr>
          <w:rFonts w:hint="eastAsia" w:eastAsia="仿宋_GB2312"/>
          <w:sz w:val="32"/>
          <w:szCs w:val="32"/>
        </w:rPr>
      </w:pPr>
      <w:r>
        <w:rPr>
          <w:rFonts w:hint="eastAsia" w:eastAsia="仿宋_GB2312"/>
          <w:kern w:val="0"/>
          <w:sz w:val="32"/>
          <w:szCs w:val="32"/>
        </w:rPr>
        <w:t>（四）“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r>
        <w:rPr>
          <w:rFonts w:hint="eastAsia" w:eastAsia="仿宋_GB2312"/>
          <w:sz w:val="32"/>
          <w:szCs w:val="32"/>
        </w:rPr>
        <w:t> </w:t>
      </w:r>
    </w:p>
    <w:p>
      <w:pPr>
        <w:widowControl/>
        <w:jc w:val="left"/>
        <w:rPr>
          <w:rFonts w:eastAsia="仿宋_GB2312"/>
          <w:kern w:val="0"/>
          <w:sz w:val="32"/>
          <w:szCs w:val="32"/>
        </w:rPr>
      </w:pPr>
    </w:p>
    <w:p>
      <w:pPr>
        <w:widowControl/>
        <w:jc w:val="left"/>
        <w:rPr>
          <w:rFonts w:eastAsia="仿宋_GB2312"/>
          <w:kern w:val="0"/>
          <w:sz w:val="32"/>
          <w:szCs w:val="32"/>
        </w:rPr>
      </w:pPr>
    </w:p>
    <w:p>
      <w:pPr>
        <w:widowControl/>
        <w:jc w:val="left"/>
        <w:rPr>
          <w:rFonts w:ascii="宋体" w:hAnsi="宋体"/>
          <w:i/>
          <w:color w:val="FF0000"/>
          <w:kern w:val="0"/>
          <w:sz w:val="32"/>
          <w:szCs w:val="32"/>
        </w:rPr>
      </w:pPr>
    </w:p>
    <w:p>
      <w:pPr>
        <w:pStyle w:val="7"/>
        <w:rPr>
          <w:kern w:val="0"/>
        </w:rPr>
      </w:pPr>
      <w:r>
        <w:rPr>
          <w:rFonts w:hint="eastAsia"/>
          <w:kern w:val="0"/>
        </w:rPr>
        <w:t>第五部分 附件</w:t>
      </w:r>
    </w:p>
    <w:p>
      <w:pPr>
        <w:jc w:val="left"/>
        <w:rPr>
          <w:rFonts w:ascii="黑体" w:eastAsia="黑体" w:cs="黑体"/>
          <w:color w:val="000000"/>
          <w:kern w:val="0"/>
          <w:sz w:val="70"/>
          <w:szCs w:val="70"/>
        </w:rPr>
      </w:pPr>
      <w:r>
        <w:rPr>
          <w:rFonts w:hint="eastAsia" w:ascii="黑体" w:hAnsi="黑体" w:eastAsia="黑体"/>
          <w:kern w:val="0"/>
          <w:sz w:val="32"/>
          <w:szCs w:val="32"/>
          <w:lang w:val="en-US" w:eastAsia="zh-CN"/>
        </w:rPr>
        <w:t>2020</w:t>
      </w:r>
      <w:r>
        <w:rPr>
          <w:rFonts w:hint="eastAsia" w:ascii="黑体" w:hAnsi="黑体" w:eastAsia="黑体" w:cs="黑体"/>
          <w:color w:val="000000"/>
          <w:kern w:val="0"/>
          <w:sz w:val="32"/>
          <w:szCs w:val="32"/>
        </w:rPr>
        <w:t>年度部门决算公开表格</w:t>
      </w:r>
    </w:p>
    <w:p>
      <w:pPr>
        <w:rPr>
          <w:rFonts w:ascii="黑体" w:hAnsi="黑体" w:eastAsia="黑体" w:cs="黑体"/>
          <w:color w:val="000000"/>
          <w:kern w:val="0"/>
          <w:sz w:val="32"/>
          <w:szCs w:val="32"/>
        </w:rPr>
      </w:pPr>
      <w:r>
        <w:rPr>
          <w:rFonts w:hint="eastAsia" w:ascii="黑体" w:hAnsi="黑体" w:eastAsia="黑体"/>
          <w:kern w:val="0"/>
          <w:sz w:val="32"/>
          <w:szCs w:val="32"/>
          <w:lang w:val="en-US" w:eastAsia="zh-CN"/>
        </w:rPr>
        <w:t>2020</w:t>
      </w:r>
      <w:r>
        <w:rPr>
          <w:rFonts w:hint="eastAsia" w:ascii="黑体" w:hAnsi="黑体" w:eastAsia="黑体" w:cs="黑体"/>
          <w:color w:val="000000"/>
          <w:kern w:val="0"/>
          <w:sz w:val="32"/>
          <w:szCs w:val="32"/>
        </w:rPr>
        <w:t>年度部门整体支出绩效评价报告</w:t>
      </w:r>
    </w:p>
    <w:p>
      <w:pPr>
        <w:spacing w:line="600" w:lineRule="exact"/>
      </w:pPr>
    </w:p>
    <w:p>
      <w:pPr>
        <w:spacing w:line="600" w:lineRule="exact"/>
      </w:pPr>
    </w:p>
    <w:sectPr>
      <w:headerReference r:id="rId3" w:type="default"/>
      <w:footerReference r:id="rId4" w:type="default"/>
      <w:footerReference r:id="rId5" w:type="even"/>
      <w:pgSz w:w="11905" w:h="16837"/>
      <w:pgMar w:top="1418" w:right="1588" w:bottom="1418" w:left="1588" w:header="720" w:footer="1701" w:gutter="0"/>
      <w:pgNumType w:start="1"/>
      <w:cols w:space="720" w:num="1"/>
      <w:titlePg/>
      <w:docGrid w:linePitch="636" w:charSpace="20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bri Light">
    <w:altName w:val="Calibri"/>
    <w:panose1 w:val="020F0302020204030204"/>
    <w:charset w:val="00"/>
    <w:family w:val="roman"/>
    <w:pitch w:val="default"/>
    <w:sig w:usb0="00000000" w:usb1="00000000" w:usb2="00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80" w:firstLine="360"/>
      <w:jc w:val="right"/>
      <w:rPr>
        <w:rFonts w:ascii="宋体" w:hAnsi="宋体"/>
        <w:sz w:val="28"/>
        <w:szCs w:val="28"/>
      </w:rPr>
    </w:pPr>
    <w:r>
      <w:rPr>
        <w:rStyle w:val="10"/>
        <w:rFonts w:hint="eastAsia" w:ascii="宋体" w:hAnsi="宋体"/>
        <w:sz w:val="28"/>
        <w:szCs w:val="28"/>
      </w:rPr>
      <w:t>—</w:t>
    </w:r>
    <w:r>
      <w:rPr>
        <w:rFonts w:ascii="宋体" w:hAnsi="宋体"/>
        <w:sz w:val="28"/>
        <w:szCs w:val="28"/>
      </w:rPr>
      <w:fldChar w:fldCharType="begin"/>
    </w:r>
    <w:r>
      <w:rPr>
        <w:rStyle w:val="10"/>
        <w:rFonts w:ascii="宋体" w:hAnsi="宋体"/>
        <w:sz w:val="28"/>
        <w:szCs w:val="28"/>
      </w:rPr>
      <w:instrText xml:space="preserve"> PAGE </w:instrText>
    </w:r>
    <w:r>
      <w:rPr>
        <w:rFonts w:ascii="宋体" w:hAnsi="宋体"/>
        <w:sz w:val="28"/>
        <w:szCs w:val="28"/>
      </w:rPr>
      <w:fldChar w:fldCharType="separate"/>
    </w:r>
    <w:r>
      <w:rPr>
        <w:rStyle w:val="10"/>
        <w:rFonts w:ascii="宋体" w:hAnsi="宋体"/>
        <w:sz w:val="28"/>
        <w:szCs w:val="28"/>
      </w:rPr>
      <w:t>6</w:t>
    </w:r>
    <w:r>
      <w:rPr>
        <w:rFonts w:ascii="宋体" w:hAnsi="宋体"/>
        <w:sz w:val="28"/>
        <w:szCs w:val="28"/>
      </w:rPr>
      <w:fldChar w:fldCharType="end"/>
    </w:r>
    <w:r>
      <w:rPr>
        <w:rStyle w:val="10"/>
        <w:rFonts w:hint="eastAsia" w:ascii="宋体" w:hAnsi="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280" w:firstLineChars="100"/>
      <w:rPr>
        <w:rFonts w:ascii="宋体" w:hAnsi="宋体"/>
        <w:sz w:val="28"/>
        <w:szCs w:val="28"/>
      </w:rPr>
    </w:pPr>
    <w:r>
      <w:rPr>
        <w:rStyle w:val="10"/>
        <w:rFonts w:hint="eastAsia" w:ascii="宋体" w:hAnsi="宋体"/>
        <w:sz w:val="28"/>
        <w:szCs w:val="28"/>
      </w:rPr>
      <w:t>—</w:t>
    </w:r>
    <w:r>
      <w:rPr>
        <w:rFonts w:ascii="宋体" w:hAnsi="宋体"/>
        <w:sz w:val="28"/>
        <w:szCs w:val="28"/>
      </w:rPr>
      <w:fldChar w:fldCharType="begin"/>
    </w:r>
    <w:r>
      <w:rPr>
        <w:rStyle w:val="10"/>
        <w:rFonts w:ascii="宋体" w:hAnsi="宋体"/>
        <w:sz w:val="28"/>
        <w:szCs w:val="28"/>
      </w:rPr>
      <w:instrText xml:space="preserve"> PAGE </w:instrText>
    </w:r>
    <w:r>
      <w:rPr>
        <w:rFonts w:ascii="宋体" w:hAnsi="宋体"/>
        <w:sz w:val="28"/>
        <w:szCs w:val="28"/>
      </w:rPr>
      <w:fldChar w:fldCharType="separate"/>
    </w:r>
    <w:r>
      <w:rPr>
        <w:rStyle w:val="10"/>
        <w:rFonts w:ascii="宋体" w:hAnsi="宋体"/>
        <w:sz w:val="28"/>
        <w:szCs w:val="28"/>
      </w:rPr>
      <w:t>2</w:t>
    </w:r>
    <w:r>
      <w:rPr>
        <w:rFonts w:ascii="宋体" w:hAnsi="宋体"/>
        <w:sz w:val="28"/>
        <w:szCs w:val="28"/>
      </w:rPr>
      <w:fldChar w:fldCharType="end"/>
    </w:r>
    <w:r>
      <w:rPr>
        <w:rStyle w:val="10"/>
        <w:rFonts w:hint="eastAsia"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4B3078"/>
    <w:multiLevelType w:val="singleLevel"/>
    <w:tmpl w:val="344B3078"/>
    <w:lvl w:ilvl="0" w:tentative="0">
      <w:start w:val="1"/>
      <w:numFmt w:val="decimal"/>
      <w:suff w:val="nothing"/>
      <w:lvlText w:val="%1、"/>
      <w:lvlJc w:val="left"/>
      <w:pPr>
        <w:ind w:left="-18"/>
      </w:pPr>
    </w:lvl>
  </w:abstractNum>
  <w:abstractNum w:abstractNumId="1">
    <w:nsid w:val="79429A84"/>
    <w:multiLevelType w:val="singleLevel"/>
    <w:tmpl w:val="79429A84"/>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WQ5MGU1MTRhNzY5M2QzYzQ5NGFlZGQyOGNjMzNlMjAifQ=="/>
  </w:docVars>
  <w:rsids>
    <w:rsidRoot w:val="48826D06"/>
    <w:rsid w:val="0008504C"/>
    <w:rsid w:val="001D0AA5"/>
    <w:rsid w:val="00297024"/>
    <w:rsid w:val="004F0104"/>
    <w:rsid w:val="005E24FB"/>
    <w:rsid w:val="00751D3B"/>
    <w:rsid w:val="007E395A"/>
    <w:rsid w:val="0089249D"/>
    <w:rsid w:val="00957A1A"/>
    <w:rsid w:val="00D05C8C"/>
    <w:rsid w:val="00F95FC1"/>
    <w:rsid w:val="01205B36"/>
    <w:rsid w:val="01270E4D"/>
    <w:rsid w:val="015403F8"/>
    <w:rsid w:val="019B6F6C"/>
    <w:rsid w:val="01C462C3"/>
    <w:rsid w:val="01C71306"/>
    <w:rsid w:val="01CD0AF2"/>
    <w:rsid w:val="02262EAE"/>
    <w:rsid w:val="03163537"/>
    <w:rsid w:val="03333187"/>
    <w:rsid w:val="03835A96"/>
    <w:rsid w:val="03B912FA"/>
    <w:rsid w:val="040B55EB"/>
    <w:rsid w:val="0415241B"/>
    <w:rsid w:val="04211E8F"/>
    <w:rsid w:val="04B0310F"/>
    <w:rsid w:val="05411266"/>
    <w:rsid w:val="05656316"/>
    <w:rsid w:val="057B230B"/>
    <w:rsid w:val="05885103"/>
    <w:rsid w:val="06061C2E"/>
    <w:rsid w:val="06255A73"/>
    <w:rsid w:val="063E44D7"/>
    <w:rsid w:val="065D3705"/>
    <w:rsid w:val="065E0ABC"/>
    <w:rsid w:val="06611263"/>
    <w:rsid w:val="06C572C2"/>
    <w:rsid w:val="079C7FD8"/>
    <w:rsid w:val="07AA017F"/>
    <w:rsid w:val="07E313DB"/>
    <w:rsid w:val="07FD47AC"/>
    <w:rsid w:val="087C0340"/>
    <w:rsid w:val="088F1235"/>
    <w:rsid w:val="08BA5DEF"/>
    <w:rsid w:val="08C513AA"/>
    <w:rsid w:val="08C81897"/>
    <w:rsid w:val="08CA6208"/>
    <w:rsid w:val="08FD7D37"/>
    <w:rsid w:val="092540E2"/>
    <w:rsid w:val="094015BE"/>
    <w:rsid w:val="09777AB7"/>
    <w:rsid w:val="09800037"/>
    <w:rsid w:val="09A64072"/>
    <w:rsid w:val="09D405F5"/>
    <w:rsid w:val="0A1D562B"/>
    <w:rsid w:val="0A3C3B71"/>
    <w:rsid w:val="0A737616"/>
    <w:rsid w:val="0A9530E6"/>
    <w:rsid w:val="0A9E482F"/>
    <w:rsid w:val="0B07322B"/>
    <w:rsid w:val="0B101C10"/>
    <w:rsid w:val="0B1E4334"/>
    <w:rsid w:val="0B4D7B47"/>
    <w:rsid w:val="0B667969"/>
    <w:rsid w:val="0C504746"/>
    <w:rsid w:val="0C5A01CE"/>
    <w:rsid w:val="0C905402"/>
    <w:rsid w:val="0CC65450"/>
    <w:rsid w:val="0D55746E"/>
    <w:rsid w:val="0D644D5C"/>
    <w:rsid w:val="0E4C7373"/>
    <w:rsid w:val="0E6202F7"/>
    <w:rsid w:val="0E8B49E9"/>
    <w:rsid w:val="0EB76F46"/>
    <w:rsid w:val="0EBF6F3A"/>
    <w:rsid w:val="0EC945D8"/>
    <w:rsid w:val="0ED62429"/>
    <w:rsid w:val="0F0174F7"/>
    <w:rsid w:val="0F15137C"/>
    <w:rsid w:val="0FD612FF"/>
    <w:rsid w:val="0FDB11A0"/>
    <w:rsid w:val="10563F94"/>
    <w:rsid w:val="10D25DF6"/>
    <w:rsid w:val="119D2CF8"/>
    <w:rsid w:val="11B64A38"/>
    <w:rsid w:val="120332E4"/>
    <w:rsid w:val="12431FDA"/>
    <w:rsid w:val="12F00BB4"/>
    <w:rsid w:val="13361CD4"/>
    <w:rsid w:val="133C2028"/>
    <w:rsid w:val="139B3DAC"/>
    <w:rsid w:val="13AC065E"/>
    <w:rsid w:val="13DB62FC"/>
    <w:rsid w:val="13F86DBC"/>
    <w:rsid w:val="14081939"/>
    <w:rsid w:val="144750A2"/>
    <w:rsid w:val="145C1826"/>
    <w:rsid w:val="148060C2"/>
    <w:rsid w:val="14F8290E"/>
    <w:rsid w:val="150351D7"/>
    <w:rsid w:val="15716B41"/>
    <w:rsid w:val="16281635"/>
    <w:rsid w:val="166B11EB"/>
    <w:rsid w:val="16D63153"/>
    <w:rsid w:val="170A115A"/>
    <w:rsid w:val="171E55B6"/>
    <w:rsid w:val="17536B21"/>
    <w:rsid w:val="177314BC"/>
    <w:rsid w:val="179D31B5"/>
    <w:rsid w:val="183C6FE4"/>
    <w:rsid w:val="183E0F81"/>
    <w:rsid w:val="186869E4"/>
    <w:rsid w:val="18875F1E"/>
    <w:rsid w:val="19381F11"/>
    <w:rsid w:val="195F0202"/>
    <w:rsid w:val="196E07CC"/>
    <w:rsid w:val="19711975"/>
    <w:rsid w:val="198C5813"/>
    <w:rsid w:val="199A4B2C"/>
    <w:rsid w:val="19A72440"/>
    <w:rsid w:val="19B50FA3"/>
    <w:rsid w:val="19CF1D28"/>
    <w:rsid w:val="19EF7737"/>
    <w:rsid w:val="1A0F6CA6"/>
    <w:rsid w:val="1A1E053E"/>
    <w:rsid w:val="1A237964"/>
    <w:rsid w:val="1A2E0D13"/>
    <w:rsid w:val="1A40450A"/>
    <w:rsid w:val="1AC65265"/>
    <w:rsid w:val="1AEB2B7D"/>
    <w:rsid w:val="1AEC0F93"/>
    <w:rsid w:val="1BBE50F3"/>
    <w:rsid w:val="1BDE3D74"/>
    <w:rsid w:val="1BE3263F"/>
    <w:rsid w:val="1C8D7104"/>
    <w:rsid w:val="1C965AF3"/>
    <w:rsid w:val="1C99334A"/>
    <w:rsid w:val="1CA51200"/>
    <w:rsid w:val="1CA743F2"/>
    <w:rsid w:val="1D5617E9"/>
    <w:rsid w:val="1D77107A"/>
    <w:rsid w:val="1D9D1557"/>
    <w:rsid w:val="1DAB105B"/>
    <w:rsid w:val="1E3A655A"/>
    <w:rsid w:val="1E545592"/>
    <w:rsid w:val="1E581FE5"/>
    <w:rsid w:val="1E6B74E3"/>
    <w:rsid w:val="1EB11F94"/>
    <w:rsid w:val="1EE7205F"/>
    <w:rsid w:val="1F403B9F"/>
    <w:rsid w:val="1F51394E"/>
    <w:rsid w:val="1F660E72"/>
    <w:rsid w:val="1F75292A"/>
    <w:rsid w:val="1FE311B9"/>
    <w:rsid w:val="1FF95627"/>
    <w:rsid w:val="205507CF"/>
    <w:rsid w:val="20647B1C"/>
    <w:rsid w:val="21056CD5"/>
    <w:rsid w:val="211A3CBC"/>
    <w:rsid w:val="218A373C"/>
    <w:rsid w:val="21A868B3"/>
    <w:rsid w:val="21AC1328"/>
    <w:rsid w:val="222D37DA"/>
    <w:rsid w:val="2284147C"/>
    <w:rsid w:val="23064A32"/>
    <w:rsid w:val="23191E62"/>
    <w:rsid w:val="236D69E2"/>
    <w:rsid w:val="243C6115"/>
    <w:rsid w:val="24655705"/>
    <w:rsid w:val="24BD71EE"/>
    <w:rsid w:val="24E90F90"/>
    <w:rsid w:val="251F003D"/>
    <w:rsid w:val="253B0007"/>
    <w:rsid w:val="25407122"/>
    <w:rsid w:val="25EA63CE"/>
    <w:rsid w:val="261665BD"/>
    <w:rsid w:val="264F00ED"/>
    <w:rsid w:val="26981370"/>
    <w:rsid w:val="273D02DB"/>
    <w:rsid w:val="27537F49"/>
    <w:rsid w:val="277F1F1D"/>
    <w:rsid w:val="27997281"/>
    <w:rsid w:val="27BE7DC3"/>
    <w:rsid w:val="27E833E9"/>
    <w:rsid w:val="27F97CF5"/>
    <w:rsid w:val="28062395"/>
    <w:rsid w:val="28A850FF"/>
    <w:rsid w:val="28D308F9"/>
    <w:rsid w:val="28E12C52"/>
    <w:rsid w:val="28FA6E7E"/>
    <w:rsid w:val="291645F8"/>
    <w:rsid w:val="29183FFC"/>
    <w:rsid w:val="29223E4D"/>
    <w:rsid w:val="29851300"/>
    <w:rsid w:val="29F5238B"/>
    <w:rsid w:val="2A3E51E6"/>
    <w:rsid w:val="2A7A7977"/>
    <w:rsid w:val="2AF740C5"/>
    <w:rsid w:val="2B2B3F3B"/>
    <w:rsid w:val="2B5A2A87"/>
    <w:rsid w:val="2B636C0F"/>
    <w:rsid w:val="2B8558C6"/>
    <w:rsid w:val="2BC656F8"/>
    <w:rsid w:val="2BC97A62"/>
    <w:rsid w:val="2BEB1DCD"/>
    <w:rsid w:val="2D2C6BF6"/>
    <w:rsid w:val="2D2E2809"/>
    <w:rsid w:val="2D5D392C"/>
    <w:rsid w:val="2D6230EE"/>
    <w:rsid w:val="2D7279DE"/>
    <w:rsid w:val="2D8E311F"/>
    <w:rsid w:val="2DFF7BC9"/>
    <w:rsid w:val="2E234425"/>
    <w:rsid w:val="2E647CA2"/>
    <w:rsid w:val="2E867FF6"/>
    <w:rsid w:val="2ED264DF"/>
    <w:rsid w:val="2F2C34C7"/>
    <w:rsid w:val="2FAC7859"/>
    <w:rsid w:val="2FB3553F"/>
    <w:rsid w:val="2FBE27CA"/>
    <w:rsid w:val="300311CA"/>
    <w:rsid w:val="303D4F9E"/>
    <w:rsid w:val="303E694C"/>
    <w:rsid w:val="305E6A05"/>
    <w:rsid w:val="30B36F83"/>
    <w:rsid w:val="31693A39"/>
    <w:rsid w:val="31EB41BB"/>
    <w:rsid w:val="323D2AC6"/>
    <w:rsid w:val="324737BE"/>
    <w:rsid w:val="32731994"/>
    <w:rsid w:val="328A28B6"/>
    <w:rsid w:val="32A971BC"/>
    <w:rsid w:val="32BA1103"/>
    <w:rsid w:val="32E17DD7"/>
    <w:rsid w:val="338E5EC8"/>
    <w:rsid w:val="33A35D1A"/>
    <w:rsid w:val="33CD43FB"/>
    <w:rsid w:val="33F35AFC"/>
    <w:rsid w:val="3429463F"/>
    <w:rsid w:val="346323F8"/>
    <w:rsid w:val="34803A53"/>
    <w:rsid w:val="349706FF"/>
    <w:rsid w:val="349E07B9"/>
    <w:rsid w:val="34DD76BD"/>
    <w:rsid w:val="34E03DFD"/>
    <w:rsid w:val="34FE33B8"/>
    <w:rsid w:val="353B3389"/>
    <w:rsid w:val="35565065"/>
    <w:rsid w:val="35A92B05"/>
    <w:rsid w:val="35D074DC"/>
    <w:rsid w:val="36D8213F"/>
    <w:rsid w:val="37274AAB"/>
    <w:rsid w:val="37334BCF"/>
    <w:rsid w:val="373526AC"/>
    <w:rsid w:val="373C6AC7"/>
    <w:rsid w:val="373E67D0"/>
    <w:rsid w:val="38014570"/>
    <w:rsid w:val="3828009C"/>
    <w:rsid w:val="382A7DEC"/>
    <w:rsid w:val="385659A8"/>
    <w:rsid w:val="389E3E51"/>
    <w:rsid w:val="38D94171"/>
    <w:rsid w:val="38EF46C2"/>
    <w:rsid w:val="39600F39"/>
    <w:rsid w:val="39727722"/>
    <w:rsid w:val="398B2281"/>
    <w:rsid w:val="39971104"/>
    <w:rsid w:val="39F93595"/>
    <w:rsid w:val="3A3E0423"/>
    <w:rsid w:val="3A602B40"/>
    <w:rsid w:val="3B903DD0"/>
    <w:rsid w:val="3B9A4B7F"/>
    <w:rsid w:val="3BB5443D"/>
    <w:rsid w:val="3C147ED9"/>
    <w:rsid w:val="3C342C56"/>
    <w:rsid w:val="3CB567D5"/>
    <w:rsid w:val="3CD95330"/>
    <w:rsid w:val="3D2501AE"/>
    <w:rsid w:val="3D2C6FC5"/>
    <w:rsid w:val="3D7F47D6"/>
    <w:rsid w:val="3D9113DF"/>
    <w:rsid w:val="3DA26545"/>
    <w:rsid w:val="3DAF707F"/>
    <w:rsid w:val="3DD07E33"/>
    <w:rsid w:val="3DE10D35"/>
    <w:rsid w:val="3E2867B7"/>
    <w:rsid w:val="3E2F56B3"/>
    <w:rsid w:val="3E827C06"/>
    <w:rsid w:val="3EB00745"/>
    <w:rsid w:val="3EB81F45"/>
    <w:rsid w:val="3EE95874"/>
    <w:rsid w:val="3EEC4511"/>
    <w:rsid w:val="3EFF46D6"/>
    <w:rsid w:val="3F3847FE"/>
    <w:rsid w:val="3F6F156B"/>
    <w:rsid w:val="3F845E34"/>
    <w:rsid w:val="3FF96704"/>
    <w:rsid w:val="402276D5"/>
    <w:rsid w:val="402B6FC9"/>
    <w:rsid w:val="403A555B"/>
    <w:rsid w:val="40C762D0"/>
    <w:rsid w:val="41412AC0"/>
    <w:rsid w:val="414A6E27"/>
    <w:rsid w:val="419208FD"/>
    <w:rsid w:val="41C62AFB"/>
    <w:rsid w:val="423F591C"/>
    <w:rsid w:val="42790462"/>
    <w:rsid w:val="42950A7E"/>
    <w:rsid w:val="435D5CFC"/>
    <w:rsid w:val="437446A0"/>
    <w:rsid w:val="437A414A"/>
    <w:rsid w:val="43804755"/>
    <w:rsid w:val="439B77FB"/>
    <w:rsid w:val="43BA3261"/>
    <w:rsid w:val="43C0641A"/>
    <w:rsid w:val="43F14011"/>
    <w:rsid w:val="441B5674"/>
    <w:rsid w:val="441B7E62"/>
    <w:rsid w:val="442A718D"/>
    <w:rsid w:val="446142C7"/>
    <w:rsid w:val="4476593C"/>
    <w:rsid w:val="44794146"/>
    <w:rsid w:val="45294C71"/>
    <w:rsid w:val="45423B05"/>
    <w:rsid w:val="458877DF"/>
    <w:rsid w:val="45AF671D"/>
    <w:rsid w:val="45B060BE"/>
    <w:rsid w:val="45CC1978"/>
    <w:rsid w:val="4641575D"/>
    <w:rsid w:val="4656306A"/>
    <w:rsid w:val="465E4F83"/>
    <w:rsid w:val="46770D2F"/>
    <w:rsid w:val="47117991"/>
    <w:rsid w:val="473E5FA1"/>
    <w:rsid w:val="479C397D"/>
    <w:rsid w:val="48356E02"/>
    <w:rsid w:val="4856644E"/>
    <w:rsid w:val="48826D06"/>
    <w:rsid w:val="491C56A2"/>
    <w:rsid w:val="49886BDE"/>
    <w:rsid w:val="49AF6BD7"/>
    <w:rsid w:val="49CC580A"/>
    <w:rsid w:val="49EB6452"/>
    <w:rsid w:val="4B384CA0"/>
    <w:rsid w:val="4B4D4AC8"/>
    <w:rsid w:val="4BBA0D5A"/>
    <w:rsid w:val="4BDE58E5"/>
    <w:rsid w:val="4C3B3149"/>
    <w:rsid w:val="4C56050A"/>
    <w:rsid w:val="4CC545E3"/>
    <w:rsid w:val="4CDF29C0"/>
    <w:rsid w:val="4D8D4370"/>
    <w:rsid w:val="4DE551B9"/>
    <w:rsid w:val="4E2E6A4F"/>
    <w:rsid w:val="4ED64F5D"/>
    <w:rsid w:val="4F914FF6"/>
    <w:rsid w:val="4FF11011"/>
    <w:rsid w:val="50874ECD"/>
    <w:rsid w:val="509B6DE5"/>
    <w:rsid w:val="50BA0AFF"/>
    <w:rsid w:val="51C87146"/>
    <w:rsid w:val="51E94AA0"/>
    <w:rsid w:val="51EC042C"/>
    <w:rsid w:val="521157ED"/>
    <w:rsid w:val="52184BC7"/>
    <w:rsid w:val="527C75E3"/>
    <w:rsid w:val="532C3F55"/>
    <w:rsid w:val="533C7560"/>
    <w:rsid w:val="53A56D96"/>
    <w:rsid w:val="53D27C69"/>
    <w:rsid w:val="5512076C"/>
    <w:rsid w:val="55346576"/>
    <w:rsid w:val="55494466"/>
    <w:rsid w:val="55660985"/>
    <w:rsid w:val="559A2497"/>
    <w:rsid w:val="55D405A4"/>
    <w:rsid w:val="55F10BBC"/>
    <w:rsid w:val="56326F18"/>
    <w:rsid w:val="56601431"/>
    <w:rsid w:val="56DB5825"/>
    <w:rsid w:val="56F54B11"/>
    <w:rsid w:val="570748D2"/>
    <w:rsid w:val="570F5998"/>
    <w:rsid w:val="57374004"/>
    <w:rsid w:val="57625266"/>
    <w:rsid w:val="5791460C"/>
    <w:rsid w:val="58147D76"/>
    <w:rsid w:val="58202202"/>
    <w:rsid w:val="582D7988"/>
    <w:rsid w:val="583C208E"/>
    <w:rsid w:val="583E4C06"/>
    <w:rsid w:val="58943DC0"/>
    <w:rsid w:val="58CB0B90"/>
    <w:rsid w:val="58D048B1"/>
    <w:rsid w:val="592C5F09"/>
    <w:rsid w:val="594140AA"/>
    <w:rsid w:val="59505056"/>
    <w:rsid w:val="59581140"/>
    <w:rsid w:val="5A3E346E"/>
    <w:rsid w:val="5A450BEA"/>
    <w:rsid w:val="5AAC53FC"/>
    <w:rsid w:val="5AB327C0"/>
    <w:rsid w:val="5AEE13C2"/>
    <w:rsid w:val="5B0141A8"/>
    <w:rsid w:val="5B0560B9"/>
    <w:rsid w:val="5B2519B2"/>
    <w:rsid w:val="5B2D2211"/>
    <w:rsid w:val="5B3A04B8"/>
    <w:rsid w:val="5B6577F1"/>
    <w:rsid w:val="5BA86EC9"/>
    <w:rsid w:val="5BC15076"/>
    <w:rsid w:val="5C2900A1"/>
    <w:rsid w:val="5C3318D2"/>
    <w:rsid w:val="5C6C0070"/>
    <w:rsid w:val="5CA34F80"/>
    <w:rsid w:val="5D6A7B66"/>
    <w:rsid w:val="5DCC4DAA"/>
    <w:rsid w:val="5DEF750E"/>
    <w:rsid w:val="5E02082F"/>
    <w:rsid w:val="5E3641A8"/>
    <w:rsid w:val="5E6D23F3"/>
    <w:rsid w:val="5ECA125E"/>
    <w:rsid w:val="5EEE005F"/>
    <w:rsid w:val="5F006789"/>
    <w:rsid w:val="5F876F70"/>
    <w:rsid w:val="600A4C41"/>
    <w:rsid w:val="601E76FA"/>
    <w:rsid w:val="60297708"/>
    <w:rsid w:val="60452812"/>
    <w:rsid w:val="6076534E"/>
    <w:rsid w:val="60822551"/>
    <w:rsid w:val="60872F03"/>
    <w:rsid w:val="608A2E46"/>
    <w:rsid w:val="608D4FA1"/>
    <w:rsid w:val="60C27C97"/>
    <w:rsid w:val="60D11E00"/>
    <w:rsid w:val="611D4064"/>
    <w:rsid w:val="61267BF7"/>
    <w:rsid w:val="61314F2A"/>
    <w:rsid w:val="61FE647A"/>
    <w:rsid w:val="6220211C"/>
    <w:rsid w:val="62300302"/>
    <w:rsid w:val="62FD468D"/>
    <w:rsid w:val="63750FED"/>
    <w:rsid w:val="638C5F62"/>
    <w:rsid w:val="6391179A"/>
    <w:rsid w:val="63E37439"/>
    <w:rsid w:val="640F728A"/>
    <w:rsid w:val="64802913"/>
    <w:rsid w:val="64E414CE"/>
    <w:rsid w:val="65221999"/>
    <w:rsid w:val="659F3925"/>
    <w:rsid w:val="65AA7165"/>
    <w:rsid w:val="65F8638F"/>
    <w:rsid w:val="66303EC2"/>
    <w:rsid w:val="663E4E6D"/>
    <w:rsid w:val="66433B8A"/>
    <w:rsid w:val="66583FE8"/>
    <w:rsid w:val="66830F62"/>
    <w:rsid w:val="66D645F1"/>
    <w:rsid w:val="66F6310A"/>
    <w:rsid w:val="671D479D"/>
    <w:rsid w:val="674D6A31"/>
    <w:rsid w:val="681E7FBC"/>
    <w:rsid w:val="683300B2"/>
    <w:rsid w:val="68B87831"/>
    <w:rsid w:val="68D25123"/>
    <w:rsid w:val="68D42058"/>
    <w:rsid w:val="69166006"/>
    <w:rsid w:val="69872633"/>
    <w:rsid w:val="69E825DE"/>
    <w:rsid w:val="6A287CB5"/>
    <w:rsid w:val="6A3C6DD0"/>
    <w:rsid w:val="6A5634DE"/>
    <w:rsid w:val="6A7543C5"/>
    <w:rsid w:val="6A8763E4"/>
    <w:rsid w:val="6B0464AC"/>
    <w:rsid w:val="6B473FF6"/>
    <w:rsid w:val="6B8D26DD"/>
    <w:rsid w:val="6BB70B8F"/>
    <w:rsid w:val="6C50438E"/>
    <w:rsid w:val="6CBF71A6"/>
    <w:rsid w:val="6D451AB5"/>
    <w:rsid w:val="6DA97E46"/>
    <w:rsid w:val="6DB56EE0"/>
    <w:rsid w:val="6E0F1ECB"/>
    <w:rsid w:val="6E1A630E"/>
    <w:rsid w:val="6E565BC7"/>
    <w:rsid w:val="6E99743B"/>
    <w:rsid w:val="6EEF6809"/>
    <w:rsid w:val="6F2E6330"/>
    <w:rsid w:val="6F921D65"/>
    <w:rsid w:val="6F977D02"/>
    <w:rsid w:val="6FC46026"/>
    <w:rsid w:val="6FE31788"/>
    <w:rsid w:val="707D2FAD"/>
    <w:rsid w:val="70806839"/>
    <w:rsid w:val="70F04B6C"/>
    <w:rsid w:val="710E2DE4"/>
    <w:rsid w:val="711E50F6"/>
    <w:rsid w:val="713227DF"/>
    <w:rsid w:val="71593A14"/>
    <w:rsid w:val="718F3191"/>
    <w:rsid w:val="71B6404A"/>
    <w:rsid w:val="71DD1277"/>
    <w:rsid w:val="71F01590"/>
    <w:rsid w:val="71FA6D95"/>
    <w:rsid w:val="72543B89"/>
    <w:rsid w:val="72B04013"/>
    <w:rsid w:val="72EC12AA"/>
    <w:rsid w:val="73A7720E"/>
    <w:rsid w:val="73AE7C9A"/>
    <w:rsid w:val="745B5287"/>
    <w:rsid w:val="7490451A"/>
    <w:rsid w:val="749B18DE"/>
    <w:rsid w:val="74C00127"/>
    <w:rsid w:val="74E35D20"/>
    <w:rsid w:val="75597D14"/>
    <w:rsid w:val="75761BF7"/>
    <w:rsid w:val="75773C7F"/>
    <w:rsid w:val="75CE42A7"/>
    <w:rsid w:val="75D317F3"/>
    <w:rsid w:val="75EF3B85"/>
    <w:rsid w:val="761D7DC7"/>
    <w:rsid w:val="76596E34"/>
    <w:rsid w:val="76615C4A"/>
    <w:rsid w:val="766E3B7A"/>
    <w:rsid w:val="7674132E"/>
    <w:rsid w:val="7674207E"/>
    <w:rsid w:val="768F080F"/>
    <w:rsid w:val="76A43914"/>
    <w:rsid w:val="76F1008B"/>
    <w:rsid w:val="77173855"/>
    <w:rsid w:val="77801430"/>
    <w:rsid w:val="778E0BCF"/>
    <w:rsid w:val="77F64B98"/>
    <w:rsid w:val="783F0896"/>
    <w:rsid w:val="7878781E"/>
    <w:rsid w:val="787D1E9E"/>
    <w:rsid w:val="789211C2"/>
    <w:rsid w:val="78A15877"/>
    <w:rsid w:val="78AF71AA"/>
    <w:rsid w:val="79013FB1"/>
    <w:rsid w:val="79B67953"/>
    <w:rsid w:val="79C73382"/>
    <w:rsid w:val="7B2D1459"/>
    <w:rsid w:val="7B2F6FBC"/>
    <w:rsid w:val="7B7721B9"/>
    <w:rsid w:val="7B924C3C"/>
    <w:rsid w:val="7BC15226"/>
    <w:rsid w:val="7C712E6D"/>
    <w:rsid w:val="7CBC4AD5"/>
    <w:rsid w:val="7CDC091C"/>
    <w:rsid w:val="7D222080"/>
    <w:rsid w:val="7DDC78AD"/>
    <w:rsid w:val="7E027888"/>
    <w:rsid w:val="7E174E70"/>
    <w:rsid w:val="7E602CCF"/>
    <w:rsid w:val="7E8A3F9C"/>
    <w:rsid w:val="7F3464A3"/>
    <w:rsid w:val="7F447B4D"/>
    <w:rsid w:val="7F69762E"/>
    <w:rsid w:val="7F911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0" w:line="660" w:lineRule="exact"/>
      <w:ind w:left="0" w:leftChars="0" w:firstLine="420" w:firstLineChars="200"/>
    </w:pPr>
    <w:rPr>
      <w:rFonts w:ascii="仿宋_GB2312" w:eastAsia="仿宋_GB2312" w:cs="Times New Roman"/>
      <w:sz w:val="32"/>
    </w:rPr>
  </w:style>
  <w:style w:type="paragraph" w:styleId="3">
    <w:name w:val="Body Text Indent"/>
    <w:basedOn w:val="1"/>
    <w:qFormat/>
    <w:uiPriority w:val="0"/>
    <w:pPr>
      <w:spacing w:after="120"/>
      <w:ind w:left="420" w:leftChars="200"/>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7">
    <w:name w:val="Title"/>
    <w:basedOn w:val="1"/>
    <w:next w:val="1"/>
    <w:link w:val="15"/>
    <w:qFormat/>
    <w:uiPriority w:val="0"/>
    <w:pPr>
      <w:spacing w:before="240" w:after="60"/>
      <w:jc w:val="center"/>
      <w:outlineLvl w:val="0"/>
    </w:pPr>
    <w:rPr>
      <w:rFonts w:asciiTheme="majorHAnsi" w:hAnsiTheme="majorHAnsi" w:cstheme="majorBidi"/>
      <w:b/>
      <w:bCs/>
      <w:sz w:val="32"/>
      <w:szCs w:val="32"/>
    </w:rPr>
  </w:style>
  <w:style w:type="character" w:styleId="10">
    <w:name w:val="page number"/>
    <w:basedOn w:val="9"/>
    <w:qFormat/>
    <w:uiPriority w:val="0"/>
  </w:style>
  <w:style w:type="character" w:styleId="11">
    <w:name w:val="FollowedHyperlink"/>
    <w:basedOn w:val="9"/>
    <w:qFormat/>
    <w:uiPriority w:val="0"/>
    <w:rPr>
      <w:color w:val="000000"/>
      <w:u w:val="none"/>
    </w:rPr>
  </w:style>
  <w:style w:type="character" w:styleId="12">
    <w:name w:val="Hyperlink"/>
    <w:basedOn w:val="9"/>
    <w:qFormat/>
    <w:uiPriority w:val="0"/>
    <w:rPr>
      <w:color w:val="000000"/>
      <w:u w:val="none"/>
    </w:rPr>
  </w:style>
  <w:style w:type="paragraph" w:customStyle="1" w:styleId="13">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4">
    <w:name w:val="List Paragraph"/>
    <w:basedOn w:val="1"/>
    <w:qFormat/>
    <w:uiPriority w:val="34"/>
    <w:pPr>
      <w:ind w:firstLine="420" w:firstLineChars="200"/>
    </w:pPr>
    <w:rPr>
      <w:rFonts w:ascii="Calibri" w:hAnsi="Calibri"/>
      <w:szCs w:val="22"/>
    </w:rPr>
  </w:style>
  <w:style w:type="character" w:customStyle="1" w:styleId="15">
    <w:name w:val="标题 Char"/>
    <w:basedOn w:val="9"/>
    <w:link w:val="7"/>
    <w:qFormat/>
    <w:uiPriority w:val="0"/>
    <w:rPr>
      <w:rFonts w:asciiTheme="majorHAnsi" w:hAnsiTheme="majorHAnsi" w:cstheme="majorBidi"/>
      <w:b/>
      <w:bCs/>
      <w:kern w:val="2"/>
      <w:sz w:val="32"/>
      <w:szCs w:val="32"/>
    </w:rPr>
  </w:style>
  <w:style w:type="character" w:customStyle="1" w:styleId="16">
    <w:name w:val="bjh-p"/>
    <w:basedOn w:val="9"/>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5134</Words>
  <Characters>5748</Characters>
  <Lines>28</Lines>
  <Paragraphs>7</Paragraphs>
  <TotalTime>0</TotalTime>
  <ScaleCrop>false</ScaleCrop>
  <LinksUpToDate>false</LinksUpToDate>
  <CharactersWithSpaces>5776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2021-07-07T04:05:00Z</dcterms:created>
  <dc:creator>Administrator</dc:creator>
  <cp:lastModifiedBy>Administrator</cp:lastModifiedBy>
  <cp:lastPrinted>2021-07-14T09:28:00Z</cp:lastPrinted>
  <dcterms:modified xsi:type="dcterms:W3CDTF">2022-09-05T07:27:43Z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42C668923FA4491791D551597100D3B2</vt:lpwstr>
  </property>
</Properties>
</file>