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7C384">
      <w:pPr>
        <w:jc w:val="center"/>
        <w:rPr>
          <w:rFonts w:hint="eastAsia" w:ascii="方正仿宋简体" w:hAnsi="方正仿宋简体" w:eastAsia="方正仿宋简体" w:cs="方正仿宋简体"/>
          <w:b/>
          <w:bCs/>
          <w:sz w:val="36"/>
          <w:szCs w:val="36"/>
          <w:lang w:eastAsia="zh-CN"/>
        </w:rPr>
      </w:pPr>
      <w:r>
        <w:rPr>
          <w:rFonts w:hint="eastAsia" w:ascii="方正仿宋简体" w:hAnsi="方正仿宋简体" w:eastAsia="方正仿宋简体" w:cs="方正仿宋简体"/>
          <w:b/>
          <w:bCs/>
          <w:sz w:val="44"/>
          <w:szCs w:val="44"/>
          <w:lang w:eastAsia="zh-CN"/>
        </w:rPr>
        <w:t>资福镇</w:t>
      </w:r>
      <w:r>
        <w:rPr>
          <w:rFonts w:hint="eastAsia" w:ascii="方正仿宋简体" w:hAnsi="方正仿宋简体" w:eastAsia="方正仿宋简体" w:cs="方正仿宋简体"/>
          <w:b/>
          <w:bCs/>
          <w:sz w:val="44"/>
          <w:szCs w:val="44"/>
        </w:rPr>
        <w:t>行政执法事项目录清单</w:t>
      </w:r>
    </w:p>
    <w:p w14:paraId="6D6915D5"/>
    <w:p w14:paraId="0BBE278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b w:val="0"/>
          <w:bCs w:val="0"/>
          <w:sz w:val="32"/>
          <w:szCs w:val="32"/>
          <w:u w:val="none"/>
          <w:vertAlign w:val="baseline"/>
          <w:lang w:val="en-US" w:eastAsia="zh-CN"/>
        </w:rPr>
      </w:pPr>
      <w:r>
        <w:rPr>
          <w:rFonts w:hint="eastAsia" w:ascii="Times New Roman" w:hAnsi="Times New Roman" w:eastAsia="仿宋_GB2312" w:cs="Times New Roman"/>
          <w:b w:val="0"/>
          <w:bCs w:val="0"/>
          <w:sz w:val="32"/>
          <w:szCs w:val="32"/>
          <w:u w:val="none"/>
          <w:vertAlign w:val="baseline"/>
          <w:lang w:val="en-US" w:eastAsia="zh-CN"/>
        </w:rPr>
        <w:t>填报单位（盖章）：                      填报人： 杨勇           联系方式：18932442999</w:t>
      </w:r>
      <w:bookmarkStart w:id="1" w:name="_GoBack"/>
      <w:bookmarkEnd w:id="1"/>
    </w:p>
    <w:p w14:paraId="7E1BE193"/>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915"/>
        <w:gridCol w:w="750"/>
        <w:gridCol w:w="2370"/>
        <w:gridCol w:w="4770"/>
        <w:gridCol w:w="900"/>
        <w:gridCol w:w="825"/>
        <w:gridCol w:w="960"/>
        <w:gridCol w:w="975"/>
        <w:gridCol w:w="989"/>
      </w:tblGrid>
      <w:tr w14:paraId="1C878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tcPr>
          <w:p w14:paraId="19C0C9F6">
            <w:pP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一、法定行政许可、行政处罚、行政给付、行政强制、行政检查、行政裁决、行政征用、行政奖励及其他行政执法权</w:t>
            </w:r>
          </w:p>
        </w:tc>
      </w:tr>
      <w:tr w14:paraId="0E6B7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720" w:type="dxa"/>
            <w:vMerge w:val="restart"/>
            <w:vAlign w:val="center"/>
          </w:tcPr>
          <w:p w14:paraId="09F2CA12">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序号</w:t>
            </w:r>
          </w:p>
        </w:tc>
        <w:tc>
          <w:tcPr>
            <w:tcW w:w="915" w:type="dxa"/>
            <w:vMerge w:val="restart"/>
            <w:vAlign w:val="center"/>
          </w:tcPr>
          <w:p w14:paraId="236A4C08">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单位名称</w:t>
            </w:r>
          </w:p>
        </w:tc>
        <w:tc>
          <w:tcPr>
            <w:tcW w:w="750" w:type="dxa"/>
            <w:vMerge w:val="restart"/>
            <w:vAlign w:val="center"/>
          </w:tcPr>
          <w:p w14:paraId="6CE3EF92">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执法类别</w:t>
            </w:r>
          </w:p>
        </w:tc>
        <w:tc>
          <w:tcPr>
            <w:tcW w:w="2370" w:type="dxa"/>
            <w:vMerge w:val="restart"/>
            <w:vAlign w:val="center"/>
          </w:tcPr>
          <w:p w14:paraId="70EC9A9D">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执法事项名称</w:t>
            </w:r>
          </w:p>
        </w:tc>
        <w:tc>
          <w:tcPr>
            <w:tcW w:w="4770" w:type="dxa"/>
            <w:vMerge w:val="restart"/>
            <w:vAlign w:val="center"/>
          </w:tcPr>
          <w:p w14:paraId="77F3CE7F">
            <w:pPr>
              <w:jc w:val="center"/>
              <w:rPr>
                <w:rFonts w:hint="eastAsia" w:ascii="华文中宋" w:hAnsi="华文中宋" w:eastAsia="华文中宋" w:cs="华文中宋"/>
                <w:b/>
                <w:bCs/>
                <w:kern w:val="2"/>
                <w:sz w:val="24"/>
                <w:szCs w:val="28"/>
                <w:vertAlign w:val="baseline"/>
                <w:lang w:val="en-US" w:eastAsia="zh-CN" w:bidi="ar-SA"/>
              </w:rPr>
            </w:pPr>
            <w:r>
              <w:rPr>
                <w:rFonts w:hint="eastAsia" w:ascii="华文中宋" w:hAnsi="华文中宋" w:eastAsia="华文中宋" w:cs="华文中宋"/>
                <w:b/>
                <w:bCs/>
                <w:sz w:val="24"/>
                <w:szCs w:val="28"/>
                <w:vertAlign w:val="baseline"/>
                <w:lang w:eastAsia="zh-CN"/>
              </w:rPr>
              <w:t>执法依据</w:t>
            </w:r>
          </w:p>
        </w:tc>
        <w:tc>
          <w:tcPr>
            <w:tcW w:w="900" w:type="dxa"/>
            <w:vMerge w:val="restart"/>
            <w:vAlign w:val="center"/>
          </w:tcPr>
          <w:p w14:paraId="7F35703D">
            <w:pPr>
              <w:jc w:val="center"/>
              <w:rPr>
                <w:rFonts w:hint="eastAsia" w:ascii="华文中宋" w:hAnsi="华文中宋" w:eastAsia="华文中宋" w:cs="华文中宋"/>
                <w:b/>
                <w:bCs/>
                <w:kern w:val="2"/>
                <w:sz w:val="24"/>
                <w:szCs w:val="28"/>
                <w:vertAlign w:val="baseline"/>
                <w:lang w:val="en-US" w:eastAsia="zh-CN" w:bidi="ar-SA"/>
              </w:rPr>
            </w:pPr>
            <w:r>
              <w:rPr>
                <w:rFonts w:hint="eastAsia" w:ascii="华文中宋" w:hAnsi="华文中宋" w:eastAsia="华文中宋" w:cs="华文中宋"/>
                <w:b/>
                <w:bCs/>
                <w:sz w:val="24"/>
                <w:szCs w:val="28"/>
                <w:vertAlign w:val="baseline"/>
                <w:lang w:eastAsia="zh-CN"/>
              </w:rPr>
              <w:t>执法主体</w:t>
            </w:r>
          </w:p>
        </w:tc>
        <w:tc>
          <w:tcPr>
            <w:tcW w:w="825" w:type="dxa"/>
            <w:vMerge w:val="restart"/>
            <w:vAlign w:val="center"/>
          </w:tcPr>
          <w:p w14:paraId="17CFBF5B">
            <w:pPr>
              <w:jc w:val="center"/>
              <w:rPr>
                <w:rFonts w:hint="eastAsia" w:ascii="华文中宋" w:hAnsi="华文中宋" w:eastAsia="华文中宋" w:cs="华文中宋"/>
                <w:b/>
                <w:bCs/>
                <w:kern w:val="2"/>
                <w:sz w:val="24"/>
                <w:szCs w:val="28"/>
                <w:vertAlign w:val="baseline"/>
                <w:lang w:val="en-US" w:eastAsia="zh-CN" w:bidi="ar-SA"/>
              </w:rPr>
            </w:pPr>
            <w:r>
              <w:rPr>
                <w:rFonts w:hint="eastAsia" w:ascii="华文中宋" w:hAnsi="华文中宋" w:eastAsia="华文中宋" w:cs="华文中宋"/>
                <w:b/>
                <w:bCs/>
                <w:sz w:val="24"/>
                <w:szCs w:val="28"/>
                <w:vertAlign w:val="baseline"/>
                <w:lang w:eastAsia="zh-CN"/>
              </w:rPr>
              <w:t>承办机构</w:t>
            </w:r>
          </w:p>
        </w:tc>
        <w:tc>
          <w:tcPr>
            <w:tcW w:w="2924" w:type="dxa"/>
            <w:gridSpan w:val="3"/>
          </w:tcPr>
          <w:p w14:paraId="7EC3FF3E">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备注</w:t>
            </w:r>
          </w:p>
        </w:tc>
      </w:tr>
      <w:tr w14:paraId="3325A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trPr>
        <w:tc>
          <w:tcPr>
            <w:tcW w:w="720" w:type="dxa"/>
            <w:vMerge w:val="continue"/>
          </w:tcPr>
          <w:p w14:paraId="7E947FBD">
            <w:pPr>
              <w:jc w:val="center"/>
              <w:rPr>
                <w:rFonts w:hint="eastAsia" w:ascii="华文中宋" w:hAnsi="华文中宋" w:eastAsia="华文中宋" w:cs="华文中宋"/>
                <w:b/>
                <w:bCs/>
                <w:sz w:val="24"/>
                <w:szCs w:val="28"/>
              </w:rPr>
            </w:pPr>
          </w:p>
        </w:tc>
        <w:tc>
          <w:tcPr>
            <w:tcW w:w="915" w:type="dxa"/>
            <w:vMerge w:val="continue"/>
          </w:tcPr>
          <w:p w14:paraId="0008C128">
            <w:pPr>
              <w:jc w:val="center"/>
              <w:rPr>
                <w:rFonts w:hint="eastAsia" w:ascii="华文中宋" w:hAnsi="华文中宋" w:eastAsia="华文中宋" w:cs="华文中宋"/>
                <w:b/>
                <w:bCs/>
                <w:sz w:val="24"/>
                <w:szCs w:val="28"/>
              </w:rPr>
            </w:pPr>
          </w:p>
        </w:tc>
        <w:tc>
          <w:tcPr>
            <w:tcW w:w="750" w:type="dxa"/>
            <w:vMerge w:val="continue"/>
          </w:tcPr>
          <w:p w14:paraId="5ECC22E7">
            <w:pPr>
              <w:jc w:val="center"/>
              <w:rPr>
                <w:rFonts w:hint="eastAsia" w:ascii="华文中宋" w:hAnsi="华文中宋" w:eastAsia="华文中宋" w:cs="华文中宋"/>
                <w:b/>
                <w:bCs/>
                <w:sz w:val="24"/>
                <w:szCs w:val="28"/>
              </w:rPr>
            </w:pPr>
          </w:p>
        </w:tc>
        <w:tc>
          <w:tcPr>
            <w:tcW w:w="2370" w:type="dxa"/>
            <w:vMerge w:val="continue"/>
          </w:tcPr>
          <w:p w14:paraId="74E29E4B">
            <w:pPr>
              <w:jc w:val="center"/>
              <w:rPr>
                <w:rFonts w:hint="eastAsia" w:ascii="华文中宋" w:hAnsi="华文中宋" w:eastAsia="华文中宋" w:cs="华文中宋"/>
                <w:b/>
                <w:bCs/>
                <w:sz w:val="24"/>
                <w:szCs w:val="28"/>
              </w:rPr>
            </w:pPr>
          </w:p>
        </w:tc>
        <w:tc>
          <w:tcPr>
            <w:tcW w:w="4770" w:type="dxa"/>
            <w:vMerge w:val="continue"/>
            <w:vAlign w:val="top"/>
          </w:tcPr>
          <w:p w14:paraId="594B3300">
            <w:pPr>
              <w:jc w:val="center"/>
              <w:rPr>
                <w:rFonts w:hint="eastAsia" w:ascii="华文中宋" w:hAnsi="华文中宋" w:eastAsia="华文中宋" w:cs="华文中宋"/>
                <w:b/>
                <w:bCs/>
                <w:sz w:val="24"/>
                <w:szCs w:val="28"/>
              </w:rPr>
            </w:pPr>
          </w:p>
        </w:tc>
        <w:tc>
          <w:tcPr>
            <w:tcW w:w="900" w:type="dxa"/>
            <w:vMerge w:val="continue"/>
            <w:vAlign w:val="top"/>
          </w:tcPr>
          <w:p w14:paraId="317EE22D">
            <w:pPr>
              <w:jc w:val="center"/>
              <w:rPr>
                <w:rFonts w:hint="eastAsia" w:ascii="华文中宋" w:hAnsi="华文中宋" w:eastAsia="华文中宋" w:cs="华文中宋"/>
                <w:b/>
                <w:bCs/>
                <w:sz w:val="24"/>
                <w:szCs w:val="28"/>
              </w:rPr>
            </w:pPr>
          </w:p>
        </w:tc>
        <w:tc>
          <w:tcPr>
            <w:tcW w:w="825" w:type="dxa"/>
            <w:vMerge w:val="continue"/>
            <w:vAlign w:val="top"/>
          </w:tcPr>
          <w:p w14:paraId="7336EFD4">
            <w:pPr>
              <w:jc w:val="center"/>
              <w:rPr>
                <w:rFonts w:hint="eastAsia" w:ascii="华文中宋" w:hAnsi="华文中宋" w:eastAsia="华文中宋" w:cs="华文中宋"/>
                <w:b/>
                <w:bCs/>
                <w:sz w:val="24"/>
                <w:szCs w:val="28"/>
              </w:rPr>
            </w:pPr>
          </w:p>
        </w:tc>
        <w:tc>
          <w:tcPr>
            <w:tcW w:w="960" w:type="dxa"/>
          </w:tcPr>
          <w:p w14:paraId="6CEF3332">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法律法规规章授权</w:t>
            </w:r>
          </w:p>
        </w:tc>
        <w:tc>
          <w:tcPr>
            <w:tcW w:w="975" w:type="dxa"/>
          </w:tcPr>
          <w:p w14:paraId="6B5F5C29">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省政府决定赋权</w:t>
            </w:r>
          </w:p>
        </w:tc>
        <w:tc>
          <w:tcPr>
            <w:tcW w:w="989" w:type="dxa"/>
          </w:tcPr>
          <w:p w14:paraId="0E4194CB">
            <w:pPr>
              <w:jc w:val="center"/>
              <w:rPr>
                <w:rFonts w:hint="eastAsia" w:ascii="华文中宋" w:hAnsi="华文中宋" w:eastAsia="华文中宋" w:cs="华文中宋"/>
                <w:b/>
                <w:bCs/>
                <w:sz w:val="24"/>
                <w:szCs w:val="28"/>
                <w:vertAlign w:val="baseline"/>
                <w:lang w:eastAsia="zh-CN"/>
              </w:rPr>
            </w:pPr>
            <w:r>
              <w:rPr>
                <w:rFonts w:hint="eastAsia" w:ascii="华文中宋" w:hAnsi="华文中宋" w:eastAsia="华文中宋" w:cs="华文中宋"/>
                <w:b/>
                <w:bCs/>
                <w:sz w:val="24"/>
                <w:szCs w:val="28"/>
                <w:vertAlign w:val="baseline"/>
                <w:lang w:eastAsia="zh-CN"/>
              </w:rPr>
              <w:t>县级部门委托</w:t>
            </w:r>
          </w:p>
        </w:tc>
      </w:tr>
      <w:tr w14:paraId="14EFC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5B913022">
            <w:pPr>
              <w:jc w:val="left"/>
              <w:rPr>
                <w:rFonts w:hint="default" w:ascii="Times New Roman" w:hAnsi="Times New Roman" w:eastAsia="宋体"/>
                <w:sz w:val="24"/>
                <w:szCs w:val="24"/>
                <w:lang w:val="en-US" w:eastAsia="zh-CN"/>
              </w:rPr>
            </w:pPr>
            <w:r>
              <w:rPr>
                <w:rFonts w:hint="eastAsia" w:ascii="华文中宋" w:hAnsi="华文中宋" w:eastAsia="华文中宋" w:cs="华文中宋"/>
                <w:b/>
                <w:bCs/>
                <w:kern w:val="2"/>
                <w:sz w:val="24"/>
                <w:szCs w:val="28"/>
                <w:vertAlign w:val="baseline"/>
                <w:lang w:val="en-US" w:eastAsia="zh-CN" w:bidi="ar-SA"/>
              </w:rPr>
              <w:t>一、行政许可类（5项）</w:t>
            </w:r>
          </w:p>
        </w:tc>
      </w:tr>
      <w:tr w14:paraId="19A31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720" w:type="dxa"/>
            <w:vAlign w:val="center"/>
          </w:tcPr>
          <w:p w14:paraId="42B4F96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vAlign w:val="center"/>
          </w:tcPr>
          <w:p w14:paraId="6422AA18">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C1C031B">
            <w:pPr>
              <w:autoSpaceDN w:val="0"/>
              <w:spacing w:line="440" w:lineRule="exact"/>
              <w:jc w:val="left"/>
              <w:textAlignment w:val="center"/>
              <w:rPr>
                <w:rFonts w:hint="default" w:ascii="Times New Roman" w:hAnsi="Times New Roman" w:eastAsia="宋体" w:cs="Times New Roman"/>
                <w:kern w:val="2"/>
                <w:sz w:val="24"/>
                <w:szCs w:val="24"/>
                <w:lang w:val="en-US" w:eastAsia="zh-CN" w:bidi="ar-SA"/>
              </w:rPr>
            </w:pPr>
            <w:r>
              <w:rPr>
                <w:rFonts w:ascii="Times New Roman" w:hAnsi="Times New Roman"/>
                <w:sz w:val="24"/>
                <w:szCs w:val="24"/>
              </w:rPr>
              <w:t>行政许可</w:t>
            </w:r>
          </w:p>
        </w:tc>
        <w:tc>
          <w:tcPr>
            <w:tcW w:w="2370" w:type="dxa"/>
            <w:vAlign w:val="center"/>
          </w:tcPr>
          <w:p w14:paraId="3D01F28F">
            <w:pPr>
              <w:autoSpaceDN w:val="0"/>
              <w:spacing w:line="440" w:lineRule="exact"/>
              <w:jc w:val="lef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在村庄、集镇规划区内的街道、广场、市场和车站等场所修建临时建筑物、构筑物和其他设施的许可</w:t>
            </w:r>
          </w:p>
        </w:tc>
        <w:tc>
          <w:tcPr>
            <w:tcW w:w="4770" w:type="dxa"/>
            <w:vAlign w:val="center"/>
          </w:tcPr>
          <w:p w14:paraId="085D892A">
            <w:pPr>
              <w:autoSpaceDN w:val="0"/>
              <w:spacing w:line="440" w:lineRule="exact"/>
              <w:textAlignment w:val="center"/>
              <w:rPr>
                <w:rFonts w:ascii="Times New Roman" w:hAnsi="Times New Roman"/>
                <w:sz w:val="24"/>
                <w:szCs w:val="24"/>
              </w:rPr>
            </w:pPr>
            <w:r>
              <w:rPr>
                <w:rFonts w:ascii="Times New Roman" w:hAnsi="Times New Roman"/>
                <w:sz w:val="24"/>
                <w:szCs w:val="24"/>
              </w:rPr>
              <w:t xml:space="preserve">《村庄和集镇规划建设管理条例》(国务院令第116号) </w:t>
            </w:r>
          </w:p>
          <w:p w14:paraId="70FA68FF">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 xml:space="preserve">第三十二条：未经乡镇人民政府批准，任何单位和个人不得擅自在村庄、集镇规划区的街道、广场、市场和车站等场所修建临时建筑物、构筑物和其他设施。 </w:t>
            </w:r>
          </w:p>
        </w:tc>
        <w:tc>
          <w:tcPr>
            <w:tcW w:w="900" w:type="dxa"/>
            <w:vAlign w:val="center"/>
          </w:tcPr>
          <w:p w14:paraId="5C83ED4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5FB7F5D">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64B084B0">
            <w:pPr>
              <w:keepNext w:val="0"/>
              <w:keepLines w:val="0"/>
              <w:widowControl/>
              <w:suppressLineNumbers w:val="0"/>
              <w:jc w:val="left"/>
              <w:rPr>
                <w:rFonts w:hint="eastAsia"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tcPr>
          <w:p w14:paraId="788A6835">
            <w:pPr>
              <w:jc w:val="center"/>
              <w:rPr>
                <w:rFonts w:hint="eastAsia" w:ascii="华文中宋" w:hAnsi="华文中宋" w:eastAsia="华文中宋" w:cs="华文中宋"/>
                <w:b/>
                <w:bCs/>
                <w:sz w:val="24"/>
                <w:szCs w:val="28"/>
                <w:vertAlign w:val="baseline"/>
              </w:rPr>
            </w:pPr>
          </w:p>
        </w:tc>
        <w:tc>
          <w:tcPr>
            <w:tcW w:w="989" w:type="dxa"/>
          </w:tcPr>
          <w:p w14:paraId="490CBA70">
            <w:pPr>
              <w:jc w:val="center"/>
              <w:rPr>
                <w:rFonts w:hint="eastAsia" w:ascii="华文中宋" w:hAnsi="华文中宋" w:eastAsia="华文中宋" w:cs="华文中宋"/>
                <w:b/>
                <w:bCs/>
                <w:sz w:val="24"/>
                <w:szCs w:val="28"/>
                <w:vertAlign w:val="baseline"/>
              </w:rPr>
            </w:pPr>
          </w:p>
        </w:tc>
      </w:tr>
      <w:tr w14:paraId="6907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720" w:type="dxa"/>
            <w:vAlign w:val="center"/>
          </w:tcPr>
          <w:p w14:paraId="0F914A64">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vAlign w:val="center"/>
          </w:tcPr>
          <w:p w14:paraId="08406C95">
            <w:pPr>
              <w:jc w:val="center"/>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508C3BE">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行政许可</w:t>
            </w:r>
          </w:p>
        </w:tc>
        <w:tc>
          <w:tcPr>
            <w:tcW w:w="2370" w:type="dxa"/>
            <w:vAlign w:val="center"/>
          </w:tcPr>
          <w:p w14:paraId="5373C580">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农村村民在村庄、集镇规划区使用原有宅基地、村内空闲地建设住宅审批</w:t>
            </w:r>
          </w:p>
        </w:tc>
        <w:tc>
          <w:tcPr>
            <w:tcW w:w="4770" w:type="dxa"/>
            <w:vAlign w:val="center"/>
          </w:tcPr>
          <w:p w14:paraId="5B6D1D78">
            <w:pPr>
              <w:autoSpaceDN w:val="0"/>
              <w:spacing w:line="300" w:lineRule="exact"/>
              <w:textAlignment w:val="center"/>
              <w:rPr>
                <w:rFonts w:ascii="Times New Roman" w:hAnsi="Times New Roman"/>
                <w:sz w:val="24"/>
                <w:szCs w:val="24"/>
              </w:rPr>
            </w:pPr>
            <w:r>
              <w:rPr>
                <w:rFonts w:ascii="Times New Roman" w:hAnsi="Times New Roman"/>
                <w:sz w:val="24"/>
                <w:szCs w:val="24"/>
              </w:rPr>
              <w:t>《村庄和集镇规划建设管理条例》（国务院令第116号）  第十八条</w:t>
            </w:r>
            <w:r>
              <w:rPr>
                <w:rFonts w:hint="eastAsia" w:ascii="Times New Roman" w:hAnsi="Times New Roman"/>
                <w:sz w:val="24"/>
                <w:szCs w:val="24"/>
              </w:rPr>
              <w:t>：</w:t>
            </w:r>
            <w:r>
              <w:rPr>
                <w:rFonts w:ascii="Times New Roman" w:hAnsi="Times New Roman"/>
                <w:sz w:val="24"/>
                <w:szCs w:val="24"/>
              </w:rPr>
              <w:t>农村村民在村庄、集镇规划区内建住宅的，应当先向村集体经济组织或者村民委员会提出建房申请，经村民会议讨论通过后，按照下列审批程序办理：（一）需要使用耕地的，经乡级人民政府审核、县级人民政府建设行政主管部门审查同意并出具选址意见书后，方可依照《土地管理法》向县级人民政府土地管理部门申请用地，经县级人民政府批准后，由县级人民政府土地管理部门划拨土地；（二）使用原有宅基地、村内空闲地和其他土地的，由乡级人民政府根据村庄、集镇规划和土地利用规划批准。</w:t>
            </w:r>
          </w:p>
          <w:p w14:paraId="1B1E9F53">
            <w:pPr>
              <w:widowControl/>
              <w:shd w:val="clear" w:color="auto" w:fill="FFFFFF"/>
              <w:spacing w:line="300" w:lineRule="exact"/>
              <w:jc w:val="left"/>
              <w:rPr>
                <w:rFonts w:ascii="Times New Roman" w:hAnsi="Times New Roman"/>
                <w:sz w:val="24"/>
                <w:szCs w:val="24"/>
              </w:rPr>
            </w:pPr>
            <w:r>
              <w:rPr>
                <w:rFonts w:ascii="Times New Roman" w:hAnsi="Times New Roman"/>
                <w:kern w:val="0"/>
                <w:sz w:val="24"/>
                <w:szCs w:val="24"/>
                <w:shd w:val="clear" w:color="auto" w:fill="FFFFFF"/>
              </w:rPr>
              <w:t>《湖</w:t>
            </w:r>
            <w:r>
              <w:rPr>
                <w:rFonts w:ascii="宋体" w:hAnsi="宋体"/>
                <w:kern w:val="0"/>
                <w:sz w:val="24"/>
                <w:szCs w:val="24"/>
                <w:shd w:val="clear" w:color="auto" w:fill="FFFFFF"/>
              </w:rPr>
              <w:t>南省实施〈中华人民共和国城乡规划法〉办法》</w:t>
            </w:r>
            <w:r>
              <w:rPr>
                <w:rFonts w:hint="eastAsia" w:ascii="宋体" w:hAnsi="宋体"/>
                <w:sz w:val="24"/>
                <w:szCs w:val="24"/>
              </w:rPr>
              <w:t>（</w:t>
            </w:r>
            <w:r>
              <w:rPr>
                <w:rFonts w:ascii="Times New Roman" w:hAnsi="Times New Roman"/>
                <w:sz w:val="24"/>
                <w:szCs w:val="24"/>
              </w:rPr>
              <w:t>2015</w:t>
            </w:r>
            <w:r>
              <w:rPr>
                <w:rFonts w:ascii="Times New Roman" w:hAnsi="宋体"/>
                <w:sz w:val="24"/>
                <w:szCs w:val="24"/>
              </w:rPr>
              <w:t>年</w:t>
            </w:r>
            <w:r>
              <w:rPr>
                <w:rFonts w:ascii="Times New Roman" w:hAnsi="Times New Roman"/>
                <w:sz w:val="24"/>
                <w:szCs w:val="24"/>
              </w:rPr>
              <w:t>12</w:t>
            </w:r>
            <w:r>
              <w:rPr>
                <w:rFonts w:ascii="Times New Roman" w:hAnsi="宋体"/>
                <w:sz w:val="24"/>
                <w:szCs w:val="24"/>
              </w:rPr>
              <w:t>月</w:t>
            </w:r>
            <w:r>
              <w:rPr>
                <w:rFonts w:ascii="Times New Roman" w:hAnsi="Times New Roman"/>
                <w:sz w:val="24"/>
                <w:szCs w:val="24"/>
              </w:rPr>
              <w:t>4</w:t>
            </w:r>
            <w:r>
              <w:rPr>
                <w:rFonts w:ascii="Times New Roman" w:hAnsi="宋体"/>
                <w:sz w:val="24"/>
                <w:szCs w:val="24"/>
              </w:rPr>
              <w:t>日修</w:t>
            </w:r>
            <w:r>
              <w:rPr>
                <w:rFonts w:hint="eastAsia" w:ascii="宋体" w:hAnsi="宋体"/>
                <w:sz w:val="24"/>
                <w:szCs w:val="24"/>
              </w:rPr>
              <w:t>订）</w:t>
            </w:r>
            <w:r>
              <w:rPr>
                <w:rFonts w:ascii="宋体" w:hAnsi="宋体"/>
                <w:kern w:val="0"/>
                <w:sz w:val="24"/>
                <w:szCs w:val="24"/>
                <w:shd w:val="clear" w:color="auto" w:fill="FFFFFF"/>
              </w:rPr>
              <w:t>第三十二条第二款</w:t>
            </w:r>
            <w:r>
              <w:rPr>
                <w:rFonts w:hint="eastAsia" w:ascii="宋体" w:hAnsi="宋体"/>
                <w:kern w:val="0"/>
                <w:sz w:val="24"/>
                <w:szCs w:val="24"/>
                <w:shd w:val="clear" w:color="auto" w:fill="FFFFFF"/>
              </w:rPr>
              <w:t>：</w:t>
            </w:r>
            <w:r>
              <w:rPr>
                <w:rFonts w:ascii="宋体" w:hAnsi="宋体"/>
                <w:kern w:val="0"/>
                <w:sz w:val="24"/>
                <w:szCs w:val="24"/>
                <w:shd w:val="clear" w:color="auto" w:fill="FFFFFF"/>
              </w:rPr>
              <w:t>有</w:t>
            </w:r>
            <w:r>
              <w:rPr>
                <w:rFonts w:ascii="Times New Roman" w:hAnsi="Times New Roman"/>
                <w:kern w:val="0"/>
                <w:sz w:val="24"/>
                <w:szCs w:val="24"/>
                <w:shd w:val="clear" w:color="auto" w:fill="FFFFFF"/>
              </w:rPr>
              <w:t>下列情形之一的，城市、县人民政府城乡规划主管部门不得办理临时建设规划审批手续：（二）影响近期建设规划、控制性详细规划实施的。</w:t>
            </w:r>
          </w:p>
        </w:tc>
        <w:tc>
          <w:tcPr>
            <w:tcW w:w="900" w:type="dxa"/>
            <w:vAlign w:val="center"/>
          </w:tcPr>
          <w:p w14:paraId="48774D2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35FA27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0ADCED3D">
            <w:pPr>
              <w:keepNext w:val="0"/>
              <w:keepLines w:val="0"/>
              <w:widowControl/>
              <w:suppressLineNumbers w:val="0"/>
              <w:jc w:val="left"/>
              <w:rPr>
                <w:rFonts w:hint="eastAsia"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tcPr>
          <w:p w14:paraId="62279A97">
            <w:pPr>
              <w:jc w:val="center"/>
              <w:rPr>
                <w:rFonts w:hint="eastAsia" w:ascii="华文中宋" w:hAnsi="华文中宋" w:eastAsia="华文中宋" w:cs="华文中宋"/>
                <w:b/>
                <w:bCs/>
                <w:sz w:val="24"/>
                <w:szCs w:val="28"/>
                <w:vertAlign w:val="baseline"/>
              </w:rPr>
            </w:pPr>
          </w:p>
        </w:tc>
        <w:tc>
          <w:tcPr>
            <w:tcW w:w="989" w:type="dxa"/>
          </w:tcPr>
          <w:p w14:paraId="6DEA4DC1">
            <w:pPr>
              <w:jc w:val="center"/>
              <w:rPr>
                <w:rFonts w:hint="eastAsia" w:ascii="华文中宋" w:hAnsi="华文中宋" w:eastAsia="华文中宋" w:cs="华文中宋"/>
                <w:b/>
                <w:bCs/>
                <w:sz w:val="24"/>
                <w:szCs w:val="28"/>
                <w:vertAlign w:val="baseline"/>
              </w:rPr>
            </w:pPr>
          </w:p>
        </w:tc>
      </w:tr>
      <w:tr w14:paraId="76D89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720" w:type="dxa"/>
            <w:vAlign w:val="center"/>
          </w:tcPr>
          <w:p w14:paraId="4BB26E68">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vAlign w:val="center"/>
          </w:tcPr>
          <w:p w14:paraId="4BD5641C">
            <w:pPr>
              <w:jc w:val="center"/>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AF42788">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行政许可</w:t>
            </w:r>
          </w:p>
        </w:tc>
        <w:tc>
          <w:tcPr>
            <w:tcW w:w="2370" w:type="dxa"/>
            <w:vAlign w:val="center"/>
          </w:tcPr>
          <w:p w14:paraId="7F5551F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农民集体所有的土地由本集体经济组织以外的单位或者个人承包经营审批</w:t>
            </w:r>
          </w:p>
        </w:tc>
        <w:tc>
          <w:tcPr>
            <w:tcW w:w="4770" w:type="dxa"/>
            <w:vAlign w:val="center"/>
          </w:tcPr>
          <w:p w14:paraId="27468778">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《中华人民共和国农村土地承包法》（</w:t>
            </w:r>
            <w:r>
              <w:rPr>
                <w:rFonts w:ascii="Arial" w:hAnsi="Arial" w:cs="Arial"/>
                <w:color w:val="000000"/>
                <w:sz w:val="24"/>
                <w:szCs w:val="24"/>
                <w:shd w:val="clear" w:color="auto" w:fill="FFFFFF"/>
              </w:rPr>
              <w:t>2018年12月29日</w:t>
            </w:r>
            <w:r>
              <w:rPr>
                <w:rFonts w:ascii="Times New Roman" w:hAnsi="Times New Roman"/>
                <w:sz w:val="24"/>
                <w:szCs w:val="24"/>
              </w:rPr>
              <w:t>修正）第五十二条</w:t>
            </w:r>
            <w:r>
              <w:rPr>
                <w:rFonts w:hint="eastAsia" w:ascii="Times New Roman" w:hAnsi="Times New Roman"/>
                <w:sz w:val="24"/>
                <w:szCs w:val="24"/>
              </w:rPr>
              <w:t>：</w:t>
            </w:r>
            <w:r>
              <w:rPr>
                <w:rFonts w:ascii="Times New Roman" w:hAnsi="Times New Roman"/>
                <w:sz w:val="24"/>
                <w:szCs w:val="24"/>
              </w:rPr>
              <w:t>发包方将农村土地发包给本集体经济组织以外的单位或者个人承包，应当事先经本集体经济组织成员的村民会议三分之二以上成员或者三分之二以上村民代表的同意，并报乡（镇）人民政府批准。由本集体经济组织以外的单位或者个人承包的，应当对承包方的资信情况和经营能力进行审查后，再签订承包合同。</w:t>
            </w:r>
          </w:p>
        </w:tc>
        <w:tc>
          <w:tcPr>
            <w:tcW w:w="900" w:type="dxa"/>
            <w:vAlign w:val="center"/>
          </w:tcPr>
          <w:p w14:paraId="4E1F622D">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8AAD9F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CAA16A0">
            <w:pPr>
              <w:keepNext w:val="0"/>
              <w:keepLines w:val="0"/>
              <w:widowControl/>
              <w:suppressLineNumbers w:val="0"/>
              <w:jc w:val="left"/>
              <w:rPr>
                <w:rFonts w:hint="eastAsia"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tcPr>
          <w:p w14:paraId="04607C88">
            <w:pPr>
              <w:jc w:val="center"/>
              <w:rPr>
                <w:rFonts w:hint="eastAsia" w:ascii="华文中宋" w:hAnsi="华文中宋" w:eastAsia="华文中宋" w:cs="华文中宋"/>
                <w:b/>
                <w:bCs/>
                <w:sz w:val="24"/>
                <w:szCs w:val="28"/>
                <w:vertAlign w:val="baseline"/>
              </w:rPr>
            </w:pPr>
          </w:p>
        </w:tc>
        <w:tc>
          <w:tcPr>
            <w:tcW w:w="989" w:type="dxa"/>
          </w:tcPr>
          <w:p w14:paraId="327C18AC">
            <w:pPr>
              <w:jc w:val="center"/>
              <w:rPr>
                <w:rFonts w:hint="eastAsia" w:ascii="华文中宋" w:hAnsi="华文中宋" w:eastAsia="华文中宋" w:cs="华文中宋"/>
                <w:b/>
                <w:bCs/>
                <w:sz w:val="24"/>
                <w:szCs w:val="28"/>
                <w:vertAlign w:val="baseline"/>
              </w:rPr>
            </w:pPr>
          </w:p>
        </w:tc>
      </w:tr>
      <w:tr w14:paraId="15982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trPr>
        <w:tc>
          <w:tcPr>
            <w:tcW w:w="720" w:type="dxa"/>
            <w:vAlign w:val="center"/>
          </w:tcPr>
          <w:p w14:paraId="4A2C5F2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w:t>
            </w:r>
          </w:p>
        </w:tc>
        <w:tc>
          <w:tcPr>
            <w:tcW w:w="915" w:type="dxa"/>
            <w:vAlign w:val="center"/>
          </w:tcPr>
          <w:p w14:paraId="50914B27">
            <w:pPr>
              <w:jc w:val="center"/>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2C627D8">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行政许可</w:t>
            </w:r>
          </w:p>
        </w:tc>
        <w:tc>
          <w:tcPr>
            <w:tcW w:w="2370" w:type="dxa"/>
            <w:vAlign w:val="center"/>
          </w:tcPr>
          <w:p w14:paraId="11BCD8D0">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五保对象入农村敬老院的批准</w:t>
            </w:r>
          </w:p>
        </w:tc>
        <w:tc>
          <w:tcPr>
            <w:tcW w:w="4770" w:type="dxa"/>
            <w:vAlign w:val="center"/>
          </w:tcPr>
          <w:p w14:paraId="7153CE9A">
            <w:pPr>
              <w:autoSpaceDN w:val="0"/>
              <w:spacing w:line="440" w:lineRule="exact"/>
              <w:textAlignment w:val="center"/>
              <w:rPr>
                <w:rFonts w:ascii="Times New Roman" w:hAnsi="Times New Roman"/>
                <w:sz w:val="24"/>
                <w:szCs w:val="24"/>
              </w:rPr>
            </w:pPr>
            <w:r>
              <w:rPr>
                <w:rFonts w:ascii="Times New Roman" w:hAnsi="Times New Roman"/>
                <w:sz w:val="24"/>
                <w:szCs w:val="24"/>
              </w:rPr>
              <w:t>《农村五保供养工作条例》</w:t>
            </w:r>
            <w:r>
              <w:rPr>
                <w:rFonts w:hint="eastAsia" w:ascii="Times New Roman" w:hAnsi="Times New Roman"/>
                <w:sz w:val="24"/>
                <w:szCs w:val="24"/>
              </w:rPr>
              <w:t>（国务院令第456号）</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乡、民族乡、镇人民政府管理本行政区域内的农村五保供养工作。</w:t>
            </w:r>
            <w:r>
              <w:rPr>
                <w:rFonts w:ascii="Times New Roman" w:hAnsi="Times New Roman"/>
                <w:sz w:val="24"/>
                <w:szCs w:val="24"/>
              </w:rPr>
              <w:br w:type="textWrapping"/>
            </w:r>
          </w:p>
        </w:tc>
        <w:tc>
          <w:tcPr>
            <w:tcW w:w="900" w:type="dxa"/>
            <w:vAlign w:val="center"/>
          </w:tcPr>
          <w:p w14:paraId="7F6C974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67A3F6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F01D87F">
            <w:pPr>
              <w:keepNext w:val="0"/>
              <w:keepLines w:val="0"/>
              <w:widowControl/>
              <w:suppressLineNumbers w:val="0"/>
              <w:jc w:val="left"/>
              <w:rPr>
                <w:rFonts w:hint="eastAsia"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tcPr>
          <w:p w14:paraId="266D02AA">
            <w:pPr>
              <w:jc w:val="center"/>
              <w:rPr>
                <w:rFonts w:hint="eastAsia" w:ascii="华文中宋" w:hAnsi="华文中宋" w:eastAsia="华文中宋" w:cs="华文中宋"/>
                <w:b/>
                <w:bCs/>
                <w:sz w:val="24"/>
                <w:szCs w:val="28"/>
                <w:vertAlign w:val="baseline"/>
              </w:rPr>
            </w:pPr>
          </w:p>
        </w:tc>
        <w:tc>
          <w:tcPr>
            <w:tcW w:w="989" w:type="dxa"/>
          </w:tcPr>
          <w:p w14:paraId="53BA838A">
            <w:pPr>
              <w:jc w:val="center"/>
              <w:rPr>
                <w:rFonts w:hint="eastAsia" w:ascii="华文中宋" w:hAnsi="华文中宋" w:eastAsia="华文中宋" w:cs="华文中宋"/>
                <w:b/>
                <w:bCs/>
                <w:sz w:val="24"/>
                <w:szCs w:val="28"/>
                <w:vertAlign w:val="baseline"/>
              </w:rPr>
            </w:pPr>
          </w:p>
        </w:tc>
      </w:tr>
      <w:tr w14:paraId="64741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725B4CE4">
            <w:pPr>
              <w:jc w:val="left"/>
              <w:rPr>
                <w:rFonts w:hint="default" w:ascii="华文中宋" w:hAnsi="华文中宋" w:eastAsia="华文中宋" w:cs="华文中宋"/>
                <w:b/>
                <w:bCs/>
                <w:kern w:val="2"/>
                <w:sz w:val="24"/>
                <w:szCs w:val="28"/>
                <w:vertAlign w:val="baseline"/>
                <w:lang w:val="en-US" w:eastAsia="zh-CN" w:bidi="ar-SA"/>
              </w:rPr>
            </w:pPr>
            <w:r>
              <w:rPr>
                <w:rFonts w:hint="eastAsia" w:ascii="华文中宋" w:hAnsi="华文中宋" w:eastAsia="华文中宋" w:cs="华文中宋"/>
                <w:b/>
                <w:bCs/>
                <w:kern w:val="2"/>
                <w:sz w:val="24"/>
                <w:szCs w:val="28"/>
                <w:vertAlign w:val="baseline"/>
                <w:lang w:val="en-US" w:eastAsia="zh-CN" w:bidi="ar-SA"/>
              </w:rPr>
              <w:t>二、行政处罚类（11项）</w:t>
            </w:r>
          </w:p>
        </w:tc>
      </w:tr>
      <w:tr w14:paraId="7A0DC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0D462A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vAlign w:val="center"/>
          </w:tcPr>
          <w:p w14:paraId="0010E999">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BF06168">
            <w:pPr>
              <w:autoSpaceDN w:val="0"/>
              <w:spacing w:line="440" w:lineRule="atLeast"/>
              <w:jc w:val="center"/>
              <w:textAlignment w:val="center"/>
              <w:rPr>
                <w:rFonts w:hint="default" w:ascii="Times New Roman" w:hAnsi="Times New Roman" w:eastAsia="宋体" w:cs="Times New Roman"/>
                <w:kern w:val="2"/>
                <w:sz w:val="24"/>
                <w:szCs w:val="24"/>
                <w:lang w:val="en-US" w:eastAsia="zh-CN" w:bidi="ar-SA"/>
              </w:rPr>
            </w:pPr>
            <w:r>
              <w:rPr>
                <w:rFonts w:ascii="Times New Roman" w:hAnsi="Times New Roman"/>
                <w:sz w:val="24"/>
                <w:szCs w:val="24"/>
              </w:rPr>
              <w:t>行政处罚</w:t>
            </w:r>
          </w:p>
        </w:tc>
        <w:tc>
          <w:tcPr>
            <w:tcW w:w="2370" w:type="dxa"/>
            <w:vAlign w:val="center"/>
          </w:tcPr>
          <w:p w14:paraId="077A6D1E">
            <w:pPr>
              <w:autoSpaceDN w:val="0"/>
              <w:spacing w:line="440" w:lineRule="atLeast"/>
              <w:jc w:val="lef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损坏村庄和集镇的房屋、公共设施，破坏村容镇貌和环境卫生的处罚</w:t>
            </w:r>
          </w:p>
        </w:tc>
        <w:tc>
          <w:tcPr>
            <w:tcW w:w="4770" w:type="dxa"/>
            <w:vAlign w:val="center"/>
          </w:tcPr>
          <w:p w14:paraId="66BDAEC0">
            <w:pPr>
              <w:autoSpaceDN w:val="0"/>
              <w:spacing w:line="440" w:lineRule="atLeast"/>
              <w:textAlignment w:val="center"/>
              <w:rPr>
                <w:rFonts w:hint="eastAsia" w:ascii="Times New Roman" w:hAnsi="Times New Roman" w:eastAsia="宋体" w:cs="Times New Roman"/>
                <w:kern w:val="2"/>
                <w:sz w:val="21"/>
                <w:szCs w:val="21"/>
                <w:lang w:val="en-US" w:eastAsia="zh-CN" w:bidi="ar-SA"/>
              </w:rPr>
            </w:pPr>
            <w:r>
              <w:rPr>
                <w:rFonts w:ascii="Times New Roman" w:hAnsi="Times New Roman"/>
                <w:sz w:val="24"/>
                <w:szCs w:val="24"/>
              </w:rPr>
              <w:t>《村庄和集镇规划建设管理条例》（国务院令第116号）第三十九条</w:t>
            </w:r>
            <w:r>
              <w:rPr>
                <w:rFonts w:hint="eastAsia" w:ascii="Times New Roman" w:hAnsi="Times New Roman"/>
                <w:sz w:val="24"/>
                <w:szCs w:val="24"/>
              </w:rPr>
              <w:t>：</w:t>
            </w:r>
            <w:r>
              <w:rPr>
                <w:rFonts w:ascii="Times New Roman" w:hAnsi="Times New Roman"/>
                <w:sz w:val="24"/>
                <w:szCs w:val="24"/>
              </w:rPr>
              <w:t>有下列行为之一的，由乡级人民政府责令停止侵害，可以处以罚款；造成损失的，并应当赔偿：（一）损坏村庄和集镇的房屋、公共设施的；（二）乱堆粪便、垃圾、柴草，破坏村容镇貌和环境卫生的。</w:t>
            </w:r>
          </w:p>
        </w:tc>
        <w:tc>
          <w:tcPr>
            <w:tcW w:w="900" w:type="dxa"/>
            <w:vAlign w:val="center"/>
          </w:tcPr>
          <w:p w14:paraId="376A0B11">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014CF2F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06C0F1BC">
            <w:pPr>
              <w:keepNext w:val="0"/>
              <w:keepLines w:val="0"/>
              <w:widowControl/>
              <w:suppressLineNumbers w:val="0"/>
              <w:jc w:val="left"/>
              <w:rPr>
                <w:rFonts w:hint="eastAsia" w:ascii="华文中宋" w:hAnsi="华文中宋" w:eastAsia="华文中宋" w:cs="华文中宋"/>
                <w:b/>
                <w:bCs/>
                <w:kern w:val="2"/>
                <w:sz w:val="24"/>
                <w:szCs w:val="28"/>
                <w:vertAlign w:val="baseline"/>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8606CBF">
            <w:pPr>
              <w:jc w:val="center"/>
              <w:rPr>
                <w:rFonts w:hint="eastAsia" w:ascii="华文中宋" w:hAnsi="华文中宋" w:eastAsia="华文中宋" w:cs="华文中宋"/>
                <w:b/>
                <w:bCs/>
                <w:sz w:val="24"/>
                <w:szCs w:val="28"/>
                <w:vertAlign w:val="baseline"/>
              </w:rPr>
            </w:pPr>
          </w:p>
        </w:tc>
        <w:tc>
          <w:tcPr>
            <w:tcW w:w="989" w:type="dxa"/>
            <w:vAlign w:val="center"/>
          </w:tcPr>
          <w:p w14:paraId="65D3CE7B">
            <w:pPr>
              <w:jc w:val="center"/>
              <w:rPr>
                <w:rFonts w:hint="eastAsia" w:ascii="华文中宋" w:hAnsi="华文中宋" w:eastAsia="华文中宋" w:cs="华文中宋"/>
                <w:b/>
                <w:bCs/>
                <w:kern w:val="2"/>
                <w:sz w:val="24"/>
                <w:szCs w:val="28"/>
                <w:vertAlign w:val="baseline"/>
                <w:lang w:val="en-US" w:eastAsia="zh-CN" w:bidi="ar-SA"/>
              </w:rPr>
            </w:pPr>
          </w:p>
        </w:tc>
      </w:tr>
      <w:tr w14:paraId="5D954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EC7C98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vAlign w:val="center"/>
          </w:tcPr>
          <w:p w14:paraId="68DC149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C38F736">
            <w:pPr>
              <w:autoSpaceDN w:val="0"/>
              <w:spacing w:line="440" w:lineRule="atLeast"/>
              <w:jc w:val="center"/>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行政处罚</w:t>
            </w:r>
          </w:p>
        </w:tc>
        <w:tc>
          <w:tcPr>
            <w:tcW w:w="2370" w:type="dxa"/>
            <w:vAlign w:val="center"/>
          </w:tcPr>
          <w:p w14:paraId="0F8AE4DE">
            <w:pPr>
              <w:autoSpaceDN w:val="0"/>
              <w:spacing w:line="440" w:lineRule="atLeast"/>
              <w:jc w:val="lef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对擅自在村庄、集镇规划区内的街道、广场、市场和车站等场所修建临时建筑物、构筑物和其他设施的处罚</w:t>
            </w:r>
          </w:p>
        </w:tc>
        <w:tc>
          <w:tcPr>
            <w:tcW w:w="4770" w:type="dxa"/>
            <w:vAlign w:val="center"/>
          </w:tcPr>
          <w:p w14:paraId="0ED79EDA">
            <w:pPr>
              <w:autoSpaceDN w:val="0"/>
              <w:spacing w:line="440" w:lineRule="atLeast"/>
              <w:textAlignment w:val="center"/>
              <w:rPr>
                <w:rFonts w:hint="eastAsia" w:ascii="Times New Roman" w:hAnsi="Times New Roman" w:eastAsia="宋体" w:cs="Times New Roman"/>
                <w:kern w:val="2"/>
                <w:sz w:val="21"/>
                <w:szCs w:val="21"/>
                <w:lang w:val="en-US" w:eastAsia="zh-CN" w:bidi="ar-SA"/>
              </w:rPr>
            </w:pPr>
            <w:r>
              <w:rPr>
                <w:rFonts w:ascii="Times New Roman" w:hAnsi="Times New Roman"/>
                <w:sz w:val="24"/>
                <w:szCs w:val="24"/>
              </w:rPr>
              <w:t>《村庄和集镇规划建设管理条例》（国务院令第116号）第四十条</w:t>
            </w:r>
            <w:r>
              <w:rPr>
                <w:rFonts w:hint="eastAsia" w:ascii="Times New Roman" w:hAnsi="Times New Roman"/>
                <w:sz w:val="24"/>
                <w:szCs w:val="24"/>
              </w:rPr>
              <w:t>：</w:t>
            </w:r>
            <w:r>
              <w:rPr>
                <w:rFonts w:ascii="Times New Roman" w:hAnsi="Times New Roman"/>
                <w:sz w:val="24"/>
                <w:szCs w:val="24"/>
              </w:rPr>
              <w:t>擅自在村庄、集镇规划区内的街道、广场、市场和车站等场所修建临时建筑物、构筑物和其他设施的，由乡级人民政府责令限期拆除，并可处以罚款。</w:t>
            </w:r>
          </w:p>
        </w:tc>
        <w:tc>
          <w:tcPr>
            <w:tcW w:w="900" w:type="dxa"/>
            <w:vAlign w:val="center"/>
          </w:tcPr>
          <w:p w14:paraId="2EDAE4D0">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1C08F78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0A79FF98">
            <w:pPr>
              <w:keepNext w:val="0"/>
              <w:keepLines w:val="0"/>
              <w:widowControl/>
              <w:suppressLineNumbers w:val="0"/>
              <w:jc w:val="left"/>
              <w:rPr>
                <w:rFonts w:hint="eastAsia" w:ascii="华文中宋" w:hAnsi="华文中宋" w:eastAsia="华文中宋" w:cs="华文中宋"/>
                <w:b/>
                <w:bCs/>
                <w:kern w:val="2"/>
                <w:sz w:val="24"/>
                <w:szCs w:val="28"/>
                <w:vertAlign w:val="baseline"/>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039BA60">
            <w:pPr>
              <w:jc w:val="center"/>
              <w:rPr>
                <w:rFonts w:hint="eastAsia" w:ascii="华文中宋" w:hAnsi="华文中宋" w:eastAsia="华文中宋" w:cs="华文中宋"/>
                <w:b/>
                <w:bCs/>
                <w:sz w:val="24"/>
                <w:szCs w:val="28"/>
                <w:vertAlign w:val="baseline"/>
              </w:rPr>
            </w:pPr>
          </w:p>
        </w:tc>
        <w:tc>
          <w:tcPr>
            <w:tcW w:w="989" w:type="dxa"/>
            <w:vAlign w:val="center"/>
          </w:tcPr>
          <w:p w14:paraId="3D3EA724">
            <w:pPr>
              <w:jc w:val="center"/>
              <w:rPr>
                <w:rFonts w:hint="eastAsia" w:ascii="华文中宋" w:hAnsi="华文中宋" w:eastAsia="华文中宋" w:cs="华文中宋"/>
                <w:b/>
                <w:bCs/>
                <w:kern w:val="2"/>
                <w:sz w:val="24"/>
                <w:szCs w:val="28"/>
                <w:vertAlign w:val="baseline"/>
                <w:lang w:val="en-US" w:eastAsia="zh-CN" w:bidi="ar-SA"/>
              </w:rPr>
            </w:pPr>
          </w:p>
        </w:tc>
      </w:tr>
      <w:tr w14:paraId="55A90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31F9C1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vAlign w:val="center"/>
          </w:tcPr>
          <w:p w14:paraId="594E5C1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E9BCE3E">
            <w:pPr>
              <w:shd w:val="solid" w:color="FFFFFF" w:fill="auto"/>
              <w:autoSpaceDN w:val="0"/>
              <w:spacing w:line="440" w:lineRule="atLeast"/>
              <w:jc w:val="center"/>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shd w:val="clear" w:color="auto" w:fill="FFFFFF"/>
              </w:rPr>
              <w:t>行政处罚</w:t>
            </w:r>
          </w:p>
        </w:tc>
        <w:tc>
          <w:tcPr>
            <w:tcW w:w="2370" w:type="dxa"/>
            <w:vAlign w:val="center"/>
          </w:tcPr>
          <w:p w14:paraId="75E8C129">
            <w:pPr>
              <w:shd w:val="solid" w:color="FFFFFF" w:fill="auto"/>
              <w:autoSpaceDN w:val="0"/>
              <w:spacing w:line="440" w:lineRule="atLeast"/>
              <w:jc w:val="lef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shd w:val="clear" w:color="auto" w:fill="FFFFFF"/>
              </w:rPr>
              <w:t>受委托开展适用简易程序的安全生产违法行为的处罚</w:t>
            </w:r>
          </w:p>
        </w:tc>
        <w:tc>
          <w:tcPr>
            <w:tcW w:w="4770" w:type="dxa"/>
            <w:vAlign w:val="center"/>
          </w:tcPr>
          <w:p w14:paraId="5453DA6F">
            <w:pPr>
              <w:shd w:val="solid" w:color="FFFFFF" w:fill="auto"/>
              <w:autoSpaceDN w:val="0"/>
              <w:spacing w:line="440" w:lineRule="atLeast"/>
              <w:textAlignment w:val="center"/>
              <w:rPr>
                <w:rFonts w:hint="eastAsia" w:ascii="Times New Roman" w:hAnsi="Times New Roman" w:eastAsia="宋体" w:cs="Times New Roman"/>
                <w:kern w:val="2"/>
                <w:sz w:val="21"/>
                <w:szCs w:val="21"/>
                <w:lang w:val="en-US" w:eastAsia="zh-CN" w:bidi="ar-SA"/>
              </w:rPr>
            </w:pPr>
            <w:r>
              <w:rPr>
                <w:rFonts w:ascii="Times New Roman" w:hAnsi="Times New Roman"/>
                <w:sz w:val="24"/>
                <w:szCs w:val="24"/>
                <w:shd w:val="clear" w:color="auto" w:fill="FFFFFF"/>
              </w:rPr>
              <w:t>《湖南省安全生产条例》</w:t>
            </w:r>
            <w:r>
              <w:rPr>
                <w:rFonts w:hint="eastAsia" w:ascii="Times New Roman" w:hAnsi="Times New Roman"/>
                <w:sz w:val="24"/>
                <w:szCs w:val="24"/>
                <w:shd w:val="clear" w:color="auto" w:fill="FFFFFF"/>
              </w:rPr>
              <w:t>（2014年11月26日修正）</w:t>
            </w:r>
            <w:r>
              <w:rPr>
                <w:rFonts w:ascii="Times New Roman" w:hAnsi="Times New Roman"/>
                <w:sz w:val="24"/>
                <w:szCs w:val="24"/>
                <w:shd w:val="clear" w:color="auto" w:fill="FFFFFF"/>
              </w:rPr>
              <w:t>第六条</w:t>
            </w:r>
            <w:r>
              <w:rPr>
                <w:rFonts w:hint="eastAsia" w:ascii="Times New Roman" w:hAnsi="Times New Roman"/>
                <w:sz w:val="24"/>
                <w:szCs w:val="24"/>
              </w:rPr>
              <w:t>：</w:t>
            </w:r>
            <w:r>
              <w:rPr>
                <w:rFonts w:ascii="Times New Roman" w:hAnsi="Times New Roman"/>
                <w:sz w:val="24"/>
                <w:szCs w:val="24"/>
                <w:shd w:val="clear" w:color="auto" w:fill="FFFFFF"/>
              </w:rPr>
              <w:t>乡镇人民政府、街道办事处安全生产监督管理机构或者安全生产监察员，按照本条例规定和县级人民政府安全生产监督管理部门的委托，负责本辖区内安全生产监督管理的具体工作。</w:t>
            </w:r>
            <w:r>
              <w:rPr>
                <w:rFonts w:ascii="Times New Roman" w:hAnsi="Times New Roman"/>
                <w:bCs/>
                <w:sz w:val="24"/>
                <w:szCs w:val="24"/>
              </w:rPr>
              <w:t>第三十九条</w:t>
            </w:r>
            <w:r>
              <w:rPr>
                <w:rFonts w:hint="eastAsia" w:ascii="Times New Roman" w:hAnsi="Times New Roman"/>
                <w:sz w:val="24"/>
                <w:szCs w:val="24"/>
              </w:rPr>
              <w:t>：</w:t>
            </w:r>
            <w:r>
              <w:rPr>
                <w:rFonts w:ascii="Times New Roman" w:hAnsi="Times New Roman"/>
                <w:sz w:val="24"/>
                <w:szCs w:val="24"/>
              </w:rPr>
              <w:t>省人民政府安全生产监督管理部门可以在其法定职权范围内将有关安全生产行政许可事项委托设区的市、自治州、县（市）人民政府安全生产监督管理部门实施。县级人民政府安全生产监督管理部门可以在其法定职权范围内将简易程序的行政处罚委托乡镇人民政府、街道办事处实施。</w:t>
            </w:r>
          </w:p>
        </w:tc>
        <w:tc>
          <w:tcPr>
            <w:tcW w:w="900" w:type="dxa"/>
            <w:vAlign w:val="center"/>
          </w:tcPr>
          <w:p w14:paraId="4BEC8AE2">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92048B4">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应急事务中心</w:t>
            </w:r>
          </w:p>
        </w:tc>
        <w:tc>
          <w:tcPr>
            <w:tcW w:w="960" w:type="dxa"/>
            <w:vAlign w:val="center"/>
          </w:tcPr>
          <w:p w14:paraId="25DA3CF0">
            <w:pPr>
              <w:keepNext w:val="0"/>
              <w:keepLines w:val="0"/>
              <w:widowControl/>
              <w:suppressLineNumbers w:val="0"/>
              <w:jc w:val="left"/>
              <w:rPr>
                <w:rFonts w:hint="default" w:ascii="华文中宋" w:hAnsi="华文中宋" w:eastAsia="华文中宋" w:cs="华文中宋"/>
                <w:b/>
                <w:bCs/>
                <w:kern w:val="2"/>
                <w:sz w:val="24"/>
                <w:szCs w:val="28"/>
                <w:vertAlign w:val="baseline"/>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CF46B19">
            <w:pPr>
              <w:jc w:val="center"/>
              <w:rPr>
                <w:rFonts w:hint="eastAsia" w:ascii="华文中宋" w:hAnsi="华文中宋" w:eastAsia="华文中宋" w:cs="华文中宋"/>
                <w:b/>
                <w:bCs/>
                <w:sz w:val="24"/>
                <w:szCs w:val="28"/>
                <w:vertAlign w:val="baseline"/>
              </w:rPr>
            </w:pPr>
          </w:p>
        </w:tc>
        <w:tc>
          <w:tcPr>
            <w:tcW w:w="989" w:type="dxa"/>
            <w:vAlign w:val="center"/>
          </w:tcPr>
          <w:p w14:paraId="6F6E47C6">
            <w:pPr>
              <w:jc w:val="center"/>
              <w:rPr>
                <w:rFonts w:hint="eastAsia" w:ascii="华文中宋" w:hAnsi="华文中宋" w:eastAsia="华文中宋" w:cs="华文中宋"/>
                <w:b/>
                <w:bCs/>
                <w:kern w:val="2"/>
                <w:sz w:val="24"/>
                <w:szCs w:val="28"/>
                <w:vertAlign w:val="baseline"/>
                <w:lang w:val="en-US" w:eastAsia="zh-CN" w:bidi="ar-SA"/>
              </w:rPr>
            </w:pPr>
          </w:p>
        </w:tc>
      </w:tr>
      <w:tr w14:paraId="4EA0C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9708970">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w:t>
            </w:r>
          </w:p>
        </w:tc>
        <w:tc>
          <w:tcPr>
            <w:tcW w:w="915" w:type="dxa"/>
            <w:vAlign w:val="center"/>
          </w:tcPr>
          <w:p w14:paraId="41DA9EB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845A073">
            <w:pPr>
              <w:autoSpaceDN w:val="0"/>
              <w:spacing w:line="440" w:lineRule="atLeast"/>
              <w:jc w:val="center"/>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行政处罚</w:t>
            </w:r>
          </w:p>
        </w:tc>
        <w:tc>
          <w:tcPr>
            <w:tcW w:w="2370" w:type="dxa"/>
            <w:vAlign w:val="center"/>
          </w:tcPr>
          <w:p w14:paraId="2C2E6D48">
            <w:pPr>
              <w:autoSpaceDN w:val="0"/>
              <w:spacing w:line="440" w:lineRule="atLeast"/>
              <w:jc w:val="lef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对农村居民未经批准或者违反规划的规定建住宅的处罚</w:t>
            </w:r>
          </w:p>
        </w:tc>
        <w:tc>
          <w:tcPr>
            <w:tcW w:w="4770" w:type="dxa"/>
            <w:vAlign w:val="center"/>
          </w:tcPr>
          <w:p w14:paraId="18F457D2">
            <w:pPr>
              <w:autoSpaceDN w:val="0"/>
              <w:spacing w:line="440" w:lineRule="atLeast"/>
              <w:textAlignment w:val="center"/>
              <w:rPr>
                <w:rFonts w:hint="eastAsia" w:ascii="Times New Roman" w:hAnsi="Times New Roman" w:eastAsia="宋体" w:cs="Times New Roman"/>
                <w:kern w:val="2"/>
                <w:sz w:val="21"/>
                <w:szCs w:val="21"/>
                <w:lang w:val="en-US" w:eastAsia="zh-CN" w:bidi="ar-SA"/>
              </w:rPr>
            </w:pPr>
            <w:r>
              <w:rPr>
                <w:rFonts w:ascii="Times New Roman" w:hAnsi="Times New Roman"/>
                <w:sz w:val="24"/>
                <w:szCs w:val="24"/>
              </w:rPr>
              <w:t>《村庄和集镇规划建设管理条例》（国务院令第116号）第三十七条</w:t>
            </w:r>
            <w:r>
              <w:rPr>
                <w:rFonts w:hint="eastAsia" w:ascii="Times New Roman" w:hAnsi="Times New Roman"/>
                <w:sz w:val="24"/>
                <w:szCs w:val="24"/>
              </w:rPr>
              <w:t>：</w:t>
            </w:r>
            <w:r>
              <w:rPr>
                <w:rFonts w:ascii="Times New Roman" w:hAnsi="Times New Roman"/>
                <w:sz w:val="24"/>
                <w:szCs w:val="24"/>
              </w:rPr>
              <w:t>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农村居民未经批准或者违反规划的规定建住宅的，乡级人民政府可以依照前款规定处罚。</w:t>
            </w:r>
          </w:p>
        </w:tc>
        <w:tc>
          <w:tcPr>
            <w:tcW w:w="900" w:type="dxa"/>
            <w:vAlign w:val="center"/>
          </w:tcPr>
          <w:p w14:paraId="79E80538">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3FD8C2D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06AFB7C">
            <w:pPr>
              <w:keepNext w:val="0"/>
              <w:keepLines w:val="0"/>
              <w:widowControl/>
              <w:suppressLineNumbers w:val="0"/>
              <w:jc w:val="left"/>
              <w:rPr>
                <w:rFonts w:hint="default" w:ascii="华文中宋" w:hAnsi="华文中宋" w:eastAsia="华文中宋" w:cs="华文中宋"/>
                <w:b/>
                <w:bCs/>
                <w:kern w:val="2"/>
                <w:sz w:val="24"/>
                <w:szCs w:val="28"/>
                <w:vertAlign w:val="baseline"/>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B228013">
            <w:pPr>
              <w:jc w:val="center"/>
              <w:rPr>
                <w:rFonts w:hint="eastAsia" w:ascii="华文中宋" w:hAnsi="华文中宋" w:eastAsia="华文中宋" w:cs="华文中宋"/>
                <w:b/>
                <w:bCs/>
                <w:sz w:val="24"/>
                <w:szCs w:val="28"/>
                <w:vertAlign w:val="baseline"/>
              </w:rPr>
            </w:pPr>
          </w:p>
        </w:tc>
        <w:tc>
          <w:tcPr>
            <w:tcW w:w="989" w:type="dxa"/>
            <w:vAlign w:val="center"/>
          </w:tcPr>
          <w:p w14:paraId="70C273F9">
            <w:pPr>
              <w:jc w:val="center"/>
              <w:rPr>
                <w:rFonts w:hint="eastAsia" w:ascii="华文中宋" w:hAnsi="华文中宋" w:eastAsia="华文中宋" w:cs="华文中宋"/>
                <w:b/>
                <w:bCs/>
                <w:kern w:val="2"/>
                <w:sz w:val="24"/>
                <w:szCs w:val="28"/>
                <w:vertAlign w:val="baseline"/>
                <w:lang w:val="en-US" w:eastAsia="zh-CN" w:bidi="ar-SA"/>
              </w:rPr>
            </w:pPr>
          </w:p>
        </w:tc>
      </w:tr>
      <w:tr w14:paraId="49ED7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D6F2F3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w:t>
            </w:r>
          </w:p>
        </w:tc>
        <w:tc>
          <w:tcPr>
            <w:tcW w:w="915" w:type="dxa"/>
            <w:vAlign w:val="center"/>
          </w:tcPr>
          <w:p w14:paraId="7835430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277F5B4">
            <w:pPr>
              <w:autoSpaceDN w:val="0"/>
              <w:spacing w:line="440" w:lineRule="atLeast"/>
              <w:jc w:val="center"/>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行政处罚</w:t>
            </w:r>
          </w:p>
        </w:tc>
        <w:tc>
          <w:tcPr>
            <w:tcW w:w="2370" w:type="dxa"/>
            <w:vAlign w:val="center"/>
          </w:tcPr>
          <w:p w14:paraId="497CB20D">
            <w:pPr>
              <w:autoSpaceDN w:val="0"/>
              <w:spacing w:line="440" w:lineRule="atLeast"/>
              <w:jc w:val="lef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对食品小作坊、小餐饮和食品摊违法行为的处罚</w:t>
            </w:r>
          </w:p>
        </w:tc>
        <w:tc>
          <w:tcPr>
            <w:tcW w:w="4770" w:type="dxa"/>
            <w:vAlign w:val="center"/>
          </w:tcPr>
          <w:p w14:paraId="38C2B2D6">
            <w:pPr>
              <w:autoSpaceDN w:val="0"/>
              <w:spacing w:line="320" w:lineRule="atLeas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Cs w:val="21"/>
              </w:rPr>
              <w:t>《湖南省食品生产加工小作坊小餐饮和食品摊贩管理条例》</w:t>
            </w:r>
            <w:r>
              <w:rPr>
                <w:rFonts w:hint="eastAsia" w:ascii="Times New Roman" w:hAnsi="Times New Roman"/>
                <w:szCs w:val="21"/>
              </w:rPr>
              <w:t>（2016年12月2日湖南省第十二届人民代表大会常务委员会第二十六次会议通过）</w:t>
            </w:r>
            <w:r>
              <w:rPr>
                <w:rFonts w:ascii="Times New Roman" w:hAnsi="Times New Roman"/>
                <w:szCs w:val="21"/>
              </w:rPr>
              <w:t>第三十六条</w:t>
            </w:r>
            <w:r>
              <w:rPr>
                <w:rFonts w:hint="eastAsia" w:ascii="Times New Roman" w:hAnsi="Times New Roman"/>
                <w:szCs w:val="21"/>
              </w:rPr>
              <w:t>：</w:t>
            </w:r>
            <w:r>
              <w:rPr>
                <w:rFonts w:ascii="Times New Roman" w:hAnsi="Times New Roman"/>
                <w:szCs w:val="21"/>
              </w:rPr>
              <w:t>违反本条例第二十五条、第二十六条规定的经营规范的，由乡镇人民政府或者县级以上人民政府食品药品监督管理部门委托的街道办事处责令改正，给予警告；逾期不改正的，对食品摊贩处一百元以上五百元以下罚款。第三十九条</w:t>
            </w:r>
            <w:r>
              <w:rPr>
                <w:rFonts w:hint="eastAsia" w:ascii="Times New Roman" w:hAnsi="Times New Roman"/>
                <w:sz w:val="24"/>
                <w:szCs w:val="24"/>
              </w:rPr>
              <w:t>：</w:t>
            </w:r>
            <w:r>
              <w:rPr>
                <w:rFonts w:ascii="Times New Roman" w:hAnsi="Times New Roman"/>
                <w:szCs w:val="21"/>
              </w:rPr>
              <w:t>违反本条例第二十八条规定，食品摊贩未按照要求保存进货票据或者相关凭证的，由乡镇人民政府或者县级以上人民政府食品药品监督管理部门委托的街道办事处责令改正，给予警告；逾期不改正的，处一百元以上三百元以下罚款。第四十一条</w:t>
            </w:r>
            <w:r>
              <w:rPr>
                <w:rFonts w:hint="eastAsia" w:ascii="Times New Roman" w:hAnsi="Times New Roman"/>
                <w:sz w:val="24"/>
                <w:szCs w:val="24"/>
              </w:rPr>
              <w:t>：</w:t>
            </w:r>
            <w:r>
              <w:rPr>
                <w:rFonts w:ascii="Times New Roman" w:hAnsi="Times New Roman"/>
                <w:szCs w:val="21"/>
              </w:rPr>
              <w:t>违反本条例第二十七条第一款规定，食品摊贩经营禁止经营的食品的，由乡镇人民政府或者县级以上人民政府食品药品监督管理部门委托的街道办事处责令改正，给予警告；逾期不改正的，没收违法所得和违法经营的食品，并可以没收用于违法经营的工具、设备、原料等物品，处三百元以上一千元以下罚款。</w:t>
            </w:r>
          </w:p>
        </w:tc>
        <w:tc>
          <w:tcPr>
            <w:tcW w:w="900" w:type="dxa"/>
            <w:vAlign w:val="center"/>
          </w:tcPr>
          <w:p w14:paraId="2B02C494">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7C002AF7">
            <w:pPr>
              <w:jc w:val="center"/>
              <w:rPr>
                <w:rFonts w:hint="eastAsia" w:ascii="华文中宋" w:hAnsi="华文中宋" w:eastAsia="华文中宋" w:cs="华文中宋"/>
                <w:b/>
                <w:bCs/>
                <w:kern w:val="2"/>
                <w:sz w:val="24"/>
                <w:szCs w:val="28"/>
                <w:vertAlign w:val="baseline"/>
                <w:lang w:val="en-US" w:eastAsia="zh-CN" w:bidi="ar-SA"/>
              </w:rPr>
            </w:pPr>
            <w:r>
              <w:rPr>
                <w:rFonts w:hint="eastAsia" w:ascii="Times New Roman" w:hAnsi="Times New Roman" w:eastAsia="宋体" w:cs="Times New Roman"/>
                <w:kern w:val="2"/>
                <w:sz w:val="24"/>
                <w:szCs w:val="24"/>
                <w:lang w:val="en-US" w:eastAsia="zh-CN" w:bidi="ar-SA"/>
              </w:rPr>
              <w:t>应急事务中心</w:t>
            </w:r>
          </w:p>
        </w:tc>
        <w:tc>
          <w:tcPr>
            <w:tcW w:w="960" w:type="dxa"/>
            <w:vAlign w:val="center"/>
          </w:tcPr>
          <w:p w14:paraId="669C0856">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AC5868E">
            <w:pPr>
              <w:jc w:val="center"/>
              <w:rPr>
                <w:rFonts w:hint="eastAsia" w:ascii="华文中宋" w:hAnsi="华文中宋" w:eastAsia="华文中宋" w:cs="华文中宋"/>
                <w:b/>
                <w:bCs/>
                <w:sz w:val="24"/>
                <w:szCs w:val="28"/>
                <w:vertAlign w:val="baseline"/>
              </w:rPr>
            </w:pPr>
          </w:p>
        </w:tc>
        <w:tc>
          <w:tcPr>
            <w:tcW w:w="989" w:type="dxa"/>
            <w:vAlign w:val="center"/>
          </w:tcPr>
          <w:p w14:paraId="39E87E9A">
            <w:pPr>
              <w:jc w:val="center"/>
              <w:rPr>
                <w:rFonts w:hint="eastAsia" w:ascii="华文中宋" w:hAnsi="华文中宋" w:eastAsia="华文中宋" w:cs="华文中宋"/>
                <w:b/>
                <w:bCs/>
                <w:sz w:val="24"/>
                <w:szCs w:val="28"/>
                <w:vertAlign w:val="baseline"/>
              </w:rPr>
            </w:pPr>
          </w:p>
        </w:tc>
      </w:tr>
      <w:tr w14:paraId="7420F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8A41511">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w:t>
            </w:r>
          </w:p>
        </w:tc>
        <w:tc>
          <w:tcPr>
            <w:tcW w:w="915" w:type="dxa"/>
            <w:vAlign w:val="center"/>
          </w:tcPr>
          <w:p w14:paraId="1BD0629B">
            <w:pPr>
              <w:jc w:val="center"/>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CE090FB">
            <w:pPr>
              <w:keepNext w:val="0"/>
              <w:keepLines w:val="0"/>
              <w:widowControl/>
              <w:suppressLineNumbers w:val="0"/>
              <w:jc w:val="center"/>
              <w:textAlignment w:val="center"/>
              <w:rPr>
                <w:rFonts w:ascii="Times New Roman" w:hAnsi="Times New Roman"/>
                <w:sz w:val="24"/>
                <w:szCs w:val="24"/>
              </w:rPr>
            </w:pPr>
            <w:r>
              <w:rPr>
                <w:rFonts w:hint="eastAsia" w:ascii="宋体" w:hAnsi="宋体" w:eastAsia="宋体" w:cs="宋体"/>
                <w:i w:val="0"/>
                <w:iCs w:val="0"/>
                <w:color w:val="000000"/>
                <w:kern w:val="0"/>
                <w:sz w:val="20"/>
                <w:szCs w:val="20"/>
                <w:u w:val="none"/>
                <w:lang w:val="en-US" w:eastAsia="zh-CN" w:bidi="ar"/>
              </w:rPr>
              <w:t>行政处罚</w:t>
            </w:r>
          </w:p>
        </w:tc>
        <w:tc>
          <w:tcPr>
            <w:tcW w:w="2370" w:type="dxa"/>
            <w:vAlign w:val="center"/>
          </w:tcPr>
          <w:p w14:paraId="362542FA">
            <w:pPr>
              <w:keepNext w:val="0"/>
              <w:keepLines w:val="0"/>
              <w:widowControl/>
              <w:suppressLineNumbers w:val="0"/>
              <w:jc w:val="center"/>
              <w:textAlignment w:val="center"/>
              <w:rPr>
                <w:rFonts w:ascii="Times New Roman" w:hAnsi="Times New Roman"/>
                <w:sz w:val="24"/>
                <w:szCs w:val="24"/>
              </w:rPr>
            </w:pPr>
            <w:r>
              <w:rPr>
                <w:rFonts w:hint="eastAsia" w:ascii="宋体" w:hAnsi="宋体" w:eastAsia="宋体" w:cs="宋体"/>
                <w:i w:val="0"/>
                <w:iCs w:val="0"/>
                <w:color w:val="000000"/>
                <w:kern w:val="0"/>
                <w:sz w:val="20"/>
                <w:szCs w:val="20"/>
                <w:u w:val="none"/>
                <w:lang w:val="en-US" w:eastAsia="zh-CN" w:bidi="ar"/>
              </w:rPr>
              <w:t>对土地违法行为的行政处罚</w:t>
            </w:r>
          </w:p>
        </w:tc>
        <w:tc>
          <w:tcPr>
            <w:tcW w:w="4770" w:type="dxa"/>
            <w:vAlign w:val="center"/>
          </w:tcPr>
          <w:p w14:paraId="38A58EE7">
            <w:pPr>
              <w:keepNext w:val="0"/>
              <w:keepLines w:val="0"/>
              <w:widowControl/>
              <w:suppressLineNumbers w:val="0"/>
              <w:jc w:val="center"/>
              <w:textAlignment w:val="center"/>
              <w:rPr>
                <w:rFonts w:ascii="Times New Roman" w:hAnsi="Times New Roman"/>
                <w:szCs w:val="21"/>
              </w:rPr>
            </w:pPr>
            <w:r>
              <w:rPr>
                <w:rFonts w:hint="eastAsia" w:ascii="宋体" w:hAnsi="宋体" w:eastAsia="宋体" w:cs="宋体"/>
                <w:i w:val="0"/>
                <w:iCs w:val="0"/>
                <w:color w:val="000000"/>
                <w:kern w:val="0"/>
                <w:sz w:val="20"/>
                <w:szCs w:val="20"/>
                <w:u w:val="none"/>
                <w:lang w:val="en-US" w:eastAsia="zh-CN" w:bidi="ar"/>
              </w:rPr>
              <w:t>《湖南省实施&lt;中华人民共和国土地管理法&gt;办法》第四条第四款，乡（镇）人民政府按照职责做好本辖区土地监督管理工作，依法行使对土地违法行为的行政处罚权。</w:t>
            </w:r>
          </w:p>
        </w:tc>
        <w:tc>
          <w:tcPr>
            <w:tcW w:w="900" w:type="dxa"/>
            <w:vAlign w:val="center"/>
          </w:tcPr>
          <w:p w14:paraId="786F9E84">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2389FC3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4560F1E6">
            <w:pPr>
              <w:keepNext w:val="0"/>
              <w:keepLines w:val="0"/>
              <w:widowControl/>
              <w:suppressLineNumbers w:val="0"/>
              <w:jc w:val="left"/>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5F5B2B7">
            <w:pPr>
              <w:jc w:val="center"/>
              <w:rPr>
                <w:rFonts w:hint="eastAsia" w:ascii="华文中宋" w:hAnsi="华文中宋" w:eastAsia="华文中宋" w:cs="华文中宋"/>
                <w:b/>
                <w:bCs/>
                <w:sz w:val="24"/>
                <w:szCs w:val="28"/>
                <w:vertAlign w:val="baseline"/>
              </w:rPr>
            </w:pPr>
          </w:p>
        </w:tc>
        <w:tc>
          <w:tcPr>
            <w:tcW w:w="989" w:type="dxa"/>
            <w:vAlign w:val="center"/>
          </w:tcPr>
          <w:p w14:paraId="2BB7A95B">
            <w:pPr>
              <w:jc w:val="center"/>
              <w:rPr>
                <w:rFonts w:hint="eastAsia" w:ascii="华文中宋" w:hAnsi="华文中宋" w:eastAsia="华文中宋" w:cs="华文中宋"/>
                <w:b/>
                <w:bCs/>
                <w:sz w:val="24"/>
                <w:szCs w:val="28"/>
                <w:vertAlign w:val="baseline"/>
              </w:rPr>
            </w:pPr>
          </w:p>
        </w:tc>
      </w:tr>
      <w:tr w14:paraId="76B5A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93C540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w:t>
            </w:r>
          </w:p>
        </w:tc>
        <w:tc>
          <w:tcPr>
            <w:tcW w:w="915" w:type="dxa"/>
            <w:vAlign w:val="center"/>
          </w:tcPr>
          <w:p w14:paraId="32FDA3F4">
            <w:pPr>
              <w:jc w:val="center"/>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D9CE95D">
            <w:pPr>
              <w:keepNext w:val="0"/>
              <w:keepLines w:val="0"/>
              <w:widowControl/>
              <w:suppressLineNumbers w:val="0"/>
              <w:jc w:val="center"/>
              <w:textAlignment w:val="center"/>
              <w:rPr>
                <w:rFonts w:ascii="Times New Roman" w:hAnsi="Times New Roman"/>
                <w:sz w:val="24"/>
                <w:szCs w:val="24"/>
              </w:rPr>
            </w:pPr>
            <w:r>
              <w:rPr>
                <w:rFonts w:hint="eastAsia" w:ascii="宋体" w:hAnsi="宋体" w:eastAsia="宋体" w:cs="宋体"/>
                <w:i w:val="0"/>
                <w:iCs w:val="0"/>
                <w:color w:val="000000"/>
                <w:kern w:val="0"/>
                <w:sz w:val="20"/>
                <w:szCs w:val="20"/>
                <w:u w:val="none"/>
                <w:lang w:val="en-US" w:eastAsia="zh-CN" w:bidi="ar"/>
              </w:rPr>
              <w:t>行政处罚</w:t>
            </w:r>
          </w:p>
        </w:tc>
        <w:tc>
          <w:tcPr>
            <w:tcW w:w="2370" w:type="dxa"/>
            <w:vAlign w:val="center"/>
          </w:tcPr>
          <w:p w14:paraId="681532A1">
            <w:pPr>
              <w:keepNext w:val="0"/>
              <w:keepLines w:val="0"/>
              <w:widowControl/>
              <w:suppressLineNumbers w:val="0"/>
              <w:jc w:val="center"/>
              <w:textAlignment w:val="center"/>
              <w:rPr>
                <w:rFonts w:ascii="Times New Roman" w:hAnsi="Times New Roman"/>
                <w:sz w:val="24"/>
                <w:szCs w:val="24"/>
              </w:rPr>
            </w:pPr>
            <w:r>
              <w:rPr>
                <w:rFonts w:hint="eastAsia" w:ascii="宋体" w:hAnsi="宋体" w:eastAsia="宋体" w:cs="宋体"/>
                <w:i w:val="0"/>
                <w:iCs w:val="0"/>
                <w:color w:val="000000"/>
                <w:kern w:val="0"/>
                <w:sz w:val="20"/>
                <w:szCs w:val="20"/>
                <w:u w:val="none"/>
                <w:lang w:val="en-US" w:eastAsia="zh-CN" w:bidi="ar"/>
              </w:rPr>
              <w:t>对农村集体经济组织理事会成员、监事会成员或者监事、主要经营管理人员的行政处罚</w:t>
            </w:r>
          </w:p>
        </w:tc>
        <w:tc>
          <w:tcPr>
            <w:tcW w:w="4770" w:type="dxa"/>
            <w:vAlign w:val="center"/>
          </w:tcPr>
          <w:p w14:paraId="6C769F4F">
            <w:pPr>
              <w:keepNext w:val="0"/>
              <w:keepLines w:val="0"/>
              <w:widowControl/>
              <w:suppressLineNumbers w:val="0"/>
              <w:jc w:val="left"/>
              <w:textAlignment w:val="center"/>
              <w:rPr>
                <w:rFonts w:ascii="Times New Roman" w:hAnsi="Times New Roman"/>
                <w:szCs w:val="21"/>
              </w:rPr>
            </w:pPr>
            <w:r>
              <w:rPr>
                <w:rFonts w:hint="eastAsia" w:ascii="宋体" w:hAnsi="宋体" w:eastAsia="宋体" w:cs="宋体"/>
                <w:i w:val="0"/>
                <w:iCs w:val="0"/>
                <w:color w:val="000000"/>
                <w:kern w:val="0"/>
                <w:sz w:val="20"/>
                <w:szCs w:val="20"/>
                <w:u w:val="none"/>
                <w:lang w:val="en-US" w:eastAsia="zh-CN" w:bidi="ar"/>
              </w:rPr>
              <w:t>《中华人民共和国农村集体经济组织法》第三十五条第二款　农村集体经济组织理事会成员、监事会成员或者监事、主要经营管理人员不得有下列行为：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  （一）侵占、挪用、截留、哄抢、私分、破坏集体财产；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  （二）直接或者间接向农村集体经济组织借款；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  （三）以集体财产为本人或者他人债务提供担保；</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  （四）违反法律法规或者国家有关规定为地方政府举借债务；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  （五）以农村集体经济组织名义开展非法集资等非法金融活动；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  （六）将集体财产低价折股、转让、租赁；</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  （七）以集体财产加入合伙企业成为普通合伙人；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  （八）接受他人与农村集体经济组织交易的佣金归为己有；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  （九）泄露农村集体经济组织的商业秘密；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  （十）其他损害农村集体经济组织合法权益的行为。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第五十八条　农村集体经济组织理事会成员、监事会成员或者监事、主要经营管理人员有本法第三十五条第二款规定行为的，由乡镇人民政府、街道办事处或者县级人民政府农业农村主管部门责令限期改正；情节严重的，依法给予处分或者行政处罚</w:t>
            </w:r>
          </w:p>
        </w:tc>
        <w:tc>
          <w:tcPr>
            <w:tcW w:w="900" w:type="dxa"/>
            <w:vAlign w:val="center"/>
          </w:tcPr>
          <w:p w14:paraId="76E8D12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7492483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336B273">
            <w:pPr>
              <w:keepNext w:val="0"/>
              <w:keepLines w:val="0"/>
              <w:widowControl/>
              <w:suppressLineNumbers w:val="0"/>
              <w:jc w:val="left"/>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68D1F83">
            <w:pPr>
              <w:jc w:val="center"/>
              <w:rPr>
                <w:rFonts w:hint="eastAsia" w:ascii="华文中宋" w:hAnsi="华文中宋" w:eastAsia="华文中宋" w:cs="华文中宋"/>
                <w:b/>
                <w:bCs/>
                <w:sz w:val="24"/>
                <w:szCs w:val="28"/>
                <w:vertAlign w:val="baseline"/>
              </w:rPr>
            </w:pPr>
          </w:p>
        </w:tc>
        <w:tc>
          <w:tcPr>
            <w:tcW w:w="989" w:type="dxa"/>
            <w:vAlign w:val="center"/>
          </w:tcPr>
          <w:p w14:paraId="13B9B0DC">
            <w:pPr>
              <w:jc w:val="center"/>
              <w:rPr>
                <w:rFonts w:hint="eastAsia" w:ascii="华文中宋" w:hAnsi="华文中宋" w:eastAsia="华文中宋" w:cs="华文中宋"/>
                <w:b/>
                <w:bCs/>
                <w:sz w:val="24"/>
                <w:szCs w:val="28"/>
                <w:vertAlign w:val="baseline"/>
              </w:rPr>
            </w:pPr>
          </w:p>
        </w:tc>
      </w:tr>
      <w:tr w14:paraId="672F5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519F18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8</w:t>
            </w:r>
          </w:p>
        </w:tc>
        <w:tc>
          <w:tcPr>
            <w:tcW w:w="915" w:type="dxa"/>
            <w:vAlign w:val="center"/>
          </w:tcPr>
          <w:p w14:paraId="1F6AEA18">
            <w:pPr>
              <w:jc w:val="center"/>
              <w:rPr>
                <w:rFonts w:hint="eastAsia" w:ascii="Times New Roman" w:hAnsi="Times New Roman"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8B7C1E2">
            <w:pPr>
              <w:autoSpaceDN w:val="0"/>
              <w:spacing w:line="440" w:lineRule="atLeas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Times New Roman" w:hAnsi="Times New Roman"/>
                <w:sz w:val="24"/>
                <w:szCs w:val="24"/>
                <w:lang w:eastAsia="zh-CN"/>
              </w:rPr>
              <w:t>行政处罚</w:t>
            </w:r>
          </w:p>
        </w:tc>
        <w:tc>
          <w:tcPr>
            <w:tcW w:w="2370" w:type="dxa"/>
            <w:vAlign w:val="center"/>
          </w:tcPr>
          <w:p w14:paraId="5AC7874F">
            <w:pPr>
              <w:autoSpaceDN w:val="0"/>
              <w:spacing w:line="440" w:lineRule="atLeas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Times New Roman" w:hAnsi="Times New Roman"/>
                <w:sz w:val="24"/>
                <w:szCs w:val="24"/>
              </w:rPr>
              <w:t>对违反规定露天焚烧秸秆行为的处罚</w:t>
            </w:r>
          </w:p>
        </w:tc>
        <w:tc>
          <w:tcPr>
            <w:tcW w:w="4770" w:type="dxa"/>
            <w:vAlign w:val="center"/>
          </w:tcPr>
          <w:p w14:paraId="566B5BD2">
            <w:pPr>
              <w:autoSpaceDN w:val="0"/>
              <w:spacing w:line="320" w:lineRule="atLeast"/>
              <w:textAlignment w:val="center"/>
              <w:rPr>
                <w:rFonts w:hint="eastAsia" w:ascii="Times New Roman" w:hAnsi="Times New Roman"/>
                <w:szCs w:val="21"/>
              </w:rPr>
            </w:pPr>
            <w:r>
              <w:rPr>
                <w:rFonts w:hint="eastAsia" w:ascii="Times New Roman" w:hAnsi="Times New Roman"/>
                <w:szCs w:val="21"/>
                <w:lang w:val="en-US" w:eastAsia="zh-CN"/>
              </w:rPr>
              <w:t>《中华人民共和国大气污染防治法》第一百一十九条　违反本法规定，在人口集中地区对树木、花草喷洒剧毒、高毒农药，或者露天焚烧秸秆、落叶等产生烟尘污染的物质的，由县级以上地方人民政府确定的监督管理部门责令改正，并可以处五百元以上二千元以下的罚款。</w:t>
            </w:r>
          </w:p>
          <w:p w14:paraId="788972DF">
            <w:pPr>
              <w:autoSpaceDN w:val="0"/>
              <w:spacing w:line="320" w:lineRule="atLeast"/>
              <w:textAlignment w:val="center"/>
              <w:rPr>
                <w:rFonts w:hint="eastAsia" w:ascii="宋体" w:hAnsi="宋体" w:eastAsia="宋体" w:cs="宋体"/>
                <w:i w:val="0"/>
                <w:iCs w:val="0"/>
                <w:color w:val="000000"/>
                <w:kern w:val="0"/>
                <w:sz w:val="20"/>
                <w:szCs w:val="20"/>
                <w:u w:val="none"/>
                <w:lang w:val="en-US" w:eastAsia="zh-CN" w:bidi="ar"/>
              </w:rPr>
            </w:pPr>
            <w:r>
              <w:rPr>
                <w:rFonts w:hint="eastAsia" w:ascii="Times New Roman" w:hAnsi="Times New Roman"/>
                <w:szCs w:val="21"/>
              </w:rPr>
              <w:t>《湖南省秸秆综合利用若干规定》第九条 违反本规定露天焚烧秸秆的，由乡镇人民政府、街道办事处责令改正；拒不改正的，可以处五百元罚款；情节严重的，可以处五百元以上二千元以下罚款。</w:t>
            </w:r>
          </w:p>
        </w:tc>
        <w:tc>
          <w:tcPr>
            <w:tcW w:w="900" w:type="dxa"/>
            <w:vAlign w:val="center"/>
          </w:tcPr>
          <w:p w14:paraId="0263B56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A7786C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2F34F2ED">
            <w:pPr>
              <w:keepNext w:val="0"/>
              <w:keepLines w:val="0"/>
              <w:widowControl/>
              <w:suppressLineNumbers w:val="0"/>
              <w:jc w:val="left"/>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011478D">
            <w:pPr>
              <w:jc w:val="center"/>
              <w:rPr>
                <w:rFonts w:hint="eastAsia" w:ascii="华文中宋" w:hAnsi="华文中宋" w:eastAsia="华文中宋" w:cs="华文中宋"/>
                <w:b/>
                <w:bCs/>
                <w:sz w:val="24"/>
                <w:szCs w:val="28"/>
                <w:vertAlign w:val="baseline"/>
              </w:rPr>
            </w:pPr>
          </w:p>
        </w:tc>
        <w:tc>
          <w:tcPr>
            <w:tcW w:w="989" w:type="dxa"/>
            <w:vAlign w:val="center"/>
          </w:tcPr>
          <w:p w14:paraId="3BC2F4EF">
            <w:pPr>
              <w:jc w:val="center"/>
              <w:rPr>
                <w:rFonts w:hint="eastAsia" w:ascii="华文中宋" w:hAnsi="华文中宋" w:eastAsia="华文中宋" w:cs="华文中宋"/>
                <w:b/>
                <w:bCs/>
                <w:sz w:val="24"/>
                <w:szCs w:val="28"/>
                <w:vertAlign w:val="baseline"/>
              </w:rPr>
            </w:pPr>
          </w:p>
        </w:tc>
      </w:tr>
      <w:tr w14:paraId="0C5EB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803CA1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9</w:t>
            </w:r>
          </w:p>
        </w:tc>
        <w:tc>
          <w:tcPr>
            <w:tcW w:w="915" w:type="dxa"/>
            <w:vAlign w:val="center"/>
          </w:tcPr>
          <w:p w14:paraId="5E770E82">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4331A4D">
            <w:pPr>
              <w:autoSpaceDN w:val="0"/>
              <w:spacing w:line="440" w:lineRule="atLeast"/>
              <w:jc w:val="center"/>
              <w:textAlignment w:val="center"/>
              <w:rPr>
                <w:rFonts w:hint="eastAsia" w:ascii="Times New Roman" w:hAnsi="Times New Roman"/>
                <w:sz w:val="24"/>
                <w:szCs w:val="24"/>
                <w:lang w:eastAsia="zh-CN"/>
              </w:rPr>
            </w:pPr>
            <w:r>
              <w:rPr>
                <w:rFonts w:hint="eastAsia" w:ascii="Times New Roman" w:hAnsi="Times New Roman" w:cs="Times New Roman"/>
                <w:kern w:val="2"/>
                <w:sz w:val="24"/>
                <w:szCs w:val="24"/>
                <w:lang w:val="en-US" w:eastAsia="zh-CN" w:bidi="ar-SA"/>
              </w:rPr>
              <w:t>行政处罚</w:t>
            </w:r>
          </w:p>
        </w:tc>
        <w:tc>
          <w:tcPr>
            <w:tcW w:w="2370" w:type="dxa"/>
            <w:vAlign w:val="center"/>
          </w:tcPr>
          <w:p w14:paraId="1D246DDA">
            <w:pPr>
              <w:autoSpaceDN w:val="0"/>
              <w:spacing w:line="440" w:lineRule="exact"/>
              <w:jc w:val="left"/>
              <w:textAlignment w:val="center"/>
              <w:rPr>
                <w:rFonts w:hint="eastAsia" w:ascii="Times New Roman" w:hAnsi="Times New Roman"/>
                <w:sz w:val="24"/>
                <w:szCs w:val="24"/>
              </w:rPr>
            </w:pPr>
            <w:r>
              <w:rPr>
                <w:rFonts w:hint="eastAsia" w:ascii="Times New Roman" w:hAnsi="Times New Roman"/>
                <w:sz w:val="24"/>
                <w:szCs w:val="24"/>
              </w:rPr>
              <w:t>对房屋使用安全责任人在使用过程中擅自加层或者拆改房屋主体承重结构的处罚</w:t>
            </w:r>
          </w:p>
        </w:tc>
        <w:tc>
          <w:tcPr>
            <w:tcW w:w="4770" w:type="dxa"/>
            <w:vAlign w:val="center"/>
          </w:tcPr>
          <w:p w14:paraId="2AC76AF1">
            <w:pPr>
              <w:autoSpaceDN w:val="0"/>
              <w:spacing w:line="440" w:lineRule="exact"/>
              <w:textAlignment w:val="center"/>
              <w:rPr>
                <w:rFonts w:hint="eastAsia" w:ascii="Times New Roman" w:hAnsi="Times New Roman"/>
                <w:szCs w:val="21"/>
              </w:rPr>
            </w:pPr>
            <w:r>
              <w:rPr>
                <w:rFonts w:hint="eastAsia" w:ascii="Times New Roman" w:hAnsi="Times New Roman"/>
                <w:szCs w:val="21"/>
              </w:rPr>
              <w:t>《湖南省居民自建房安全管理若干规定》第十六条　房屋使用安全责任人违反本规定第六条第二款第一项，在使用过程中擅自加层或者拆改房屋主体承重结构的，由城市、县人民政府城市管理和综合执法部门或者乡镇人民政府责令停止违法行为、限期采取恢复原状或者维修加固等排除危险措施，房屋使用安全责任人应当自接到停止违法行为通知书之日起立即停止违法行为；拒不停止违法行为、逾期不采取恢复原状或者维修加固等排除危险措施的，责令停止使用。</w:t>
            </w:r>
          </w:p>
        </w:tc>
        <w:tc>
          <w:tcPr>
            <w:tcW w:w="900" w:type="dxa"/>
            <w:vAlign w:val="center"/>
          </w:tcPr>
          <w:p w14:paraId="79D7AF29">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3E6E873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59CBE6A0">
            <w:pPr>
              <w:jc w:val="center"/>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0768E3B">
            <w:pPr>
              <w:jc w:val="center"/>
              <w:rPr>
                <w:rFonts w:hint="eastAsia" w:ascii="华文中宋" w:hAnsi="华文中宋" w:eastAsia="华文中宋" w:cs="华文中宋"/>
                <w:b/>
                <w:bCs/>
                <w:sz w:val="24"/>
                <w:szCs w:val="28"/>
                <w:vertAlign w:val="baseline"/>
              </w:rPr>
            </w:pPr>
          </w:p>
        </w:tc>
        <w:tc>
          <w:tcPr>
            <w:tcW w:w="989" w:type="dxa"/>
            <w:vAlign w:val="center"/>
          </w:tcPr>
          <w:p w14:paraId="565C324B">
            <w:pPr>
              <w:jc w:val="center"/>
              <w:rPr>
                <w:rFonts w:hint="eastAsia" w:ascii="华文中宋" w:hAnsi="华文中宋" w:eastAsia="华文中宋" w:cs="华文中宋"/>
                <w:b/>
                <w:bCs/>
                <w:sz w:val="24"/>
                <w:szCs w:val="28"/>
                <w:vertAlign w:val="baseline"/>
              </w:rPr>
            </w:pPr>
          </w:p>
        </w:tc>
      </w:tr>
      <w:tr w14:paraId="4D2B4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D6AAC8F">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10</w:t>
            </w:r>
          </w:p>
        </w:tc>
        <w:tc>
          <w:tcPr>
            <w:tcW w:w="915" w:type="dxa"/>
            <w:vAlign w:val="center"/>
          </w:tcPr>
          <w:p w14:paraId="68612B27">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60A4E38">
            <w:pPr>
              <w:autoSpaceDN w:val="0"/>
              <w:spacing w:line="440" w:lineRule="atLeast"/>
              <w:jc w:val="center"/>
              <w:textAlignment w:val="center"/>
              <w:rPr>
                <w:rFonts w:hint="eastAsia" w:ascii="Times New Roman" w:hAnsi="Times New Roman"/>
                <w:sz w:val="24"/>
                <w:szCs w:val="24"/>
                <w:lang w:eastAsia="zh-CN"/>
              </w:rPr>
            </w:pPr>
            <w:r>
              <w:rPr>
                <w:rFonts w:hint="eastAsia" w:ascii="Times New Roman" w:hAnsi="Times New Roman" w:cs="Times New Roman"/>
                <w:kern w:val="2"/>
                <w:sz w:val="24"/>
                <w:szCs w:val="24"/>
                <w:lang w:val="en-US" w:eastAsia="zh-CN" w:bidi="ar-SA"/>
              </w:rPr>
              <w:t>行政处罚</w:t>
            </w:r>
          </w:p>
        </w:tc>
        <w:tc>
          <w:tcPr>
            <w:tcW w:w="2370" w:type="dxa"/>
            <w:vAlign w:val="center"/>
          </w:tcPr>
          <w:p w14:paraId="497ED05C">
            <w:pPr>
              <w:autoSpaceDN w:val="0"/>
              <w:spacing w:line="400" w:lineRule="exact"/>
              <w:jc w:val="left"/>
              <w:textAlignment w:val="center"/>
              <w:rPr>
                <w:rFonts w:hint="eastAsia" w:ascii="Times New Roman" w:hAnsi="Times New Roman"/>
                <w:sz w:val="24"/>
                <w:szCs w:val="24"/>
              </w:rPr>
            </w:pPr>
            <w:r>
              <w:rPr>
                <w:rFonts w:hint="eastAsia" w:ascii="Times New Roman" w:hAnsi="Times New Roman"/>
                <w:sz w:val="24"/>
                <w:szCs w:val="24"/>
              </w:rPr>
              <w:t>对房屋使用安全责任人未依法委托房屋安全鉴定机构进行安全鉴定的处罚</w:t>
            </w:r>
          </w:p>
        </w:tc>
        <w:tc>
          <w:tcPr>
            <w:tcW w:w="4770" w:type="dxa"/>
            <w:vAlign w:val="center"/>
          </w:tcPr>
          <w:p w14:paraId="47E058FC">
            <w:pPr>
              <w:autoSpaceDN w:val="0"/>
              <w:spacing w:line="400" w:lineRule="exact"/>
              <w:textAlignment w:val="center"/>
              <w:rPr>
                <w:rFonts w:hint="eastAsia" w:ascii="Times New Roman" w:hAnsi="Times New Roman"/>
                <w:szCs w:val="21"/>
              </w:rPr>
            </w:pPr>
            <w:r>
              <w:rPr>
                <w:rFonts w:hint="eastAsia" w:ascii="Times New Roman" w:hAnsi="Times New Roman"/>
                <w:szCs w:val="21"/>
              </w:rPr>
              <w:t>《湖南省居民自建房安全管理若干规定》第十七条　房屋使用安全责任人违反本规定第七条，未依法委托房屋安全鉴定机构进行安全鉴定的，由县级人民政府住房城乡建设主管部门或者乡镇人民政府处五千元以上一万元以下罚款；情节严重的，处一万元以上五万元以下罚款。</w:t>
            </w:r>
          </w:p>
        </w:tc>
        <w:tc>
          <w:tcPr>
            <w:tcW w:w="900" w:type="dxa"/>
            <w:vAlign w:val="center"/>
          </w:tcPr>
          <w:p w14:paraId="49C587D9">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5EF6F98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3B386AFA">
            <w:pPr>
              <w:jc w:val="center"/>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BD38A20">
            <w:pPr>
              <w:jc w:val="center"/>
              <w:rPr>
                <w:rFonts w:hint="eastAsia" w:ascii="华文中宋" w:hAnsi="华文中宋" w:eastAsia="华文中宋" w:cs="华文中宋"/>
                <w:b/>
                <w:bCs/>
                <w:sz w:val="24"/>
                <w:szCs w:val="28"/>
                <w:vertAlign w:val="baseline"/>
              </w:rPr>
            </w:pPr>
          </w:p>
        </w:tc>
        <w:tc>
          <w:tcPr>
            <w:tcW w:w="989" w:type="dxa"/>
            <w:vAlign w:val="center"/>
          </w:tcPr>
          <w:p w14:paraId="1D354599">
            <w:pPr>
              <w:jc w:val="center"/>
              <w:rPr>
                <w:rFonts w:hint="eastAsia" w:ascii="华文中宋" w:hAnsi="华文中宋" w:eastAsia="华文中宋" w:cs="华文中宋"/>
                <w:b/>
                <w:bCs/>
                <w:sz w:val="24"/>
                <w:szCs w:val="28"/>
                <w:vertAlign w:val="baseline"/>
              </w:rPr>
            </w:pPr>
          </w:p>
        </w:tc>
      </w:tr>
      <w:tr w14:paraId="3AC9C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FC3576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11</w:t>
            </w:r>
          </w:p>
        </w:tc>
        <w:tc>
          <w:tcPr>
            <w:tcW w:w="915" w:type="dxa"/>
            <w:vAlign w:val="center"/>
          </w:tcPr>
          <w:p w14:paraId="29689FE7">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2C6D814">
            <w:pPr>
              <w:autoSpaceDN w:val="0"/>
              <w:spacing w:line="440" w:lineRule="atLeast"/>
              <w:jc w:val="center"/>
              <w:textAlignment w:val="center"/>
              <w:rPr>
                <w:rFonts w:hint="eastAsia" w:ascii="Times New Roman" w:hAnsi="Times New Roman"/>
                <w:sz w:val="24"/>
                <w:szCs w:val="24"/>
                <w:lang w:eastAsia="zh-CN"/>
              </w:rPr>
            </w:pPr>
            <w:r>
              <w:rPr>
                <w:rFonts w:hint="eastAsia" w:ascii="Times New Roman" w:hAnsi="Times New Roman" w:cs="Times New Roman"/>
                <w:kern w:val="2"/>
                <w:sz w:val="24"/>
                <w:szCs w:val="24"/>
                <w:lang w:val="en-US" w:eastAsia="zh-CN" w:bidi="ar-SA"/>
              </w:rPr>
              <w:t>行政处罚</w:t>
            </w:r>
          </w:p>
        </w:tc>
        <w:tc>
          <w:tcPr>
            <w:tcW w:w="2370" w:type="dxa"/>
            <w:vAlign w:val="center"/>
          </w:tcPr>
          <w:p w14:paraId="4C010900">
            <w:pPr>
              <w:autoSpaceDN w:val="0"/>
              <w:spacing w:line="440" w:lineRule="exact"/>
              <w:jc w:val="left"/>
              <w:textAlignment w:val="center"/>
              <w:rPr>
                <w:rFonts w:hint="eastAsia" w:ascii="Times New Roman" w:hAnsi="Times New Roman"/>
                <w:sz w:val="24"/>
                <w:szCs w:val="24"/>
              </w:rPr>
            </w:pPr>
            <w:r>
              <w:rPr>
                <w:rFonts w:hint="eastAsia" w:ascii="Times New Roman" w:hAnsi="Times New Roman"/>
                <w:sz w:val="24"/>
                <w:szCs w:val="24"/>
              </w:rPr>
              <w:t>对房屋使用安全责任人从事人员密集型经营活动的，未取得与经营业态要求相符合的房屋安全鉴定合格证明或者根据经营业态要求改（扩）建、重建后的竣工验收合格证明的处罚</w:t>
            </w:r>
          </w:p>
        </w:tc>
        <w:tc>
          <w:tcPr>
            <w:tcW w:w="4770" w:type="dxa"/>
            <w:vAlign w:val="center"/>
          </w:tcPr>
          <w:p w14:paraId="7C0C312D">
            <w:pPr>
              <w:autoSpaceDN w:val="0"/>
              <w:spacing w:line="320" w:lineRule="atLeast"/>
              <w:textAlignment w:val="center"/>
              <w:rPr>
                <w:rFonts w:hint="eastAsia" w:ascii="Times New Roman" w:hAnsi="Times New Roman"/>
                <w:szCs w:val="21"/>
              </w:rPr>
            </w:pPr>
            <w:r>
              <w:rPr>
                <w:rFonts w:hint="eastAsia" w:ascii="Times New Roman" w:hAnsi="Times New Roman"/>
                <w:szCs w:val="21"/>
              </w:rPr>
              <w:t>《湖南省居民自建房安全管理若干规定》第十条第一款用作经营的居民自建房除遵守本规定第六条的规定外，还应当遵守以下规定：</w:t>
            </w:r>
          </w:p>
          <w:p w14:paraId="19C0794F">
            <w:pPr>
              <w:autoSpaceDN w:val="0"/>
              <w:spacing w:line="320" w:lineRule="atLeast"/>
              <w:textAlignment w:val="center"/>
              <w:rPr>
                <w:rFonts w:hint="eastAsia" w:ascii="Times New Roman" w:hAnsi="Times New Roman"/>
                <w:szCs w:val="21"/>
              </w:rPr>
            </w:pPr>
            <w:r>
              <w:rPr>
                <w:rFonts w:hint="eastAsia" w:ascii="Times New Roman" w:hAnsi="Times New Roman"/>
                <w:szCs w:val="21"/>
              </w:rPr>
              <w:t>　　（一）从事人员密集型经营活动的，应当取得与经营业态要求相符合的房屋安全鉴定合格证明或者根据经营业态要求改（扩）建、重建后的竣工验收合格证明；</w:t>
            </w:r>
          </w:p>
          <w:p w14:paraId="6D0F8960">
            <w:pPr>
              <w:autoSpaceDN w:val="0"/>
              <w:spacing w:line="380" w:lineRule="exact"/>
              <w:textAlignment w:val="center"/>
              <w:rPr>
                <w:rFonts w:hint="eastAsia" w:ascii="Times New Roman" w:hAnsi="Times New Roman"/>
                <w:szCs w:val="21"/>
              </w:rPr>
            </w:pPr>
            <w:r>
              <w:rPr>
                <w:rFonts w:hint="eastAsia" w:ascii="Times New Roman" w:hAnsi="Times New Roman"/>
                <w:szCs w:val="21"/>
              </w:rPr>
              <w:t>第十九条　房屋使用安全责任人违反本规定第十条第一款第一项规定的，由县级人民政府有关主管部门或者乡镇人民政府责令限期改正；逾期未改正的，处五千元以上五万元以下罚款。</w:t>
            </w:r>
          </w:p>
        </w:tc>
        <w:tc>
          <w:tcPr>
            <w:tcW w:w="900" w:type="dxa"/>
            <w:vAlign w:val="center"/>
          </w:tcPr>
          <w:p w14:paraId="4E01350F">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11F845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3C86616A">
            <w:pPr>
              <w:jc w:val="center"/>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288D007">
            <w:pPr>
              <w:jc w:val="center"/>
              <w:rPr>
                <w:rFonts w:hint="eastAsia" w:ascii="华文中宋" w:hAnsi="华文中宋" w:eastAsia="华文中宋" w:cs="华文中宋"/>
                <w:b/>
                <w:bCs/>
                <w:sz w:val="24"/>
                <w:szCs w:val="28"/>
                <w:vertAlign w:val="baseline"/>
              </w:rPr>
            </w:pPr>
          </w:p>
        </w:tc>
        <w:tc>
          <w:tcPr>
            <w:tcW w:w="989" w:type="dxa"/>
            <w:vAlign w:val="center"/>
          </w:tcPr>
          <w:p w14:paraId="5A301E0B">
            <w:pPr>
              <w:jc w:val="center"/>
              <w:rPr>
                <w:rFonts w:hint="eastAsia" w:ascii="华文中宋" w:hAnsi="华文中宋" w:eastAsia="华文中宋" w:cs="华文中宋"/>
                <w:b/>
                <w:bCs/>
                <w:sz w:val="24"/>
                <w:szCs w:val="28"/>
                <w:vertAlign w:val="baseline"/>
              </w:rPr>
            </w:pPr>
          </w:p>
        </w:tc>
      </w:tr>
      <w:tr w14:paraId="301CB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5818C8F7">
            <w:pPr>
              <w:jc w:val="left"/>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三、行政给付类（3项）</w:t>
            </w:r>
          </w:p>
        </w:tc>
      </w:tr>
      <w:tr w14:paraId="61E4C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358168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vAlign w:val="center"/>
          </w:tcPr>
          <w:p w14:paraId="562277D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E209E7E">
            <w:pPr>
              <w:autoSpaceDN w:val="0"/>
              <w:spacing w:line="440" w:lineRule="exact"/>
              <w:jc w:val="center"/>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行政给付</w:t>
            </w:r>
          </w:p>
        </w:tc>
        <w:tc>
          <w:tcPr>
            <w:tcW w:w="2370" w:type="dxa"/>
            <w:vAlign w:val="center"/>
          </w:tcPr>
          <w:p w14:paraId="297C0893">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受委托发放种苗造林补助费</w:t>
            </w:r>
          </w:p>
        </w:tc>
        <w:tc>
          <w:tcPr>
            <w:tcW w:w="4770" w:type="dxa"/>
            <w:vAlign w:val="center"/>
          </w:tcPr>
          <w:p w14:paraId="0C9E3F79">
            <w:pPr>
              <w:autoSpaceDN w:val="0"/>
              <w:spacing w:line="440" w:lineRule="exac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《退耕还林条例》</w:t>
            </w:r>
            <w:r>
              <w:rPr>
                <w:rFonts w:hint="eastAsia" w:ascii="Times New Roman" w:hAnsi="Times New Roman"/>
                <w:sz w:val="24"/>
                <w:szCs w:val="24"/>
              </w:rPr>
              <w:t>（2016年2月6日修订）</w:t>
            </w:r>
            <w:r>
              <w:rPr>
                <w:rFonts w:ascii="Times New Roman" w:hAnsi="Times New Roman"/>
                <w:sz w:val="24"/>
                <w:szCs w:val="24"/>
              </w:rPr>
              <w:t>第四十二条</w:t>
            </w:r>
            <w:r>
              <w:rPr>
                <w:rFonts w:hint="eastAsia" w:ascii="Times New Roman" w:hAnsi="Times New Roman"/>
                <w:sz w:val="24"/>
                <w:szCs w:val="24"/>
              </w:rPr>
              <w:t>：</w:t>
            </w:r>
            <w:r>
              <w:rPr>
                <w:rFonts w:ascii="Times New Roman" w:hAnsi="Times New Roman"/>
                <w:sz w:val="24"/>
                <w:szCs w:val="24"/>
              </w:rPr>
              <w:t>退耕还林者自行采购种苗的，县级人民政府或者其委托的乡级人民政府应当在退耕还林合同生效时一次付清种苗造林补助费。</w:t>
            </w:r>
          </w:p>
        </w:tc>
        <w:tc>
          <w:tcPr>
            <w:tcW w:w="900" w:type="dxa"/>
            <w:vAlign w:val="center"/>
          </w:tcPr>
          <w:p w14:paraId="26742B8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6FB3B12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A66AE1C">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412F743">
            <w:pPr>
              <w:jc w:val="center"/>
              <w:rPr>
                <w:rFonts w:hint="eastAsia" w:ascii="华文中宋" w:hAnsi="华文中宋" w:eastAsia="华文中宋" w:cs="华文中宋"/>
                <w:b/>
                <w:bCs/>
                <w:sz w:val="24"/>
                <w:szCs w:val="28"/>
                <w:vertAlign w:val="baseline"/>
              </w:rPr>
            </w:pPr>
          </w:p>
        </w:tc>
        <w:tc>
          <w:tcPr>
            <w:tcW w:w="989" w:type="dxa"/>
            <w:vAlign w:val="center"/>
          </w:tcPr>
          <w:p w14:paraId="2B58DAB3">
            <w:pPr>
              <w:jc w:val="center"/>
              <w:rPr>
                <w:rFonts w:hint="eastAsia" w:ascii="华文中宋" w:hAnsi="华文中宋" w:eastAsia="华文中宋" w:cs="华文中宋"/>
                <w:b/>
                <w:bCs/>
                <w:sz w:val="24"/>
                <w:szCs w:val="28"/>
                <w:vertAlign w:val="baseline"/>
              </w:rPr>
            </w:pPr>
          </w:p>
        </w:tc>
      </w:tr>
      <w:tr w14:paraId="5B3AC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1F6855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vAlign w:val="center"/>
          </w:tcPr>
          <w:p w14:paraId="58896FD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FE30CE4">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行政给付</w:t>
            </w:r>
          </w:p>
        </w:tc>
        <w:tc>
          <w:tcPr>
            <w:tcW w:w="2370" w:type="dxa"/>
            <w:vAlign w:val="center"/>
          </w:tcPr>
          <w:p w14:paraId="0133E6C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基本养老服务补贴的审核、管理和给付</w:t>
            </w:r>
          </w:p>
        </w:tc>
        <w:tc>
          <w:tcPr>
            <w:tcW w:w="4770" w:type="dxa"/>
            <w:vAlign w:val="center"/>
          </w:tcPr>
          <w:p w14:paraId="404BD8D3">
            <w:pPr>
              <w:shd w:val="solid" w:color="FFFFFF" w:fill="auto"/>
              <w:autoSpaceDN w:val="0"/>
              <w:spacing w:line="340" w:lineRule="exact"/>
              <w:rPr>
                <w:rFonts w:ascii="Times New Roman" w:hAnsi="Times New Roman" w:eastAsia="宋体" w:cs="Times New Roman"/>
                <w:kern w:val="2"/>
                <w:sz w:val="24"/>
                <w:szCs w:val="24"/>
                <w:lang w:val="en-US" w:eastAsia="zh-CN" w:bidi="ar-SA"/>
              </w:rPr>
            </w:pPr>
            <w:r>
              <w:rPr>
                <w:rFonts w:ascii="Times New Roman" w:hAnsi="Times New Roman"/>
                <w:sz w:val="24"/>
                <w:szCs w:val="24"/>
              </w:rPr>
              <w:t>《中华人民共和国老年人权益保障法》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sz w:val="24"/>
                <w:szCs w:val="24"/>
              </w:rPr>
              <w:t>第三十七条</w:t>
            </w:r>
            <w:r>
              <w:rPr>
                <w:rFonts w:hint="eastAsia" w:ascii="Times New Roman" w:hAnsi="Times New Roman"/>
                <w:sz w:val="24"/>
                <w:szCs w:val="24"/>
              </w:rPr>
              <w:t>：</w:t>
            </w:r>
            <w:r>
              <w:rPr>
                <w:rFonts w:ascii="Times New Roman" w:hAnsi="Times New Roman"/>
                <w:sz w:val="24"/>
                <w:szCs w:val="24"/>
              </w:rPr>
              <w:t>地方各级人民政府和有关部门应当采取措施，发展城乡社区养老服务，鼓励、扶持专业服务机构及其他组织和个人，为居家的老年人提供生活照料、紧急救援、医疗护理、精神慰藉、心理咨询等多种形式的服务。对经济困难的老年人，地方各级人民政府应当逐步给予养老服务补贴。</w:t>
            </w:r>
          </w:p>
        </w:tc>
        <w:tc>
          <w:tcPr>
            <w:tcW w:w="900" w:type="dxa"/>
            <w:vAlign w:val="center"/>
          </w:tcPr>
          <w:p w14:paraId="6F8CFB9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75B5733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1CD973B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B7D6302">
            <w:pPr>
              <w:jc w:val="center"/>
              <w:rPr>
                <w:rFonts w:hint="eastAsia" w:ascii="华文中宋" w:hAnsi="华文中宋" w:eastAsia="华文中宋" w:cs="华文中宋"/>
                <w:b/>
                <w:bCs/>
                <w:sz w:val="24"/>
                <w:szCs w:val="28"/>
                <w:vertAlign w:val="baseline"/>
              </w:rPr>
            </w:pPr>
          </w:p>
        </w:tc>
        <w:tc>
          <w:tcPr>
            <w:tcW w:w="989" w:type="dxa"/>
            <w:vAlign w:val="center"/>
          </w:tcPr>
          <w:p w14:paraId="01F95478">
            <w:pPr>
              <w:jc w:val="center"/>
              <w:rPr>
                <w:rFonts w:hint="eastAsia" w:ascii="华文中宋" w:hAnsi="华文中宋" w:eastAsia="华文中宋" w:cs="华文中宋"/>
                <w:b/>
                <w:bCs/>
                <w:sz w:val="24"/>
                <w:szCs w:val="28"/>
                <w:vertAlign w:val="baseline"/>
              </w:rPr>
            </w:pPr>
          </w:p>
        </w:tc>
      </w:tr>
      <w:tr w14:paraId="0CA42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14A4F9F">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vAlign w:val="center"/>
          </w:tcPr>
          <w:p w14:paraId="3D40E80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42B7B98">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行政给付</w:t>
            </w:r>
          </w:p>
        </w:tc>
        <w:tc>
          <w:tcPr>
            <w:tcW w:w="2370" w:type="dxa"/>
            <w:vAlign w:val="center"/>
          </w:tcPr>
          <w:p w14:paraId="2E964D3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高龄补贴的审核、管理和给付</w:t>
            </w:r>
          </w:p>
        </w:tc>
        <w:tc>
          <w:tcPr>
            <w:tcW w:w="4770" w:type="dxa"/>
            <w:vAlign w:val="center"/>
          </w:tcPr>
          <w:p w14:paraId="382BCAD6">
            <w:pPr>
              <w:shd w:val="solid" w:color="FFFFFF" w:fill="auto"/>
              <w:autoSpaceDN w:val="0"/>
              <w:spacing w:line="440" w:lineRule="exact"/>
              <w:jc w:val="left"/>
              <w:rPr>
                <w:rFonts w:ascii="Times New Roman" w:hAnsi="Times New Roman"/>
                <w:sz w:val="24"/>
                <w:szCs w:val="24"/>
              </w:rPr>
            </w:pPr>
            <w:r>
              <w:rPr>
                <w:rFonts w:ascii="Times New Roman" w:hAnsi="Times New Roman"/>
                <w:sz w:val="24"/>
                <w:szCs w:val="24"/>
              </w:rPr>
              <w:t>《中华人民共和国老年人权益保</w:t>
            </w:r>
            <w:r>
              <w:rPr>
                <w:rFonts w:ascii="Times New Roman" w:hAnsi="Times New Roman"/>
                <w:color w:val="333333"/>
                <w:sz w:val="24"/>
                <w:szCs w:val="24"/>
                <w:shd w:val="clear" w:color="auto" w:fill="FFFFFF"/>
              </w:rPr>
              <w:t>障</w:t>
            </w:r>
            <w:r>
              <w:rPr>
                <w:rFonts w:ascii="Times New Roman" w:hAnsi="Times New Roman"/>
                <w:sz w:val="24"/>
                <w:szCs w:val="24"/>
              </w:rPr>
              <w:t>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sz w:val="24"/>
                <w:szCs w:val="24"/>
              </w:rPr>
              <w:t>第三十三条</w:t>
            </w:r>
            <w:r>
              <w:rPr>
                <w:rFonts w:hint="eastAsia" w:ascii="Times New Roman" w:hAnsi="Times New Roman"/>
                <w:sz w:val="24"/>
                <w:szCs w:val="24"/>
              </w:rPr>
              <w:t>：</w:t>
            </w:r>
            <w:r>
              <w:rPr>
                <w:rFonts w:ascii="Times New Roman" w:hAnsi="Times New Roman"/>
                <w:sz w:val="24"/>
                <w:szCs w:val="24"/>
              </w:rPr>
              <w:t>国家建立和完善老年人福利制度，根据经济社会发展水平和老年人的实际需要，增加老年人的社会福利。国家鼓励地方建立八十周岁以上低收入老年人高龄津贴制度。</w:t>
            </w:r>
          </w:p>
          <w:p w14:paraId="2164EFDA">
            <w:pPr>
              <w:autoSpaceDN w:val="0"/>
              <w:spacing w:line="440" w:lineRule="exact"/>
              <w:textAlignment w:val="center"/>
              <w:rPr>
                <w:rFonts w:ascii="Times New Roman" w:hAnsi="Times New Roman" w:eastAsia="宋体" w:cs="Times New Roman"/>
                <w:kern w:val="2"/>
                <w:sz w:val="24"/>
                <w:szCs w:val="24"/>
                <w:lang w:val="en-US" w:eastAsia="zh-CN" w:bidi="ar-SA"/>
              </w:rPr>
            </w:pPr>
          </w:p>
        </w:tc>
        <w:tc>
          <w:tcPr>
            <w:tcW w:w="900" w:type="dxa"/>
            <w:vAlign w:val="center"/>
          </w:tcPr>
          <w:p w14:paraId="2A784F3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5B9C8F2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3D8C70FC">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BB385F8">
            <w:pPr>
              <w:jc w:val="center"/>
              <w:rPr>
                <w:rFonts w:hint="eastAsia" w:ascii="华文中宋" w:hAnsi="华文中宋" w:eastAsia="华文中宋" w:cs="华文中宋"/>
                <w:b/>
                <w:bCs/>
                <w:sz w:val="24"/>
                <w:szCs w:val="28"/>
                <w:vertAlign w:val="baseline"/>
              </w:rPr>
            </w:pPr>
          </w:p>
        </w:tc>
        <w:tc>
          <w:tcPr>
            <w:tcW w:w="989" w:type="dxa"/>
            <w:vAlign w:val="center"/>
          </w:tcPr>
          <w:p w14:paraId="4B30E7C5">
            <w:pPr>
              <w:jc w:val="center"/>
              <w:rPr>
                <w:rFonts w:hint="eastAsia" w:ascii="华文中宋" w:hAnsi="华文中宋" w:eastAsia="华文中宋" w:cs="华文中宋"/>
                <w:b/>
                <w:bCs/>
                <w:sz w:val="24"/>
                <w:szCs w:val="28"/>
                <w:vertAlign w:val="baseline"/>
              </w:rPr>
            </w:pPr>
          </w:p>
        </w:tc>
      </w:tr>
      <w:tr w14:paraId="1D7F3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1E587537">
            <w:pPr>
              <w:jc w:val="left"/>
              <w:rPr>
                <w:rFonts w:hint="default" w:ascii="华文中宋" w:hAnsi="华文中宋" w:eastAsia="华文中宋" w:cs="华文中宋"/>
                <w:b/>
                <w:bCs/>
                <w:kern w:val="2"/>
                <w:sz w:val="24"/>
                <w:szCs w:val="28"/>
                <w:vertAlign w:val="baseline"/>
                <w:lang w:val="en-US" w:eastAsia="zh-CN" w:bidi="ar-SA"/>
              </w:rPr>
            </w:pPr>
            <w:r>
              <w:rPr>
                <w:rFonts w:hint="eastAsia" w:ascii="华文中宋" w:hAnsi="华文中宋" w:eastAsia="华文中宋" w:cs="华文中宋"/>
                <w:b/>
                <w:bCs/>
                <w:sz w:val="24"/>
                <w:szCs w:val="28"/>
                <w:vertAlign w:val="baseline"/>
                <w:lang w:val="en-US" w:eastAsia="zh-CN"/>
              </w:rPr>
              <w:t>四、行政强制类（8项）</w:t>
            </w:r>
          </w:p>
        </w:tc>
      </w:tr>
      <w:tr w14:paraId="14AEA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C3458D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vAlign w:val="center"/>
          </w:tcPr>
          <w:p w14:paraId="3810280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7095952">
            <w:pPr>
              <w:autoSpaceDN w:val="0"/>
              <w:spacing w:line="440" w:lineRule="exact"/>
              <w:jc w:val="center"/>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行政强制</w:t>
            </w:r>
          </w:p>
        </w:tc>
        <w:tc>
          <w:tcPr>
            <w:tcW w:w="2370" w:type="dxa"/>
            <w:vAlign w:val="center"/>
          </w:tcPr>
          <w:p w14:paraId="6F8F9384">
            <w:pPr>
              <w:autoSpaceDN w:val="0"/>
              <w:spacing w:line="3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对未依法取得乡村建设规划许可证或未按乡村建设规划许可证建设，逾期不改正的拆除</w:t>
            </w:r>
          </w:p>
        </w:tc>
        <w:tc>
          <w:tcPr>
            <w:tcW w:w="4770" w:type="dxa"/>
            <w:vAlign w:val="center"/>
          </w:tcPr>
          <w:p w14:paraId="3ADF61F2">
            <w:pPr>
              <w:autoSpaceDN w:val="0"/>
              <w:spacing w:line="340" w:lineRule="exac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《中华人民共和国城乡规划法》</w:t>
            </w:r>
            <w:r>
              <w:rPr>
                <w:rFonts w:hint="eastAsia" w:ascii="Times New Roman" w:hAnsi="Times New Roman"/>
                <w:sz w:val="24"/>
                <w:szCs w:val="24"/>
              </w:rPr>
              <w:t>（</w:t>
            </w:r>
            <w:r>
              <w:rPr>
                <w:rFonts w:ascii="Times New Roman" w:hAnsi="Times New Roman"/>
                <w:sz w:val="24"/>
                <w:szCs w:val="24"/>
              </w:rPr>
              <w:t>2019年4月23日修正</w:t>
            </w:r>
            <w:r>
              <w:rPr>
                <w:rFonts w:hint="eastAsia" w:ascii="Times New Roman" w:hAnsi="Times New Roman"/>
                <w:sz w:val="24"/>
                <w:szCs w:val="24"/>
              </w:rPr>
              <w:t>）</w:t>
            </w:r>
            <w:r>
              <w:rPr>
                <w:rFonts w:ascii="Times New Roman" w:hAnsi="Times New Roman"/>
                <w:sz w:val="24"/>
                <w:szCs w:val="24"/>
              </w:rPr>
              <w:t>第六十五条</w:t>
            </w:r>
            <w:r>
              <w:rPr>
                <w:rFonts w:hint="eastAsia" w:ascii="Times New Roman" w:hAnsi="Times New Roman"/>
                <w:sz w:val="24"/>
                <w:szCs w:val="24"/>
              </w:rPr>
              <w:t>：</w:t>
            </w:r>
            <w:r>
              <w:rPr>
                <w:rFonts w:ascii="Times New Roman" w:hAnsi="Times New Roman"/>
                <w:sz w:val="24"/>
                <w:szCs w:val="24"/>
              </w:rPr>
              <w:t>在乡、区内未依法取得乡村建设规划许可证或者未按照乡村建设规划许可证的规定进行建设的，由乡、镇人民政府责令停止建设、限期改正；逾期不改正的，可以拆除。</w:t>
            </w:r>
          </w:p>
        </w:tc>
        <w:tc>
          <w:tcPr>
            <w:tcW w:w="900" w:type="dxa"/>
            <w:vAlign w:val="center"/>
          </w:tcPr>
          <w:p w14:paraId="20CB8DC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C216A0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75B6D3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EE60DDA">
            <w:pPr>
              <w:jc w:val="center"/>
              <w:rPr>
                <w:rFonts w:hint="eastAsia" w:ascii="华文中宋" w:hAnsi="华文中宋" w:eastAsia="华文中宋" w:cs="华文中宋"/>
                <w:b/>
                <w:bCs/>
                <w:sz w:val="24"/>
                <w:szCs w:val="28"/>
                <w:vertAlign w:val="baseline"/>
              </w:rPr>
            </w:pPr>
          </w:p>
        </w:tc>
        <w:tc>
          <w:tcPr>
            <w:tcW w:w="989" w:type="dxa"/>
            <w:vAlign w:val="center"/>
          </w:tcPr>
          <w:p w14:paraId="442EBB7D">
            <w:pPr>
              <w:jc w:val="center"/>
              <w:rPr>
                <w:rFonts w:hint="eastAsia" w:ascii="华文中宋" w:hAnsi="华文中宋" w:eastAsia="华文中宋" w:cs="华文中宋"/>
                <w:b/>
                <w:bCs/>
                <w:sz w:val="24"/>
                <w:szCs w:val="28"/>
                <w:vertAlign w:val="baseline"/>
              </w:rPr>
            </w:pPr>
          </w:p>
        </w:tc>
      </w:tr>
      <w:tr w14:paraId="3D8F4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A15D01F">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vAlign w:val="center"/>
          </w:tcPr>
          <w:p w14:paraId="4189722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64966CF">
            <w:pPr>
              <w:autoSpaceDN w:val="0"/>
              <w:spacing w:line="440" w:lineRule="exact"/>
              <w:jc w:val="center"/>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行政强制</w:t>
            </w:r>
          </w:p>
        </w:tc>
        <w:tc>
          <w:tcPr>
            <w:tcW w:w="2370" w:type="dxa"/>
            <w:vAlign w:val="center"/>
          </w:tcPr>
          <w:p w14:paraId="00B35012">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在大气受到严重污染并危害人体健康和安全时的强制性应急措施</w:t>
            </w:r>
          </w:p>
        </w:tc>
        <w:tc>
          <w:tcPr>
            <w:tcW w:w="4770" w:type="dxa"/>
            <w:vAlign w:val="center"/>
          </w:tcPr>
          <w:p w14:paraId="1AC3AB60">
            <w:pPr>
              <w:autoSpaceDN w:val="0"/>
              <w:spacing w:line="440" w:lineRule="exac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《中华人民共和国大气污染防治法》</w:t>
            </w:r>
            <w:r>
              <w:rPr>
                <w:rFonts w:hint="eastAsia" w:ascii="Times New Roman" w:hAnsi="Times New Roman"/>
                <w:sz w:val="24"/>
                <w:szCs w:val="24"/>
              </w:rPr>
              <w:t>（</w:t>
            </w:r>
            <w:r>
              <w:rPr>
                <w:rFonts w:ascii="Times New Roman" w:hAnsi="Times New Roman"/>
                <w:sz w:val="24"/>
                <w:szCs w:val="24"/>
              </w:rPr>
              <w:t>2018年10月26日修正</w:t>
            </w:r>
            <w:r>
              <w:rPr>
                <w:rFonts w:hint="eastAsia" w:ascii="Times New Roman" w:hAnsi="Times New Roman"/>
                <w:sz w:val="24"/>
                <w:szCs w:val="24"/>
              </w:rPr>
              <w:t>）</w:t>
            </w:r>
            <w:r>
              <w:rPr>
                <w:rFonts w:ascii="Times New Roman" w:hAnsi="Times New Roman"/>
                <w:sz w:val="24"/>
                <w:szCs w:val="24"/>
              </w:rPr>
              <w:t>第二十条</w:t>
            </w:r>
            <w:r>
              <w:rPr>
                <w:rFonts w:hint="eastAsia" w:ascii="Times New Roman" w:hAnsi="Times New Roman"/>
                <w:sz w:val="24"/>
                <w:szCs w:val="24"/>
              </w:rPr>
              <w:t>：</w:t>
            </w:r>
            <w:r>
              <w:rPr>
                <w:rFonts w:ascii="Times New Roman" w:hAnsi="Times New Roman"/>
                <w:sz w:val="24"/>
                <w:szCs w:val="24"/>
              </w:rPr>
              <w:t>在大气受到严重污染，危害人体健康和安全的紧急情况下，当地人民政府应当及时向当地居民公告，采取强制性应急措施，包括责令有关排污单位停止排放污染物。</w:t>
            </w:r>
          </w:p>
        </w:tc>
        <w:tc>
          <w:tcPr>
            <w:tcW w:w="900" w:type="dxa"/>
            <w:vAlign w:val="center"/>
          </w:tcPr>
          <w:p w14:paraId="5EB799F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13209E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2F2D97F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E6DD6E5">
            <w:pPr>
              <w:jc w:val="center"/>
              <w:rPr>
                <w:rFonts w:hint="eastAsia" w:ascii="华文中宋" w:hAnsi="华文中宋" w:eastAsia="华文中宋" w:cs="华文中宋"/>
                <w:b/>
                <w:bCs/>
                <w:sz w:val="24"/>
                <w:szCs w:val="28"/>
                <w:vertAlign w:val="baseline"/>
              </w:rPr>
            </w:pPr>
          </w:p>
        </w:tc>
        <w:tc>
          <w:tcPr>
            <w:tcW w:w="989" w:type="dxa"/>
            <w:vAlign w:val="center"/>
          </w:tcPr>
          <w:p w14:paraId="0E61E50A">
            <w:pPr>
              <w:jc w:val="center"/>
              <w:rPr>
                <w:rFonts w:hint="eastAsia" w:ascii="华文中宋" w:hAnsi="华文中宋" w:eastAsia="华文中宋" w:cs="华文中宋"/>
                <w:b/>
                <w:bCs/>
                <w:sz w:val="24"/>
                <w:szCs w:val="28"/>
                <w:vertAlign w:val="baseline"/>
              </w:rPr>
            </w:pPr>
          </w:p>
        </w:tc>
      </w:tr>
      <w:tr w14:paraId="5CA0D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EFBB97A">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vAlign w:val="center"/>
          </w:tcPr>
          <w:p w14:paraId="190DB82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2E10DC3">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2370" w:type="dxa"/>
            <w:vAlign w:val="center"/>
          </w:tcPr>
          <w:p w14:paraId="0F126792">
            <w:pPr>
              <w:autoSpaceDN w:val="0"/>
              <w:spacing w:line="400" w:lineRule="exact"/>
              <w:jc w:val="left"/>
              <w:textAlignment w:val="center"/>
              <w:rPr>
                <w:rFonts w:ascii="Times New Roman" w:hAnsi="Times New Roman"/>
                <w:sz w:val="24"/>
                <w:szCs w:val="24"/>
              </w:rPr>
            </w:pPr>
            <w:r>
              <w:rPr>
                <w:rFonts w:ascii="Times New Roman" w:hAnsi="Times New Roman"/>
                <w:sz w:val="24"/>
                <w:szCs w:val="24"/>
              </w:rPr>
              <w:t>组织开展动物疫病强制免疫</w:t>
            </w:r>
          </w:p>
        </w:tc>
        <w:tc>
          <w:tcPr>
            <w:tcW w:w="4770" w:type="dxa"/>
            <w:vAlign w:val="center"/>
          </w:tcPr>
          <w:p w14:paraId="0E1B0456">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Arial" w:hAnsi="Arial" w:cs="Arial"/>
                <w:color w:val="000000"/>
                <w:szCs w:val="21"/>
                <w:shd w:val="clear" w:color="auto" w:fill="FFFFFF"/>
              </w:rPr>
              <w:t>2015年4月24日修正</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乡级人民政府、城市街道办事处应当组织群众协助做好本管辖区域内的动物疫病预防与控制工作。第十四条</w:t>
            </w:r>
            <w:r>
              <w:rPr>
                <w:rFonts w:hint="eastAsia" w:ascii="Times New Roman" w:hAnsi="Times New Roman"/>
                <w:sz w:val="24"/>
                <w:szCs w:val="24"/>
              </w:rPr>
              <w:t>：</w:t>
            </w:r>
            <w:r>
              <w:rPr>
                <w:rFonts w:ascii="Times New Roman" w:hAnsi="Times New Roman"/>
                <w:sz w:val="24"/>
                <w:szCs w:val="24"/>
              </w:rPr>
              <w:t xml:space="preserve">乡级人民政府、城市街道办事处应当组织本管辖区域内饲养动物的单位和个人做好强制免疫工作。 </w:t>
            </w:r>
          </w:p>
        </w:tc>
        <w:tc>
          <w:tcPr>
            <w:tcW w:w="900" w:type="dxa"/>
            <w:vAlign w:val="center"/>
          </w:tcPr>
          <w:p w14:paraId="127D66D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3C53FB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369BE6B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73D337B">
            <w:pPr>
              <w:jc w:val="center"/>
              <w:rPr>
                <w:rFonts w:hint="eastAsia" w:ascii="华文中宋" w:hAnsi="华文中宋" w:eastAsia="华文中宋" w:cs="华文中宋"/>
                <w:b/>
                <w:bCs/>
                <w:sz w:val="24"/>
                <w:szCs w:val="28"/>
                <w:vertAlign w:val="baseline"/>
              </w:rPr>
            </w:pPr>
          </w:p>
        </w:tc>
        <w:tc>
          <w:tcPr>
            <w:tcW w:w="989" w:type="dxa"/>
            <w:vAlign w:val="center"/>
          </w:tcPr>
          <w:p w14:paraId="3EB858CF">
            <w:pPr>
              <w:jc w:val="center"/>
              <w:rPr>
                <w:rFonts w:hint="eastAsia" w:ascii="华文中宋" w:hAnsi="华文中宋" w:eastAsia="华文中宋" w:cs="华文中宋"/>
                <w:b/>
                <w:bCs/>
                <w:sz w:val="24"/>
                <w:szCs w:val="28"/>
                <w:vertAlign w:val="baseline"/>
              </w:rPr>
            </w:pPr>
          </w:p>
        </w:tc>
      </w:tr>
      <w:tr w14:paraId="3D9C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0B73A6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w:t>
            </w:r>
          </w:p>
        </w:tc>
        <w:tc>
          <w:tcPr>
            <w:tcW w:w="915" w:type="dxa"/>
            <w:vAlign w:val="center"/>
          </w:tcPr>
          <w:p w14:paraId="4FCD13B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AF39577">
            <w:pPr>
              <w:autoSpaceDN w:val="0"/>
              <w:spacing w:line="400" w:lineRule="exact"/>
              <w:jc w:val="left"/>
              <w:textAlignment w:val="center"/>
              <w:rPr>
                <w:rFonts w:ascii="Times New Roman" w:hAnsi="Times New Roman"/>
                <w:sz w:val="24"/>
                <w:szCs w:val="24"/>
              </w:rPr>
            </w:pPr>
            <w:r>
              <w:rPr>
                <w:rFonts w:ascii="Times New Roman" w:hAnsi="Times New Roman"/>
                <w:sz w:val="24"/>
                <w:szCs w:val="24"/>
              </w:rPr>
              <w:t>行政强制</w:t>
            </w:r>
          </w:p>
        </w:tc>
        <w:tc>
          <w:tcPr>
            <w:tcW w:w="2370" w:type="dxa"/>
            <w:vAlign w:val="center"/>
          </w:tcPr>
          <w:p w14:paraId="57769435">
            <w:pPr>
              <w:autoSpaceDN w:val="0"/>
              <w:spacing w:line="400" w:lineRule="exact"/>
              <w:textAlignment w:val="center"/>
              <w:rPr>
                <w:rFonts w:ascii="Times New Roman" w:hAnsi="Times New Roman"/>
                <w:sz w:val="24"/>
                <w:szCs w:val="24"/>
              </w:rPr>
            </w:pPr>
            <w:r>
              <w:rPr>
                <w:rFonts w:ascii="Times New Roman" w:hAnsi="Times New Roman"/>
                <w:color w:val="000000"/>
                <w:sz w:val="24"/>
                <w:szCs w:val="24"/>
              </w:rPr>
              <w:t>采取分洪、滞洪措施遇到阻拦和拖延时组织强制实施</w:t>
            </w:r>
          </w:p>
        </w:tc>
        <w:tc>
          <w:tcPr>
            <w:tcW w:w="4770" w:type="dxa"/>
            <w:vAlign w:val="center"/>
          </w:tcPr>
          <w:p w14:paraId="4E2024E5">
            <w:pPr>
              <w:autoSpaceDN w:val="0"/>
              <w:spacing w:line="320" w:lineRule="exact"/>
              <w:textAlignment w:val="center"/>
              <w:rPr>
                <w:rFonts w:ascii="Times New Roman" w:hAnsi="Times New Roman"/>
                <w:sz w:val="24"/>
                <w:szCs w:val="24"/>
              </w:rPr>
            </w:pPr>
            <w:r>
              <w:rPr>
                <w:rFonts w:ascii="Times New Roman" w:hAnsi="Times New Roman"/>
                <w:sz w:val="24"/>
                <w:szCs w:val="24"/>
              </w:rPr>
              <w:t>《中华人民共和国防汛条例》</w:t>
            </w:r>
            <w:r>
              <w:rPr>
                <w:rFonts w:hint="eastAsia" w:ascii="Times New Roman" w:hAnsi="Times New Roman"/>
                <w:sz w:val="24"/>
                <w:szCs w:val="24"/>
              </w:rPr>
              <w:t>（</w:t>
            </w:r>
            <w:r>
              <w:rPr>
                <w:rFonts w:ascii="Times New Roman" w:hAnsi="Times New Roman"/>
                <w:sz w:val="24"/>
                <w:szCs w:val="24"/>
              </w:rPr>
              <w:t>2011年1月8日修订</w:t>
            </w:r>
            <w:r>
              <w:rPr>
                <w:rFonts w:hint="eastAsia" w:ascii="Times New Roman" w:hAnsi="Times New Roman"/>
                <w:sz w:val="24"/>
                <w:szCs w:val="24"/>
              </w:rPr>
              <w:t>）</w:t>
            </w:r>
            <w:r>
              <w:rPr>
                <w:rFonts w:ascii="Times New Roman" w:hAnsi="Times New Roman"/>
                <w:sz w:val="24"/>
                <w:szCs w:val="24"/>
              </w:rPr>
              <w:t>第三十三条</w:t>
            </w:r>
            <w:r>
              <w:rPr>
                <w:rFonts w:hint="eastAsia" w:ascii="Times New Roman" w:hAnsi="Times New Roman"/>
                <w:sz w:val="24"/>
                <w:szCs w:val="24"/>
              </w:rPr>
              <w:t>：</w:t>
            </w:r>
            <w:r>
              <w:rPr>
                <w:rFonts w:ascii="Times New Roman" w:hAnsi="Times New Roman"/>
                <w:sz w:val="24"/>
                <w:szCs w:val="24"/>
              </w:rPr>
              <w:t>在非常情况下，为保护国家确定的重点地区和大局安全，必须作出局部牺牲时，在报经有管辖权的上级人民政府防汛指挥部批准后，当地人民政府防汛指挥部可以采取非常紧急措施。实施上述措施时，任何单位和个人不得阻拦，如遇到阻拦和拖延时，有管辖权的人民政府有权组织强制实施。</w:t>
            </w:r>
          </w:p>
        </w:tc>
        <w:tc>
          <w:tcPr>
            <w:tcW w:w="900" w:type="dxa"/>
            <w:vAlign w:val="center"/>
          </w:tcPr>
          <w:p w14:paraId="2C8A82F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8C67AC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9DD6A02">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1E75998">
            <w:pPr>
              <w:jc w:val="center"/>
              <w:rPr>
                <w:rFonts w:hint="eastAsia" w:ascii="华文中宋" w:hAnsi="华文中宋" w:eastAsia="华文中宋" w:cs="华文中宋"/>
                <w:b/>
                <w:bCs/>
                <w:sz w:val="24"/>
                <w:szCs w:val="28"/>
                <w:vertAlign w:val="baseline"/>
              </w:rPr>
            </w:pPr>
          </w:p>
        </w:tc>
        <w:tc>
          <w:tcPr>
            <w:tcW w:w="989" w:type="dxa"/>
            <w:vAlign w:val="center"/>
          </w:tcPr>
          <w:p w14:paraId="1A314C14">
            <w:pPr>
              <w:jc w:val="center"/>
              <w:rPr>
                <w:rFonts w:hint="eastAsia" w:ascii="华文中宋" w:hAnsi="华文中宋" w:eastAsia="华文中宋" w:cs="华文中宋"/>
                <w:b/>
                <w:bCs/>
                <w:sz w:val="24"/>
                <w:szCs w:val="28"/>
                <w:vertAlign w:val="baseline"/>
              </w:rPr>
            </w:pPr>
          </w:p>
        </w:tc>
      </w:tr>
      <w:tr w14:paraId="6E406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6870386">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w:t>
            </w:r>
          </w:p>
        </w:tc>
        <w:tc>
          <w:tcPr>
            <w:tcW w:w="915" w:type="dxa"/>
            <w:vAlign w:val="center"/>
          </w:tcPr>
          <w:p w14:paraId="74909FB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AE3867B">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2370" w:type="dxa"/>
            <w:vAlign w:val="center"/>
          </w:tcPr>
          <w:p w14:paraId="27CFC23C">
            <w:pPr>
              <w:autoSpaceDN w:val="0"/>
              <w:spacing w:line="400" w:lineRule="exact"/>
              <w:jc w:val="left"/>
              <w:textAlignment w:val="center"/>
              <w:rPr>
                <w:rFonts w:ascii="Times New Roman" w:hAnsi="Times New Roman"/>
                <w:sz w:val="24"/>
                <w:szCs w:val="24"/>
              </w:rPr>
            </w:pPr>
            <w:r>
              <w:rPr>
                <w:rFonts w:ascii="Times New Roman" w:hAnsi="Times New Roman"/>
                <w:sz w:val="24"/>
                <w:szCs w:val="24"/>
              </w:rPr>
              <w:t>地质灾害险情情况紧急的强行组织避灾疏散</w:t>
            </w:r>
          </w:p>
        </w:tc>
        <w:tc>
          <w:tcPr>
            <w:tcW w:w="4770" w:type="dxa"/>
            <w:vAlign w:val="center"/>
          </w:tcPr>
          <w:p w14:paraId="7AB3107E">
            <w:pPr>
              <w:autoSpaceDN w:val="0"/>
              <w:spacing w:line="360" w:lineRule="exact"/>
              <w:textAlignment w:val="center"/>
              <w:rPr>
                <w:rFonts w:ascii="Times New Roman" w:hAnsi="Times New Roman"/>
                <w:sz w:val="24"/>
                <w:szCs w:val="24"/>
              </w:rPr>
            </w:pPr>
            <w:r>
              <w:rPr>
                <w:rFonts w:ascii="Times New Roman" w:hAnsi="Times New Roman"/>
                <w:sz w:val="24"/>
                <w:szCs w:val="24"/>
              </w:rPr>
              <w:t>《地质灾害防治条例》</w:t>
            </w:r>
            <w:r>
              <w:rPr>
                <w:rFonts w:hint="eastAsia" w:ascii="Times New Roman" w:hAnsi="Times New Roman"/>
                <w:sz w:val="24"/>
                <w:szCs w:val="24"/>
              </w:rPr>
              <w:t>（</w:t>
            </w:r>
            <w:r>
              <w:rPr>
                <w:rFonts w:ascii="Times New Roman" w:hAnsi="Times New Roman"/>
                <w:sz w:val="24"/>
                <w:szCs w:val="24"/>
              </w:rPr>
              <w:t>国务院令第394号</w:t>
            </w:r>
            <w:r>
              <w:rPr>
                <w:rFonts w:hint="eastAsia" w:ascii="Times New Roman" w:hAnsi="Times New Roman"/>
                <w:sz w:val="24"/>
                <w:szCs w:val="24"/>
              </w:rPr>
              <w:t>）</w:t>
            </w:r>
            <w:r>
              <w:rPr>
                <w:rFonts w:ascii="Times New Roman" w:hAnsi="Times New Roman"/>
                <w:sz w:val="24"/>
                <w:szCs w:val="24"/>
              </w:rPr>
              <w:t>第二十九条</w:t>
            </w:r>
            <w:r>
              <w:rPr>
                <w:rFonts w:hint="eastAsia" w:ascii="Times New Roman" w:hAnsi="Times New Roman"/>
                <w:sz w:val="24"/>
                <w:szCs w:val="24"/>
              </w:rPr>
              <w:t>：</w:t>
            </w:r>
            <w:r>
              <w:rPr>
                <w:rFonts w:ascii="Times New Roman" w:hAnsi="Times New Roman"/>
                <w:sz w:val="24"/>
                <w:szCs w:val="24"/>
              </w:rPr>
              <w:t>接到地质灾害险情报告的当地人民政府、基层群众自治组织应当根据实际情况，及时动员受到地质灾害威胁的居民以及其他人员转移到安全地带；情况紧急时，可以强行组织避灾疏散。</w:t>
            </w:r>
          </w:p>
        </w:tc>
        <w:tc>
          <w:tcPr>
            <w:tcW w:w="900" w:type="dxa"/>
            <w:vAlign w:val="center"/>
          </w:tcPr>
          <w:p w14:paraId="40229AC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50E625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02964A9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D7836C3">
            <w:pPr>
              <w:jc w:val="center"/>
              <w:rPr>
                <w:rFonts w:hint="eastAsia" w:ascii="华文中宋" w:hAnsi="华文中宋" w:eastAsia="华文中宋" w:cs="华文中宋"/>
                <w:b/>
                <w:bCs/>
                <w:sz w:val="24"/>
                <w:szCs w:val="28"/>
                <w:vertAlign w:val="baseline"/>
              </w:rPr>
            </w:pPr>
          </w:p>
        </w:tc>
        <w:tc>
          <w:tcPr>
            <w:tcW w:w="989" w:type="dxa"/>
            <w:vAlign w:val="center"/>
          </w:tcPr>
          <w:p w14:paraId="0AFA2049">
            <w:pPr>
              <w:jc w:val="center"/>
              <w:rPr>
                <w:rFonts w:hint="eastAsia" w:ascii="华文中宋" w:hAnsi="华文中宋" w:eastAsia="华文中宋" w:cs="华文中宋"/>
                <w:b/>
                <w:bCs/>
                <w:sz w:val="24"/>
                <w:szCs w:val="28"/>
                <w:vertAlign w:val="baseline"/>
              </w:rPr>
            </w:pPr>
          </w:p>
        </w:tc>
      </w:tr>
      <w:tr w14:paraId="4342B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535FA8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w:t>
            </w:r>
          </w:p>
        </w:tc>
        <w:tc>
          <w:tcPr>
            <w:tcW w:w="915" w:type="dxa"/>
            <w:vAlign w:val="center"/>
          </w:tcPr>
          <w:p w14:paraId="0103AA9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2941981">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2370" w:type="dxa"/>
            <w:vAlign w:val="center"/>
          </w:tcPr>
          <w:p w14:paraId="7F56E6B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非法种植毒品原植物的处置措施</w:t>
            </w:r>
          </w:p>
        </w:tc>
        <w:tc>
          <w:tcPr>
            <w:tcW w:w="4770" w:type="dxa"/>
            <w:vAlign w:val="center"/>
          </w:tcPr>
          <w:p w14:paraId="12230A91">
            <w:pPr>
              <w:autoSpaceDN w:val="0"/>
              <w:spacing w:line="380" w:lineRule="exact"/>
              <w:textAlignment w:val="center"/>
              <w:rPr>
                <w:rFonts w:ascii="Times New Roman" w:hAnsi="Times New Roman"/>
                <w:sz w:val="24"/>
                <w:szCs w:val="24"/>
              </w:rPr>
            </w:pPr>
            <w:r>
              <w:rPr>
                <w:rFonts w:ascii="Times New Roman" w:hAnsi="Times New Roman"/>
                <w:sz w:val="24"/>
                <w:szCs w:val="24"/>
              </w:rPr>
              <w:t>《中华人民共和国禁毒法》</w:t>
            </w:r>
            <w:r>
              <w:rPr>
                <w:rFonts w:hint="eastAsia" w:ascii="Times New Roman" w:hAnsi="Times New Roman"/>
                <w:sz w:val="24"/>
                <w:szCs w:val="24"/>
              </w:rPr>
              <w:t>（</w:t>
            </w:r>
            <w:r>
              <w:rPr>
                <w:rFonts w:ascii="Times New Roman" w:hAnsi="Times New Roman"/>
                <w:sz w:val="24"/>
                <w:szCs w:val="24"/>
              </w:rPr>
              <w:t>主席令第七十九号</w:t>
            </w:r>
            <w:r>
              <w:rPr>
                <w:rFonts w:hint="eastAsia" w:ascii="Times New Roman" w:hAnsi="Times New Roman"/>
                <w:sz w:val="24"/>
                <w:szCs w:val="24"/>
              </w:rPr>
              <w:t>）</w:t>
            </w:r>
            <w:r>
              <w:rPr>
                <w:rFonts w:ascii="Times New Roman" w:hAnsi="Times New Roman"/>
                <w:sz w:val="24"/>
                <w:szCs w:val="24"/>
              </w:rPr>
              <w:t>第十九条</w:t>
            </w:r>
            <w:r>
              <w:rPr>
                <w:rFonts w:hint="eastAsia" w:ascii="Times New Roman" w:hAnsi="Times New Roman"/>
                <w:sz w:val="24"/>
                <w:szCs w:val="24"/>
              </w:rPr>
              <w:t>：</w:t>
            </w:r>
            <w:r>
              <w:rPr>
                <w:rFonts w:ascii="Times New Roman" w:hAnsi="Times New Roman"/>
                <w:sz w:val="24"/>
                <w:szCs w:val="24"/>
              </w:rPr>
              <w:t>地方各级人民政府发现非法种植毒品原植物的，应当立即采取措施予以制止、铲除。村民委员会、居</w:t>
            </w:r>
            <w:r>
              <w:rPr>
                <w:rFonts w:hint="eastAsia" w:ascii="Times New Roman" w:hAnsi="Times New Roman"/>
                <w:sz w:val="24"/>
                <w:szCs w:val="24"/>
              </w:rPr>
              <w:t>民</w:t>
            </w:r>
            <w:r>
              <w:rPr>
                <w:rFonts w:ascii="Times New Roman" w:hAnsi="Times New Roman"/>
                <w:sz w:val="24"/>
                <w:szCs w:val="24"/>
              </w:rPr>
              <w:t>委员会发现非法种植毒品原植物的，应当及时予以制止、铲除，并向当地公安机关报告。</w:t>
            </w:r>
          </w:p>
        </w:tc>
        <w:tc>
          <w:tcPr>
            <w:tcW w:w="900" w:type="dxa"/>
            <w:vAlign w:val="center"/>
          </w:tcPr>
          <w:p w14:paraId="6F697F9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49970A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3691789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1D3D1DD">
            <w:pPr>
              <w:jc w:val="center"/>
              <w:rPr>
                <w:rFonts w:hint="eastAsia" w:ascii="华文中宋" w:hAnsi="华文中宋" w:eastAsia="华文中宋" w:cs="华文中宋"/>
                <w:b/>
                <w:bCs/>
                <w:sz w:val="24"/>
                <w:szCs w:val="28"/>
                <w:vertAlign w:val="baseline"/>
              </w:rPr>
            </w:pPr>
          </w:p>
        </w:tc>
        <w:tc>
          <w:tcPr>
            <w:tcW w:w="989" w:type="dxa"/>
            <w:vAlign w:val="center"/>
          </w:tcPr>
          <w:p w14:paraId="510B2852">
            <w:pPr>
              <w:jc w:val="center"/>
              <w:rPr>
                <w:rFonts w:hint="eastAsia" w:ascii="华文中宋" w:hAnsi="华文中宋" w:eastAsia="华文中宋" w:cs="华文中宋"/>
                <w:b/>
                <w:bCs/>
                <w:sz w:val="24"/>
                <w:szCs w:val="28"/>
                <w:vertAlign w:val="baseline"/>
              </w:rPr>
            </w:pPr>
          </w:p>
        </w:tc>
      </w:tr>
      <w:tr w14:paraId="7245F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955679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w:t>
            </w:r>
          </w:p>
        </w:tc>
        <w:tc>
          <w:tcPr>
            <w:tcW w:w="915" w:type="dxa"/>
            <w:vAlign w:val="center"/>
          </w:tcPr>
          <w:p w14:paraId="57DDD90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2A3214B">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2370" w:type="dxa"/>
            <w:vAlign w:val="center"/>
          </w:tcPr>
          <w:p w14:paraId="320D9059">
            <w:pPr>
              <w:autoSpaceDN w:val="0"/>
              <w:spacing w:line="440" w:lineRule="exact"/>
              <w:textAlignment w:val="center"/>
              <w:rPr>
                <w:rFonts w:ascii="Times New Roman" w:hAnsi="Times New Roman"/>
                <w:sz w:val="24"/>
                <w:szCs w:val="24"/>
              </w:rPr>
            </w:pPr>
            <w:r>
              <w:rPr>
                <w:rFonts w:ascii="Times New Roman" w:hAnsi="Times New Roman"/>
                <w:sz w:val="24"/>
                <w:szCs w:val="24"/>
              </w:rPr>
              <w:t>发生三类动物疫病时组织防治和净化</w:t>
            </w:r>
          </w:p>
        </w:tc>
        <w:tc>
          <w:tcPr>
            <w:tcW w:w="4770" w:type="dxa"/>
            <w:vAlign w:val="center"/>
          </w:tcPr>
          <w:p w14:paraId="18BF12E0">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2015年4月24日</w:t>
            </w:r>
            <w:r>
              <w:rPr>
                <w:rFonts w:hint="eastAsia" w:ascii="Times New Roman" w:hAnsi="Times New Roman"/>
                <w:sz w:val="24"/>
                <w:szCs w:val="24"/>
              </w:rPr>
              <w:t>修正)</w:t>
            </w:r>
            <w:r>
              <w:rPr>
                <w:rFonts w:ascii="Times New Roman" w:hAnsi="Times New Roman"/>
                <w:sz w:val="24"/>
                <w:szCs w:val="24"/>
              </w:rPr>
              <w:t>第三十四条</w:t>
            </w:r>
            <w:r>
              <w:rPr>
                <w:rFonts w:hint="eastAsia" w:ascii="Times New Roman" w:hAnsi="Times New Roman"/>
                <w:sz w:val="24"/>
                <w:szCs w:val="24"/>
              </w:rPr>
              <w:t>：</w:t>
            </w:r>
            <w:r>
              <w:rPr>
                <w:rFonts w:ascii="Times New Roman" w:hAnsi="Times New Roman"/>
                <w:sz w:val="24"/>
                <w:szCs w:val="24"/>
              </w:rPr>
              <w:t>发生三类动物疫病时，当地县级、乡级人民政府应当按照国务院兽医主管部门的规定组织防治和净化。</w:t>
            </w:r>
          </w:p>
        </w:tc>
        <w:tc>
          <w:tcPr>
            <w:tcW w:w="900" w:type="dxa"/>
            <w:vAlign w:val="center"/>
          </w:tcPr>
          <w:p w14:paraId="302C277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49CEBA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82B75A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E722F51">
            <w:pPr>
              <w:jc w:val="center"/>
              <w:rPr>
                <w:rFonts w:hint="eastAsia" w:ascii="华文中宋" w:hAnsi="华文中宋" w:eastAsia="华文中宋" w:cs="华文中宋"/>
                <w:b/>
                <w:bCs/>
                <w:sz w:val="24"/>
                <w:szCs w:val="28"/>
                <w:vertAlign w:val="baseline"/>
              </w:rPr>
            </w:pPr>
          </w:p>
        </w:tc>
        <w:tc>
          <w:tcPr>
            <w:tcW w:w="989" w:type="dxa"/>
            <w:vAlign w:val="center"/>
          </w:tcPr>
          <w:p w14:paraId="528731FE">
            <w:pPr>
              <w:jc w:val="center"/>
              <w:rPr>
                <w:rFonts w:hint="eastAsia" w:ascii="华文中宋" w:hAnsi="华文中宋" w:eastAsia="华文中宋" w:cs="华文中宋"/>
                <w:b/>
                <w:bCs/>
                <w:sz w:val="24"/>
                <w:szCs w:val="28"/>
                <w:vertAlign w:val="baseline"/>
              </w:rPr>
            </w:pPr>
          </w:p>
        </w:tc>
      </w:tr>
      <w:tr w14:paraId="2812E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0CB4E31">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8</w:t>
            </w:r>
          </w:p>
        </w:tc>
        <w:tc>
          <w:tcPr>
            <w:tcW w:w="915" w:type="dxa"/>
            <w:vAlign w:val="center"/>
          </w:tcPr>
          <w:p w14:paraId="5957DEC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1452DF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行政强制</w:t>
            </w:r>
          </w:p>
        </w:tc>
        <w:tc>
          <w:tcPr>
            <w:tcW w:w="2370" w:type="dxa"/>
            <w:vAlign w:val="center"/>
          </w:tcPr>
          <w:p w14:paraId="3D8C9AA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为应对突发事件征用单位和个人的财产</w:t>
            </w:r>
          </w:p>
        </w:tc>
        <w:tc>
          <w:tcPr>
            <w:tcW w:w="4770" w:type="dxa"/>
            <w:vAlign w:val="center"/>
          </w:tcPr>
          <w:p w14:paraId="364038DE">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《中华人民共和国突发事件应对法》</w:t>
            </w:r>
            <w:r>
              <w:rPr>
                <w:rFonts w:hint="eastAsia" w:ascii="Times New Roman" w:hAnsi="Times New Roman"/>
                <w:sz w:val="24"/>
                <w:szCs w:val="24"/>
              </w:rPr>
              <w:t>(</w:t>
            </w:r>
            <w:r>
              <w:rPr>
                <w:rFonts w:ascii="Times New Roman" w:hAnsi="Times New Roman"/>
                <w:sz w:val="24"/>
                <w:szCs w:val="24"/>
              </w:rPr>
              <w:t>主席令第六十九号</w:t>
            </w:r>
            <w:r>
              <w:rPr>
                <w:rFonts w:hint="eastAsia" w:ascii="Times New Roman" w:hAnsi="Times New Roman"/>
                <w:sz w:val="24"/>
                <w:szCs w:val="24"/>
              </w:rPr>
              <w:t>)</w:t>
            </w:r>
            <w:r>
              <w:rPr>
                <w:rFonts w:ascii="Times New Roman" w:hAnsi="Times New Roman"/>
                <w:sz w:val="24"/>
                <w:szCs w:val="24"/>
              </w:rPr>
              <w:t>第五十二条</w:t>
            </w:r>
            <w:r>
              <w:rPr>
                <w:rFonts w:hint="eastAsia" w:ascii="Times New Roman" w:hAnsi="Times New Roman"/>
                <w:sz w:val="24"/>
                <w:szCs w:val="24"/>
              </w:rPr>
              <w:t>：</w:t>
            </w:r>
            <w:r>
              <w:rPr>
                <w:rFonts w:ascii="Times New Roman" w:hAnsi="Times New Roman"/>
                <w:sz w:val="24"/>
                <w:szCs w:val="24"/>
              </w:rPr>
              <w:t>履行统一领导职责或者组织处置突发事件的人民政府，必要时可以向单位和个人征用应急救援所需设备、设施、场地、交通工具和其他类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900" w:type="dxa"/>
            <w:vAlign w:val="center"/>
          </w:tcPr>
          <w:p w14:paraId="1908330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FF659A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应急事务中心</w:t>
            </w:r>
          </w:p>
        </w:tc>
        <w:tc>
          <w:tcPr>
            <w:tcW w:w="960" w:type="dxa"/>
            <w:vAlign w:val="center"/>
          </w:tcPr>
          <w:p w14:paraId="473AE33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9C7244E">
            <w:pPr>
              <w:jc w:val="center"/>
              <w:rPr>
                <w:rFonts w:hint="eastAsia" w:ascii="华文中宋" w:hAnsi="华文中宋" w:eastAsia="华文中宋" w:cs="华文中宋"/>
                <w:b/>
                <w:bCs/>
                <w:sz w:val="24"/>
                <w:szCs w:val="28"/>
                <w:vertAlign w:val="baseline"/>
              </w:rPr>
            </w:pPr>
          </w:p>
        </w:tc>
        <w:tc>
          <w:tcPr>
            <w:tcW w:w="989" w:type="dxa"/>
            <w:vAlign w:val="center"/>
          </w:tcPr>
          <w:p w14:paraId="53B950CD">
            <w:pPr>
              <w:jc w:val="center"/>
              <w:rPr>
                <w:rFonts w:hint="eastAsia" w:ascii="华文中宋" w:hAnsi="华文中宋" w:eastAsia="华文中宋" w:cs="华文中宋"/>
                <w:b/>
                <w:bCs/>
                <w:sz w:val="24"/>
                <w:szCs w:val="28"/>
                <w:vertAlign w:val="baseline"/>
              </w:rPr>
            </w:pPr>
          </w:p>
        </w:tc>
      </w:tr>
      <w:tr w14:paraId="70138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0417347D">
            <w:pPr>
              <w:jc w:val="left"/>
              <w:rPr>
                <w:rFonts w:hint="default" w:ascii="华文中宋" w:hAnsi="华文中宋" w:eastAsia="华文中宋" w:cs="华文中宋"/>
                <w:b/>
                <w:bCs/>
                <w:sz w:val="24"/>
                <w:szCs w:val="28"/>
                <w:vertAlign w:val="baseline"/>
                <w:lang w:val="en-US"/>
              </w:rPr>
            </w:pPr>
            <w:r>
              <w:rPr>
                <w:rFonts w:hint="eastAsia" w:ascii="华文中宋" w:hAnsi="华文中宋" w:eastAsia="华文中宋" w:cs="华文中宋"/>
                <w:b/>
                <w:bCs/>
                <w:sz w:val="24"/>
                <w:szCs w:val="28"/>
                <w:vertAlign w:val="baseline"/>
                <w:lang w:val="en-US" w:eastAsia="zh-CN"/>
              </w:rPr>
              <w:t>五、行政确认类（3项）</w:t>
            </w:r>
          </w:p>
        </w:tc>
      </w:tr>
      <w:tr w14:paraId="17BF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23E30B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vAlign w:val="center"/>
          </w:tcPr>
          <w:p w14:paraId="0805219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9A78011">
            <w:pPr>
              <w:autoSpaceDN w:val="0"/>
              <w:spacing w:line="440" w:lineRule="exact"/>
              <w:jc w:val="center"/>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行政确认</w:t>
            </w:r>
          </w:p>
        </w:tc>
        <w:tc>
          <w:tcPr>
            <w:tcW w:w="2370" w:type="dxa"/>
            <w:vAlign w:val="center"/>
          </w:tcPr>
          <w:p w14:paraId="71D871B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流动人口婚育证明</w:t>
            </w:r>
          </w:p>
        </w:tc>
        <w:tc>
          <w:tcPr>
            <w:tcW w:w="4770" w:type="dxa"/>
            <w:vAlign w:val="center"/>
          </w:tcPr>
          <w:p w14:paraId="2A63C4AF">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《湖南省流动人口计划生育管理办法》</w:t>
            </w:r>
            <w:r>
              <w:rPr>
                <w:rFonts w:hint="eastAsia" w:ascii="Times New Roman" w:hAnsi="Times New Roman"/>
                <w:sz w:val="24"/>
                <w:szCs w:val="24"/>
              </w:rPr>
              <w:t>(湖南省人民政府令第173号)</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各级人民政府统一领导本行政区域内的流动人口计划生育工作，组织、协调有关部门对流动人口计划生育工作实行综合管理。</w:t>
            </w:r>
          </w:p>
        </w:tc>
        <w:tc>
          <w:tcPr>
            <w:tcW w:w="900" w:type="dxa"/>
            <w:vAlign w:val="center"/>
          </w:tcPr>
          <w:p w14:paraId="7F7F4B1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768BE7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30E61B0E">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100D780">
            <w:pPr>
              <w:jc w:val="center"/>
              <w:rPr>
                <w:rFonts w:hint="eastAsia" w:ascii="华文中宋" w:hAnsi="华文中宋" w:eastAsia="华文中宋" w:cs="华文中宋"/>
                <w:b/>
                <w:bCs/>
                <w:sz w:val="24"/>
                <w:szCs w:val="28"/>
                <w:vertAlign w:val="baseline"/>
              </w:rPr>
            </w:pPr>
          </w:p>
        </w:tc>
        <w:tc>
          <w:tcPr>
            <w:tcW w:w="989" w:type="dxa"/>
            <w:vAlign w:val="center"/>
          </w:tcPr>
          <w:p w14:paraId="0A45AEE3">
            <w:pPr>
              <w:jc w:val="center"/>
              <w:rPr>
                <w:rFonts w:hint="eastAsia" w:ascii="华文中宋" w:hAnsi="华文中宋" w:eastAsia="华文中宋" w:cs="华文中宋"/>
                <w:b/>
                <w:bCs/>
                <w:sz w:val="24"/>
                <w:szCs w:val="28"/>
                <w:vertAlign w:val="baseline"/>
              </w:rPr>
            </w:pPr>
          </w:p>
        </w:tc>
      </w:tr>
      <w:tr w14:paraId="39CAA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10C94F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vAlign w:val="center"/>
          </w:tcPr>
          <w:p w14:paraId="2DE283F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11793CE">
            <w:pPr>
              <w:autoSpaceDN w:val="0"/>
              <w:spacing w:line="440" w:lineRule="exact"/>
              <w:jc w:val="center"/>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行政确认</w:t>
            </w:r>
          </w:p>
        </w:tc>
        <w:tc>
          <w:tcPr>
            <w:tcW w:w="2370" w:type="dxa"/>
            <w:vAlign w:val="center"/>
          </w:tcPr>
          <w:p w14:paraId="0C54D2BF">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村（居）民申请法律援助经济困难证明</w:t>
            </w:r>
          </w:p>
        </w:tc>
        <w:tc>
          <w:tcPr>
            <w:tcW w:w="4770" w:type="dxa"/>
            <w:vAlign w:val="center"/>
          </w:tcPr>
          <w:p w14:paraId="7FCAA048">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《湖南省法律援助条例》</w:t>
            </w:r>
            <w:r>
              <w:rPr>
                <w:rFonts w:hint="eastAsia" w:ascii="Times New Roman" w:hAnsi="Times New Roman"/>
                <w:sz w:val="24"/>
                <w:szCs w:val="24"/>
              </w:rPr>
              <w:t>(</w:t>
            </w:r>
            <w:r>
              <w:rPr>
                <w:rFonts w:ascii="Times New Roman" w:hAnsi="Times New Roman"/>
                <w:sz w:val="24"/>
                <w:szCs w:val="24"/>
              </w:rPr>
              <w:t>湖南省第十一届人民代表大会常务委员会公告第53号</w:t>
            </w:r>
            <w:r>
              <w:rPr>
                <w:rFonts w:hint="eastAsia" w:ascii="Times New Roman" w:hAnsi="Times New Roman"/>
                <w:sz w:val="24"/>
                <w:szCs w:val="24"/>
              </w:rPr>
              <w:t>）</w:t>
            </w:r>
            <w:r>
              <w:rPr>
                <w:rFonts w:ascii="Times New Roman" w:hAnsi="Times New Roman"/>
                <w:sz w:val="24"/>
                <w:szCs w:val="24"/>
              </w:rPr>
              <w:t>第十四条</w:t>
            </w:r>
            <w:r>
              <w:rPr>
                <w:rFonts w:hint="eastAsia" w:ascii="Times New Roman" w:hAnsi="Times New Roman"/>
                <w:sz w:val="24"/>
                <w:szCs w:val="24"/>
              </w:rPr>
              <w:t>：</w:t>
            </w:r>
            <w:r>
              <w:rPr>
                <w:rFonts w:ascii="Times New Roman" w:hAnsi="Times New Roman"/>
                <w:sz w:val="24"/>
                <w:szCs w:val="24"/>
              </w:rPr>
              <w:t>公民向户籍所在地或者长期居住地乡镇人民政府、街道办事处申请出具经济困难证明的，乡镇人民政府、街道办事处应当在三个工作日内对申请人的家庭人口、就业情况等进</w:t>
            </w:r>
            <w:r>
              <w:rPr>
                <w:rFonts w:hint="eastAsia" w:ascii="Times New Roman" w:hAnsi="Times New Roman"/>
                <w:sz w:val="24"/>
                <w:szCs w:val="24"/>
              </w:rPr>
              <w:t>行</w:t>
            </w:r>
            <w:r>
              <w:rPr>
                <w:rFonts w:ascii="Times New Roman" w:hAnsi="Times New Roman"/>
                <w:sz w:val="24"/>
                <w:szCs w:val="24"/>
              </w:rPr>
              <w:t>审查。对符合条件的，出具证明；对不符合条件的，不出具证明，并说明理由。</w:t>
            </w:r>
          </w:p>
        </w:tc>
        <w:tc>
          <w:tcPr>
            <w:tcW w:w="900" w:type="dxa"/>
            <w:vAlign w:val="center"/>
          </w:tcPr>
          <w:p w14:paraId="0D97C5E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A59EB1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4918446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9708C35">
            <w:pPr>
              <w:jc w:val="center"/>
              <w:rPr>
                <w:rFonts w:hint="eastAsia" w:ascii="华文中宋" w:hAnsi="华文中宋" w:eastAsia="华文中宋" w:cs="华文中宋"/>
                <w:b/>
                <w:bCs/>
                <w:sz w:val="24"/>
                <w:szCs w:val="28"/>
                <w:vertAlign w:val="baseline"/>
              </w:rPr>
            </w:pPr>
          </w:p>
        </w:tc>
        <w:tc>
          <w:tcPr>
            <w:tcW w:w="989" w:type="dxa"/>
            <w:vAlign w:val="center"/>
          </w:tcPr>
          <w:p w14:paraId="535F20A0">
            <w:pPr>
              <w:jc w:val="center"/>
              <w:rPr>
                <w:rFonts w:hint="eastAsia" w:ascii="华文中宋" w:hAnsi="华文中宋" w:eastAsia="华文中宋" w:cs="华文中宋"/>
                <w:b/>
                <w:bCs/>
                <w:sz w:val="24"/>
                <w:szCs w:val="28"/>
                <w:vertAlign w:val="baseline"/>
              </w:rPr>
            </w:pPr>
          </w:p>
        </w:tc>
      </w:tr>
      <w:tr w14:paraId="512FE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89050E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vAlign w:val="center"/>
          </w:tcPr>
          <w:p w14:paraId="41EEDF5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285DF2F">
            <w:pPr>
              <w:autoSpaceDN w:val="0"/>
              <w:spacing w:line="440" w:lineRule="exact"/>
              <w:jc w:val="center"/>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行政确认</w:t>
            </w:r>
          </w:p>
        </w:tc>
        <w:tc>
          <w:tcPr>
            <w:tcW w:w="2370" w:type="dxa"/>
            <w:vAlign w:val="center"/>
          </w:tcPr>
          <w:p w14:paraId="3EC677BD">
            <w:pPr>
              <w:pStyle w:val="5"/>
              <w:spacing w:line="440" w:lineRule="exact"/>
              <w:rPr>
                <w:rFonts w:ascii="Times New Roman" w:hAnsi="Times New Roman" w:cs="Times New Roman"/>
                <w:sz w:val="24"/>
                <w:szCs w:val="24"/>
              </w:rPr>
            </w:pPr>
            <w:r>
              <w:rPr>
                <w:rFonts w:ascii="Times New Roman" w:hAnsi="Times New Roman" w:cs="Times New Roman"/>
                <w:bCs/>
                <w:color w:val="000000"/>
                <w:sz w:val="24"/>
                <w:szCs w:val="24"/>
              </w:rPr>
              <w:t>特困人员认定和救助供养待遇审核及监督管理</w:t>
            </w:r>
          </w:p>
          <w:p w14:paraId="1F29FF08">
            <w:pPr>
              <w:autoSpaceDN w:val="0"/>
              <w:spacing w:line="440" w:lineRule="exact"/>
              <w:textAlignment w:val="center"/>
              <w:rPr>
                <w:rFonts w:ascii="Times New Roman" w:hAnsi="Times New Roman" w:eastAsia="宋体" w:cs="Times New Roman"/>
                <w:kern w:val="2"/>
                <w:sz w:val="24"/>
                <w:szCs w:val="24"/>
                <w:lang w:val="en-US" w:eastAsia="zh-CN" w:bidi="ar-SA"/>
              </w:rPr>
            </w:pPr>
          </w:p>
        </w:tc>
        <w:tc>
          <w:tcPr>
            <w:tcW w:w="4770" w:type="dxa"/>
            <w:vAlign w:val="center"/>
          </w:tcPr>
          <w:p w14:paraId="0DFC5462">
            <w:pPr>
              <w:pStyle w:val="5"/>
              <w:spacing w:line="440" w:lineRule="exact"/>
              <w:rPr>
                <w:rFonts w:ascii="Times New Roman" w:hAnsi="Times New Roman" w:cs="Times New Roman"/>
                <w:sz w:val="24"/>
                <w:szCs w:val="24"/>
              </w:rPr>
            </w:pPr>
            <w:r>
              <w:rPr>
                <w:rFonts w:ascii="Times New Roman" w:hAnsi="Times New Roman" w:cs="Times New Roman"/>
                <w:color w:val="000000"/>
                <w:sz w:val="24"/>
                <w:szCs w:val="24"/>
              </w:rPr>
              <w:t>《社会救助暂行办法》</w:t>
            </w:r>
            <w:r>
              <w:rPr>
                <w:rFonts w:hint="eastAsia" w:ascii="Times New Roman" w:hAnsi="Times New Roman" w:cs="Times New Roman"/>
                <w:color w:val="000000"/>
                <w:sz w:val="24"/>
                <w:szCs w:val="24"/>
              </w:rPr>
              <w:t>（</w:t>
            </w:r>
            <w:r>
              <w:rPr>
                <w:rFonts w:ascii="Times New Roman" w:hAnsi="Times New Roman" w:cs="Times New Roman"/>
                <w:color w:val="000000"/>
                <w:sz w:val="24"/>
                <w:szCs w:val="24"/>
              </w:rPr>
              <w:t>国务院令第649号</w:t>
            </w:r>
            <w:r>
              <w:rPr>
                <w:rFonts w:hint="eastAsia" w:ascii="Times New Roman" w:hAnsi="Times New Roman" w:cs="Times New Roman"/>
                <w:color w:val="000000"/>
                <w:sz w:val="24"/>
                <w:szCs w:val="24"/>
              </w:rPr>
              <w:t>）</w:t>
            </w:r>
            <w:r>
              <w:rPr>
                <w:rFonts w:ascii="Times New Roman" w:hAnsi="Times New Roman" w:cs="Times New Roman"/>
                <w:color w:val="000000"/>
                <w:sz w:val="24"/>
                <w:szCs w:val="24"/>
              </w:rPr>
              <w:t>第十六条</w:t>
            </w:r>
            <w:r>
              <w:rPr>
                <w:rFonts w:hint="eastAsia" w:ascii="Times New Roman" w:hAnsi="Times New Roman" w:cs="Times New Roman"/>
                <w:color w:val="000000"/>
                <w:sz w:val="24"/>
                <w:szCs w:val="24"/>
              </w:rPr>
              <w:t>：</w:t>
            </w:r>
            <w:r>
              <w:rPr>
                <w:rFonts w:ascii="Times New Roman" w:hAnsi="Times New Roman" w:cs="Times New Roman"/>
                <w:color w:val="000000"/>
                <w:sz w:val="24"/>
                <w:szCs w:val="24"/>
              </w:rPr>
              <w:t>申请特困人员供养，由本人向户籍所在地乡镇人民政府、街道办事处所出书面申请；本人申请有困难的，可以委托村民委员会、居民委员会代为提出申请。</w:t>
            </w:r>
          </w:p>
          <w:p w14:paraId="67A078FD">
            <w:pPr>
              <w:autoSpaceDN w:val="0"/>
              <w:spacing w:line="440" w:lineRule="exact"/>
              <w:textAlignment w:val="center"/>
              <w:rPr>
                <w:rFonts w:hint="eastAsia" w:ascii="Times New Roman" w:hAnsi="Times New Roman" w:eastAsia="宋体" w:cs="Times New Roman"/>
                <w:kern w:val="2"/>
                <w:sz w:val="24"/>
                <w:szCs w:val="24"/>
                <w:lang w:val="en-US" w:eastAsia="zh-CN" w:bidi="ar-SA"/>
              </w:rPr>
            </w:pPr>
          </w:p>
        </w:tc>
        <w:tc>
          <w:tcPr>
            <w:tcW w:w="900" w:type="dxa"/>
            <w:vAlign w:val="center"/>
          </w:tcPr>
          <w:p w14:paraId="7FFA75A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2F92EA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0ED4FAC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906D328">
            <w:pPr>
              <w:jc w:val="center"/>
              <w:rPr>
                <w:rFonts w:hint="eastAsia" w:ascii="华文中宋" w:hAnsi="华文中宋" w:eastAsia="华文中宋" w:cs="华文中宋"/>
                <w:b/>
                <w:bCs/>
                <w:sz w:val="24"/>
                <w:szCs w:val="28"/>
                <w:vertAlign w:val="baseline"/>
              </w:rPr>
            </w:pPr>
          </w:p>
        </w:tc>
        <w:tc>
          <w:tcPr>
            <w:tcW w:w="989" w:type="dxa"/>
            <w:vAlign w:val="center"/>
          </w:tcPr>
          <w:p w14:paraId="41AF184A">
            <w:pPr>
              <w:jc w:val="center"/>
              <w:rPr>
                <w:rFonts w:hint="eastAsia" w:ascii="华文中宋" w:hAnsi="华文中宋" w:eastAsia="华文中宋" w:cs="华文中宋"/>
                <w:b/>
                <w:bCs/>
                <w:sz w:val="24"/>
                <w:szCs w:val="28"/>
                <w:vertAlign w:val="baseline"/>
              </w:rPr>
            </w:pPr>
          </w:p>
        </w:tc>
      </w:tr>
      <w:tr w14:paraId="31D9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372648EB">
            <w:pPr>
              <w:jc w:val="left"/>
              <w:rPr>
                <w:rFonts w:hint="eastAsia"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六、行政裁决类（3项）</w:t>
            </w:r>
          </w:p>
        </w:tc>
      </w:tr>
      <w:tr w14:paraId="69159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F6F9AF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shd w:val="clear" w:color="auto" w:fill="auto"/>
            <w:vAlign w:val="center"/>
          </w:tcPr>
          <w:p w14:paraId="2684436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03F37E2">
            <w:pPr>
              <w:autoSpaceDN w:val="0"/>
              <w:spacing w:line="440" w:lineRule="exact"/>
              <w:jc w:val="left"/>
              <w:textAlignment w:val="center"/>
              <w:rPr>
                <w:rFonts w:hint="default" w:ascii="Times New Roman" w:hAnsi="Times New Roman" w:eastAsia="宋体" w:cs="Times New Roman"/>
                <w:kern w:val="2"/>
                <w:sz w:val="24"/>
                <w:szCs w:val="24"/>
                <w:lang w:val="en-US" w:eastAsia="zh-CN" w:bidi="ar-SA"/>
              </w:rPr>
            </w:pPr>
            <w:r>
              <w:rPr>
                <w:rFonts w:ascii="Times New Roman" w:hAnsi="Times New Roman"/>
                <w:sz w:val="24"/>
                <w:szCs w:val="24"/>
              </w:rPr>
              <w:t>行政裁决</w:t>
            </w:r>
          </w:p>
        </w:tc>
        <w:tc>
          <w:tcPr>
            <w:tcW w:w="2370" w:type="dxa"/>
            <w:vAlign w:val="center"/>
          </w:tcPr>
          <w:p w14:paraId="60ACDC86">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个人之间、个人与单位之间发生的林木所有权和林地使用权争议处理</w:t>
            </w:r>
          </w:p>
        </w:tc>
        <w:tc>
          <w:tcPr>
            <w:tcW w:w="4770" w:type="dxa"/>
            <w:vAlign w:val="center"/>
          </w:tcPr>
          <w:p w14:paraId="65234358">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《中华人民共和国森林法》</w:t>
            </w:r>
            <w:r>
              <w:rPr>
                <w:rFonts w:hint="eastAsia" w:ascii="Times New Roman" w:hAnsi="Times New Roman"/>
                <w:sz w:val="24"/>
                <w:szCs w:val="24"/>
              </w:rPr>
              <w:t>（</w:t>
            </w:r>
            <w:r>
              <w:rPr>
                <w:rFonts w:ascii="Times New Roman" w:hAnsi="Times New Roman"/>
                <w:sz w:val="24"/>
                <w:szCs w:val="24"/>
              </w:rPr>
              <w:t>2009年8月27日修改</w:t>
            </w:r>
            <w:r>
              <w:rPr>
                <w:rFonts w:hint="eastAsia" w:ascii="Times New Roman" w:hAnsi="Times New Roman"/>
                <w:sz w:val="24"/>
                <w:szCs w:val="24"/>
              </w:rPr>
              <w:t>）</w:t>
            </w:r>
            <w:r>
              <w:rPr>
                <w:rFonts w:ascii="Times New Roman" w:hAnsi="Times New Roman"/>
                <w:sz w:val="24"/>
                <w:szCs w:val="24"/>
              </w:rPr>
              <w:t>第十七条</w:t>
            </w:r>
            <w:r>
              <w:rPr>
                <w:rFonts w:hint="eastAsia" w:ascii="Times New Roman" w:hAnsi="Times New Roman"/>
                <w:sz w:val="24"/>
                <w:szCs w:val="24"/>
              </w:rPr>
              <w:t>：</w:t>
            </w:r>
            <w:r>
              <w:rPr>
                <w:rFonts w:ascii="Times New Roman" w:hAnsi="Times New Roman"/>
                <w:sz w:val="24"/>
                <w:szCs w:val="24"/>
              </w:rPr>
              <w:t>个人之间、个人与单位之间发生的林木所有权和林地使用权争议，由当地县级或者乡级人民政府依法处理。</w:t>
            </w:r>
          </w:p>
        </w:tc>
        <w:tc>
          <w:tcPr>
            <w:tcW w:w="900" w:type="dxa"/>
            <w:vAlign w:val="center"/>
          </w:tcPr>
          <w:p w14:paraId="095B52A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D7CCC6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0712C762">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BCFDF9F">
            <w:pPr>
              <w:jc w:val="center"/>
              <w:rPr>
                <w:rFonts w:hint="eastAsia" w:ascii="华文中宋" w:hAnsi="华文中宋" w:eastAsia="华文中宋" w:cs="华文中宋"/>
                <w:b/>
                <w:bCs/>
                <w:sz w:val="24"/>
                <w:szCs w:val="28"/>
                <w:vertAlign w:val="baseline"/>
              </w:rPr>
            </w:pPr>
          </w:p>
        </w:tc>
        <w:tc>
          <w:tcPr>
            <w:tcW w:w="989" w:type="dxa"/>
            <w:vAlign w:val="center"/>
          </w:tcPr>
          <w:p w14:paraId="30E00780">
            <w:pPr>
              <w:jc w:val="center"/>
              <w:rPr>
                <w:rFonts w:hint="eastAsia" w:ascii="华文中宋" w:hAnsi="华文中宋" w:eastAsia="华文中宋" w:cs="华文中宋"/>
                <w:b/>
                <w:bCs/>
                <w:sz w:val="24"/>
                <w:szCs w:val="28"/>
                <w:vertAlign w:val="baseline"/>
              </w:rPr>
            </w:pPr>
          </w:p>
        </w:tc>
      </w:tr>
      <w:tr w14:paraId="47C7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A0B13D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shd w:val="clear" w:color="auto" w:fill="auto"/>
            <w:vAlign w:val="center"/>
          </w:tcPr>
          <w:p w14:paraId="1A670FA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3F0378D">
            <w:pPr>
              <w:autoSpaceDN w:val="0"/>
              <w:spacing w:line="440" w:lineRule="exact"/>
              <w:jc w:val="left"/>
              <w:textAlignment w:val="center"/>
              <w:rPr>
                <w:rFonts w:hint="eastAsia" w:ascii="Times New Roman" w:hAnsi="Times New Roman" w:cs="Times New Roman"/>
                <w:kern w:val="2"/>
                <w:sz w:val="24"/>
                <w:szCs w:val="24"/>
                <w:lang w:val="en-US" w:eastAsia="zh-CN" w:bidi="ar-SA"/>
              </w:rPr>
            </w:pPr>
            <w:r>
              <w:rPr>
                <w:rFonts w:ascii="Times New Roman" w:hAnsi="Times New Roman"/>
                <w:sz w:val="24"/>
                <w:szCs w:val="24"/>
              </w:rPr>
              <w:t>行政裁决</w:t>
            </w:r>
          </w:p>
        </w:tc>
        <w:tc>
          <w:tcPr>
            <w:tcW w:w="2370" w:type="dxa"/>
            <w:vAlign w:val="center"/>
          </w:tcPr>
          <w:p w14:paraId="16A2437C">
            <w:pPr>
              <w:autoSpaceDN w:val="0"/>
              <w:spacing w:line="440" w:lineRule="exact"/>
              <w:jc w:val="left"/>
              <w:textAlignment w:val="center"/>
              <w:rPr>
                <w:rFonts w:ascii="8vJtffao+FangSong_GB2312" w:hAnsi="8vJtffao+FangSong_GB2312" w:eastAsia="8vJtffao+FangSong_GB2312"/>
                <w:color w:val="000000"/>
                <w:spacing w:val="14"/>
                <w:sz w:val="24"/>
              </w:rPr>
            </w:pPr>
            <w:r>
              <w:rPr>
                <w:rFonts w:ascii="Times New Roman" w:hAnsi="Times New Roman"/>
                <w:sz w:val="24"/>
                <w:szCs w:val="24"/>
              </w:rPr>
              <w:t>个人之间、个人与单位之间土地权属争议裁决</w:t>
            </w:r>
          </w:p>
        </w:tc>
        <w:tc>
          <w:tcPr>
            <w:tcW w:w="4770" w:type="dxa"/>
            <w:vAlign w:val="center"/>
          </w:tcPr>
          <w:p w14:paraId="5518EDF1">
            <w:pPr>
              <w:autoSpaceDN w:val="0"/>
              <w:spacing w:line="360" w:lineRule="exact"/>
              <w:textAlignment w:val="center"/>
              <w:rPr>
                <w:rFonts w:ascii="Times New Roman" w:hAnsi="Times New Roman"/>
                <w:sz w:val="24"/>
                <w:szCs w:val="24"/>
              </w:rPr>
            </w:pPr>
            <w:r>
              <w:rPr>
                <w:rFonts w:ascii="Times New Roman" w:hAnsi="Times New Roman"/>
                <w:sz w:val="24"/>
                <w:szCs w:val="24"/>
              </w:rPr>
              <w:t>《中华人民共和国土地管理法》</w:t>
            </w:r>
            <w:r>
              <w:rPr>
                <w:rFonts w:hint="eastAsia" w:ascii="Times New Roman" w:hAnsi="Times New Roman"/>
                <w:sz w:val="24"/>
                <w:szCs w:val="24"/>
              </w:rPr>
              <w:t>（2019年8月26日修正）第十四条：土地所有权和使用权争议，由当事人协商解决；协商不成的，由人民政府处理。个人之间、个人与单位之间的争议，由乡级人民政府或者县级以上人民政府处理。</w:t>
            </w:r>
          </w:p>
          <w:p w14:paraId="21266497">
            <w:pPr>
              <w:autoSpaceDN w:val="0"/>
              <w:spacing w:line="36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《土地权属争议调查处理办法》（国土资源部令第49号，2010年11月30日修正）第九条</w:t>
            </w:r>
            <w:r>
              <w:rPr>
                <w:rFonts w:hint="eastAsia" w:ascii="Times New Roman" w:hAnsi="Times New Roman"/>
                <w:sz w:val="24"/>
                <w:szCs w:val="24"/>
              </w:rPr>
              <w:t>：</w:t>
            </w:r>
            <w:r>
              <w:rPr>
                <w:rFonts w:ascii="Times New Roman" w:hAnsi="Times New Roman"/>
                <w:sz w:val="24"/>
                <w:szCs w:val="24"/>
              </w:rPr>
              <w:t>当事人发生土地权属争议，经协商不能解决的，可以依法向县级以上人民政府或者乡级人民政府提出处理申请，也可以依照本办法第五、六、七、八条的规定，向有关的国土资源行政主管部门提出调查处理申请。第三十三条</w:t>
            </w:r>
            <w:r>
              <w:rPr>
                <w:rFonts w:hint="eastAsia" w:ascii="Times New Roman" w:hAnsi="Times New Roman"/>
                <w:sz w:val="24"/>
                <w:szCs w:val="24"/>
              </w:rPr>
              <w:t>：</w:t>
            </w:r>
            <w:r>
              <w:rPr>
                <w:rFonts w:ascii="Times New Roman" w:hAnsi="Times New Roman"/>
                <w:sz w:val="24"/>
                <w:szCs w:val="24"/>
              </w:rPr>
              <w:t>乡级人民政府处理土地权属争议，参照本办法执行。</w:t>
            </w:r>
          </w:p>
        </w:tc>
        <w:tc>
          <w:tcPr>
            <w:tcW w:w="900" w:type="dxa"/>
            <w:vAlign w:val="center"/>
          </w:tcPr>
          <w:p w14:paraId="0E405FD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C94456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6A8BFE5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08BD02D">
            <w:pPr>
              <w:jc w:val="center"/>
              <w:rPr>
                <w:rFonts w:hint="eastAsia" w:ascii="华文中宋" w:hAnsi="华文中宋" w:eastAsia="华文中宋" w:cs="华文中宋"/>
                <w:b/>
                <w:bCs/>
                <w:sz w:val="24"/>
                <w:szCs w:val="28"/>
                <w:vertAlign w:val="baseline"/>
              </w:rPr>
            </w:pPr>
          </w:p>
        </w:tc>
        <w:tc>
          <w:tcPr>
            <w:tcW w:w="989" w:type="dxa"/>
            <w:vAlign w:val="center"/>
          </w:tcPr>
          <w:p w14:paraId="7CE4E665">
            <w:pPr>
              <w:jc w:val="center"/>
              <w:rPr>
                <w:rFonts w:hint="eastAsia" w:ascii="华文中宋" w:hAnsi="华文中宋" w:eastAsia="华文中宋" w:cs="华文中宋"/>
                <w:b/>
                <w:bCs/>
                <w:sz w:val="24"/>
                <w:szCs w:val="28"/>
                <w:vertAlign w:val="baseline"/>
              </w:rPr>
            </w:pPr>
          </w:p>
        </w:tc>
      </w:tr>
      <w:tr w14:paraId="3672E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344A2D6">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shd w:val="clear" w:color="auto" w:fill="auto"/>
            <w:vAlign w:val="center"/>
          </w:tcPr>
          <w:p w14:paraId="1A7DADA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32CA907">
            <w:pPr>
              <w:autoSpaceDN w:val="0"/>
              <w:spacing w:line="440" w:lineRule="exact"/>
              <w:jc w:val="left"/>
              <w:textAlignment w:val="center"/>
              <w:rPr>
                <w:rFonts w:hint="eastAsia" w:ascii="Times New Roman" w:hAnsi="Times New Roman" w:cs="Times New Roman"/>
                <w:kern w:val="2"/>
                <w:sz w:val="24"/>
                <w:szCs w:val="24"/>
                <w:lang w:val="en-US" w:eastAsia="zh-CN" w:bidi="ar-SA"/>
              </w:rPr>
            </w:pPr>
            <w:r>
              <w:rPr>
                <w:rFonts w:ascii="Times New Roman" w:hAnsi="Times New Roman"/>
                <w:sz w:val="24"/>
                <w:szCs w:val="24"/>
              </w:rPr>
              <w:t>行政裁决</w:t>
            </w:r>
          </w:p>
        </w:tc>
        <w:tc>
          <w:tcPr>
            <w:tcW w:w="2370" w:type="dxa"/>
            <w:vAlign w:val="center"/>
          </w:tcPr>
          <w:p w14:paraId="0A267A7F">
            <w:pPr>
              <w:autoSpaceDN w:val="0"/>
              <w:spacing w:line="360" w:lineRule="exact"/>
              <w:textAlignment w:val="center"/>
              <w:rPr>
                <w:rFonts w:ascii="8vJtffao+FangSong_GB2312" w:hAnsi="8vJtffao+FangSong_GB2312" w:eastAsia="8vJtffao+FangSong_GB2312"/>
                <w:color w:val="000000"/>
                <w:spacing w:val="14"/>
                <w:sz w:val="24"/>
              </w:rPr>
            </w:pPr>
            <w:r>
              <w:rPr>
                <w:rFonts w:ascii="Times New Roman" w:hAnsi="Times New Roman"/>
                <w:sz w:val="24"/>
                <w:szCs w:val="24"/>
              </w:rPr>
              <w:t>农村土地承包经营纠纷调解和处理</w:t>
            </w:r>
          </w:p>
        </w:tc>
        <w:tc>
          <w:tcPr>
            <w:tcW w:w="4770" w:type="dxa"/>
            <w:vAlign w:val="center"/>
          </w:tcPr>
          <w:p w14:paraId="6B21759E">
            <w:pPr>
              <w:autoSpaceDN w:val="0"/>
              <w:spacing w:line="36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《中华人民共和国农村土地承包经营纠纷调解仲裁法》</w:t>
            </w:r>
            <w:r>
              <w:rPr>
                <w:rFonts w:hint="eastAsia" w:ascii="Times New Roman" w:hAnsi="Times New Roman"/>
                <w:sz w:val="24"/>
                <w:szCs w:val="24"/>
              </w:rPr>
              <w:t>（</w:t>
            </w:r>
            <w:r>
              <w:rPr>
                <w:rFonts w:ascii="Times New Roman" w:hAnsi="Times New Roman"/>
                <w:sz w:val="24"/>
                <w:szCs w:val="24"/>
              </w:rPr>
              <w:t>主席令第</w:t>
            </w:r>
            <w:r>
              <w:rPr>
                <w:rFonts w:hint="eastAsia" w:ascii="Times New Roman" w:hAnsi="Times New Roman"/>
                <w:sz w:val="24"/>
                <w:szCs w:val="24"/>
              </w:rPr>
              <w:t>十四</w:t>
            </w:r>
            <w:r>
              <w:rPr>
                <w:rFonts w:ascii="Times New Roman" w:hAnsi="Times New Roman"/>
                <w:sz w:val="24"/>
                <w:szCs w:val="24"/>
              </w:rPr>
              <w:t>号</w:t>
            </w:r>
            <w:r>
              <w:rPr>
                <w:rFonts w:hint="eastAsia" w:ascii="Times New Roman" w:hAnsi="Times New Roman"/>
                <w:sz w:val="24"/>
                <w:szCs w:val="24"/>
              </w:rPr>
              <w:t>）</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发生农村土地承包经营纠纷的，当事人可以</w:t>
            </w:r>
            <w:r>
              <w:rPr>
                <w:rFonts w:ascii="Times New Roman" w:hAnsi="Times New Roman"/>
              </w:rPr>
              <w:fldChar w:fldCharType="begin"/>
            </w:r>
            <w:r>
              <w:rPr>
                <w:rFonts w:ascii="Times New Roman" w:hAnsi="Times New Roman"/>
              </w:rPr>
              <w:instrText xml:space="preserve">HYPERLINK "https://baike.sogou.com/lemma/ShowInnerLink.htm?lemmaId=69298497&amp;ss_c=ssc.citiao.link" \t "_blank"</w:instrText>
            </w:r>
            <w:r>
              <w:rPr>
                <w:rFonts w:ascii="Times New Roman" w:hAnsi="Times New Roman"/>
              </w:rPr>
              <w:fldChar w:fldCharType="separate"/>
            </w:r>
            <w:r>
              <w:rPr>
                <w:rFonts w:ascii="Times New Roman" w:hAnsi="Times New Roman"/>
                <w:sz w:val="24"/>
                <w:szCs w:val="24"/>
              </w:rPr>
              <w:t>自行和解</w:t>
            </w:r>
            <w:r>
              <w:rPr>
                <w:rFonts w:ascii="Times New Roman" w:hAnsi="Times New Roman"/>
              </w:rPr>
              <w:fldChar w:fldCharType="end"/>
            </w:r>
            <w:r>
              <w:rPr>
                <w:rFonts w:ascii="Times New Roman" w:hAnsi="Times New Roman"/>
                <w:sz w:val="24"/>
                <w:szCs w:val="24"/>
              </w:rPr>
              <w:t>，也可以请求村民委员会、乡（镇）人民政府等调解。</w:t>
            </w:r>
          </w:p>
        </w:tc>
        <w:tc>
          <w:tcPr>
            <w:tcW w:w="900" w:type="dxa"/>
            <w:vAlign w:val="center"/>
          </w:tcPr>
          <w:p w14:paraId="337DF10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480837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F20544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2F4B044">
            <w:pPr>
              <w:jc w:val="center"/>
              <w:rPr>
                <w:rFonts w:hint="eastAsia" w:ascii="华文中宋" w:hAnsi="华文中宋" w:eastAsia="华文中宋" w:cs="华文中宋"/>
                <w:b/>
                <w:bCs/>
                <w:sz w:val="24"/>
                <w:szCs w:val="28"/>
                <w:vertAlign w:val="baseline"/>
              </w:rPr>
            </w:pPr>
          </w:p>
        </w:tc>
        <w:tc>
          <w:tcPr>
            <w:tcW w:w="989" w:type="dxa"/>
            <w:vAlign w:val="center"/>
          </w:tcPr>
          <w:p w14:paraId="74C36F4B">
            <w:pPr>
              <w:jc w:val="center"/>
              <w:rPr>
                <w:rFonts w:hint="eastAsia" w:ascii="华文中宋" w:hAnsi="华文中宋" w:eastAsia="华文中宋" w:cs="华文中宋"/>
                <w:b/>
                <w:bCs/>
                <w:sz w:val="24"/>
                <w:szCs w:val="28"/>
                <w:vertAlign w:val="baseline"/>
              </w:rPr>
            </w:pPr>
          </w:p>
        </w:tc>
      </w:tr>
      <w:tr w14:paraId="0AE3C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38413D2A">
            <w:pPr>
              <w:jc w:val="left"/>
              <w:rPr>
                <w:rFonts w:hint="eastAsia" w:ascii="华文中宋" w:hAnsi="华文中宋" w:eastAsia="华文中宋" w:cs="华文中宋"/>
                <w:b/>
                <w:bCs/>
                <w:sz w:val="24"/>
                <w:szCs w:val="28"/>
                <w:vertAlign w:val="baseline"/>
              </w:rPr>
            </w:pPr>
            <w:r>
              <w:rPr>
                <w:rFonts w:hint="eastAsia" w:ascii="华文中宋" w:hAnsi="华文中宋" w:eastAsia="华文中宋" w:cs="华文中宋"/>
                <w:b/>
                <w:bCs/>
                <w:sz w:val="24"/>
                <w:szCs w:val="28"/>
                <w:vertAlign w:val="baseline"/>
                <w:lang w:val="en-US" w:eastAsia="zh-CN"/>
              </w:rPr>
              <w:t>七、监督检查类（</w:t>
            </w:r>
            <w:r>
              <w:rPr>
                <w:rFonts w:hint="default" w:ascii="华文中宋" w:hAnsi="华文中宋" w:eastAsia="华文中宋" w:cs="华文中宋"/>
                <w:b/>
                <w:bCs/>
                <w:sz w:val="24"/>
                <w:szCs w:val="28"/>
                <w:vertAlign w:val="baseline"/>
                <w:lang w:val="en-US" w:eastAsia="zh-CN"/>
              </w:rPr>
              <w:t>27</w:t>
            </w:r>
            <w:r>
              <w:rPr>
                <w:rFonts w:hint="eastAsia" w:ascii="华文中宋" w:hAnsi="华文中宋" w:eastAsia="华文中宋" w:cs="华文中宋"/>
                <w:b/>
                <w:bCs/>
                <w:sz w:val="24"/>
                <w:szCs w:val="28"/>
                <w:vertAlign w:val="baseline"/>
                <w:lang w:val="en-US" w:eastAsia="zh-CN"/>
              </w:rPr>
              <w:t>项）</w:t>
            </w:r>
          </w:p>
        </w:tc>
      </w:tr>
      <w:tr w14:paraId="5BC57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388F1A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shd w:val="clear" w:color="auto" w:fill="auto"/>
            <w:vAlign w:val="center"/>
          </w:tcPr>
          <w:p w14:paraId="77ECD1A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F8D1BA1">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2CB70EA5">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消防安全监督检查</w:t>
            </w:r>
          </w:p>
        </w:tc>
        <w:tc>
          <w:tcPr>
            <w:tcW w:w="4770" w:type="dxa"/>
            <w:vAlign w:val="center"/>
          </w:tcPr>
          <w:p w14:paraId="3E7FCDB5">
            <w:pPr>
              <w:autoSpaceDN w:val="0"/>
              <w:spacing w:line="360" w:lineRule="exact"/>
              <w:textAlignment w:val="center"/>
              <w:rPr>
                <w:rFonts w:ascii="Times New Roman" w:hAnsi="Times New Roman"/>
                <w:sz w:val="24"/>
                <w:szCs w:val="24"/>
              </w:rPr>
            </w:pPr>
            <w:r>
              <w:rPr>
                <w:rFonts w:ascii="Times New Roman" w:hAnsi="Times New Roman"/>
                <w:sz w:val="24"/>
                <w:szCs w:val="24"/>
              </w:rPr>
              <w:t>《中华人民共和国消防法》</w:t>
            </w:r>
            <w:r>
              <w:rPr>
                <w:rFonts w:hint="eastAsia" w:ascii="Times New Roman" w:hAnsi="Times New Roman"/>
                <w:sz w:val="24"/>
                <w:szCs w:val="24"/>
              </w:rPr>
              <w:t>（</w:t>
            </w:r>
            <w:r>
              <w:rPr>
                <w:rFonts w:ascii="Times New Roman" w:hAnsi="Times New Roman"/>
                <w:sz w:val="24"/>
                <w:szCs w:val="24"/>
              </w:rPr>
              <w:t>主席令第六号</w:t>
            </w:r>
            <w:r>
              <w:rPr>
                <w:rFonts w:hint="eastAsia" w:ascii="Times New Roman" w:hAnsi="Times New Roman"/>
                <w:sz w:val="24"/>
                <w:szCs w:val="24"/>
              </w:rPr>
              <w:t>）</w:t>
            </w:r>
            <w:r>
              <w:rPr>
                <w:rFonts w:ascii="Times New Roman" w:hAnsi="Times New Roman"/>
                <w:sz w:val="24"/>
                <w:szCs w:val="24"/>
              </w:rPr>
              <w:t>第五十二条</w:t>
            </w:r>
            <w:r>
              <w:rPr>
                <w:rFonts w:hint="eastAsia" w:ascii="Times New Roman" w:hAnsi="Times New Roman"/>
                <w:sz w:val="24"/>
                <w:szCs w:val="24"/>
              </w:rPr>
              <w:t>：</w:t>
            </w:r>
            <w:r>
              <w:rPr>
                <w:rFonts w:ascii="Times New Roman" w:hAnsi="Times New Roman"/>
                <w:sz w:val="24"/>
                <w:szCs w:val="24"/>
              </w:rPr>
              <w:t>地方各级人民政府应当落实消防工作责任制，对本级人民政府有关部门履行消防安全职责的情况进行监督检查。</w:t>
            </w:r>
          </w:p>
          <w:p w14:paraId="258D4244">
            <w:pPr>
              <w:autoSpaceDN w:val="0"/>
              <w:spacing w:line="36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《湖南省农村消防安全管理若干规定》</w:t>
            </w:r>
            <w:r>
              <w:rPr>
                <w:rFonts w:hint="eastAsia" w:ascii="Times New Roman" w:hAnsi="Times New Roman"/>
                <w:sz w:val="24"/>
                <w:szCs w:val="24"/>
              </w:rPr>
              <w:t>（湖南省人民政府令第290号）</w:t>
            </w:r>
            <w:r>
              <w:rPr>
                <w:rFonts w:ascii="Times New Roman" w:hAnsi="Times New Roman"/>
                <w:sz w:val="24"/>
                <w:szCs w:val="24"/>
              </w:rPr>
              <w:t>第四条</w:t>
            </w:r>
            <w:r>
              <w:rPr>
                <w:rFonts w:hint="eastAsia" w:ascii="Times New Roman" w:hAnsi="Times New Roman"/>
                <w:sz w:val="24"/>
                <w:szCs w:val="24"/>
              </w:rPr>
              <w:t>：</w:t>
            </w:r>
            <w:r>
              <w:rPr>
                <w:rFonts w:ascii="Times New Roman" w:hAnsi="Times New Roman"/>
                <w:sz w:val="24"/>
                <w:szCs w:val="24"/>
              </w:rPr>
              <w:t>乡（镇）人民政府应当建立农村消防安全管理、责任、保障、考评机制，每年对农村消防工作情况进行监督检查和考核；第十九条</w:t>
            </w:r>
            <w:r>
              <w:rPr>
                <w:rFonts w:hint="eastAsia" w:ascii="Times New Roman" w:hAnsi="Times New Roman"/>
                <w:sz w:val="24"/>
                <w:szCs w:val="24"/>
              </w:rPr>
              <w:t>：</w:t>
            </w:r>
            <w:r>
              <w:rPr>
                <w:rFonts w:ascii="Times New Roman" w:hAnsi="Times New Roman"/>
                <w:sz w:val="24"/>
                <w:szCs w:val="24"/>
              </w:rPr>
              <w:t>在农业收获季节、森林防火期间、传统节日期间，乡（镇）人民政府、村（居）民委员会应当组织开展有针对性的消防宣传教育，采取防火措施，进行消防安全检查。</w:t>
            </w:r>
          </w:p>
        </w:tc>
        <w:tc>
          <w:tcPr>
            <w:tcW w:w="900" w:type="dxa"/>
            <w:vAlign w:val="center"/>
          </w:tcPr>
          <w:p w14:paraId="39EC297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55D455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应急事务中心</w:t>
            </w:r>
          </w:p>
        </w:tc>
        <w:tc>
          <w:tcPr>
            <w:tcW w:w="960" w:type="dxa"/>
            <w:vAlign w:val="center"/>
          </w:tcPr>
          <w:p w14:paraId="63AC45C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641BE3E">
            <w:pPr>
              <w:jc w:val="center"/>
              <w:rPr>
                <w:rFonts w:hint="eastAsia" w:ascii="华文中宋" w:hAnsi="华文中宋" w:eastAsia="华文中宋" w:cs="华文中宋"/>
                <w:b/>
                <w:bCs/>
                <w:sz w:val="24"/>
                <w:szCs w:val="28"/>
                <w:vertAlign w:val="baseline"/>
              </w:rPr>
            </w:pPr>
          </w:p>
        </w:tc>
        <w:tc>
          <w:tcPr>
            <w:tcW w:w="989" w:type="dxa"/>
            <w:vAlign w:val="center"/>
          </w:tcPr>
          <w:p w14:paraId="22E3AE50">
            <w:pPr>
              <w:jc w:val="center"/>
              <w:rPr>
                <w:rFonts w:hint="eastAsia" w:ascii="华文中宋" w:hAnsi="华文中宋" w:eastAsia="华文中宋" w:cs="华文中宋"/>
                <w:b/>
                <w:bCs/>
                <w:sz w:val="24"/>
                <w:szCs w:val="28"/>
                <w:vertAlign w:val="baseline"/>
              </w:rPr>
            </w:pPr>
          </w:p>
        </w:tc>
      </w:tr>
      <w:tr w14:paraId="69739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A9E8890">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shd w:val="clear" w:color="auto" w:fill="auto"/>
            <w:vAlign w:val="center"/>
          </w:tcPr>
          <w:p w14:paraId="509E32B4">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1AAF5EC">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39ED6842">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行政区域内生产经营单位安全生产状况监督检查</w:t>
            </w:r>
          </w:p>
        </w:tc>
        <w:tc>
          <w:tcPr>
            <w:tcW w:w="4770" w:type="dxa"/>
            <w:vAlign w:val="center"/>
          </w:tcPr>
          <w:p w14:paraId="62F8B564">
            <w:pPr>
              <w:autoSpaceDN w:val="0"/>
              <w:spacing w:line="320" w:lineRule="exact"/>
              <w:textAlignment w:val="center"/>
              <w:rPr>
                <w:rFonts w:ascii="Times New Roman" w:hAnsi="Times New Roman"/>
                <w:sz w:val="24"/>
                <w:szCs w:val="24"/>
              </w:rPr>
            </w:pPr>
            <w:r>
              <w:rPr>
                <w:rFonts w:ascii="Times New Roman" w:hAnsi="Times New Roman"/>
                <w:sz w:val="24"/>
                <w:szCs w:val="24"/>
              </w:rPr>
              <w:t>《中华人民共和国安全生产法》</w:t>
            </w:r>
            <w:r>
              <w:rPr>
                <w:rFonts w:hint="eastAsia" w:ascii="Times New Roman" w:hAnsi="Times New Roman"/>
                <w:sz w:val="24"/>
                <w:szCs w:val="24"/>
              </w:rPr>
              <w:t>（主席令第十三号）</w:t>
            </w:r>
            <w:r>
              <w:rPr>
                <w:rFonts w:ascii="Times New Roman" w:hAnsi="Times New Roman"/>
                <w:sz w:val="24"/>
                <w:szCs w:val="24"/>
              </w:rPr>
              <w:t>第八条</w:t>
            </w:r>
            <w:r>
              <w:rPr>
                <w:rFonts w:hint="eastAsia" w:ascii="Times New Roman" w:hAnsi="Times New Roman"/>
                <w:sz w:val="24"/>
                <w:szCs w:val="24"/>
              </w:rPr>
              <w:t>：</w:t>
            </w:r>
            <w:r>
              <w:rPr>
                <w:rFonts w:ascii="Times New Roman" w:hAnsi="Times New Roman"/>
                <w:sz w:val="24"/>
                <w:szCs w:val="24"/>
              </w:rPr>
              <w:t>乡、镇人民政府以及街道办事处、开发区管理机构等地方人民政府的派出机关应当按照职责，加强对本行政区域内生产经营单位安全生产状况的监督检查，协助上级人民政府有关部门依法履行安全生产监督管理职责。</w:t>
            </w:r>
          </w:p>
          <w:p w14:paraId="3D8BE430">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《中华人民共和国安全生产法》第九条第二款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和街道办事处，以及开发区、工业园区、港区、风景区等应当明确负责安全生产监督管理的有关工作机构及其职责，加强安全生产监管力量建设，按照职责对本行政区域或者管理区域内生产经营单位安全生产状况进行监督检查，协助人民政府有关部门或者按照授权依法履行安全生产监督管理职责。</w:t>
            </w:r>
          </w:p>
          <w:p w14:paraId="6D61BCD2">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生产安全事故应急条例》第五条第一款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14:paraId="32454429">
            <w:pPr>
              <w:autoSpaceDN w:val="0"/>
              <w:spacing w:line="320" w:lineRule="exact"/>
              <w:textAlignment w:val="center"/>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《湖南省安全生产条例》第六条</w:t>
            </w:r>
            <w:bookmarkStart w:id="0" w:name="tiao_6_kuan_1"/>
            <w:bookmarkEnd w:id="0"/>
            <w:r>
              <w:rPr>
                <w:rFonts w:hint="eastAsia" w:ascii="Times New Roman" w:hAnsi="Times New Roman" w:cs="Times New Roman"/>
                <w:kern w:val="2"/>
                <w:sz w:val="24"/>
                <w:szCs w:val="24"/>
                <w:lang w:val="en-US" w:eastAsia="zh-CN" w:bidi="ar-SA"/>
              </w:rPr>
              <w:t>　乡镇人民政府和街道办事处，以及开发区、工业园区、港区、风景区等各类园区应当明确负责安全生产监督管理的有关工作机构、人员及其职责，加强安全生产监管能力建设；按照职责对本区域内生产经营单位安全生产状况进行监督检查，对负有管理责任的公共设施组织事故隐患排查，落实整治措施；及时向上级人民政府和有关部门报告本区域内的非法生产经营情况、严重安全生产违法行为和重大事故隐患；协助上级人民政府和有关部门或者受其委托查处本区域内的非法生产经营行为、处置发生在本区域内的生产安全事故；按照授权依法履行安全生产监督管理其他职责。</w:t>
            </w:r>
          </w:p>
          <w:p w14:paraId="06CEDB50">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《中华人民共和国安全生产法》</w:t>
            </w:r>
            <w:r>
              <w:rPr>
                <w:rFonts w:hint="eastAsia" w:ascii="Times New Roman" w:hAnsi="Times New Roman"/>
                <w:sz w:val="24"/>
                <w:szCs w:val="24"/>
              </w:rPr>
              <w:t>（主席令第十三号）</w:t>
            </w:r>
            <w:r>
              <w:rPr>
                <w:rFonts w:ascii="Times New Roman" w:hAnsi="Times New Roman"/>
                <w:sz w:val="24"/>
                <w:szCs w:val="24"/>
              </w:rPr>
              <w:t>第八条</w:t>
            </w:r>
            <w:r>
              <w:rPr>
                <w:rFonts w:hint="eastAsia" w:ascii="Times New Roman" w:hAnsi="Times New Roman"/>
                <w:sz w:val="24"/>
                <w:szCs w:val="24"/>
              </w:rPr>
              <w:t>：</w:t>
            </w:r>
            <w:r>
              <w:rPr>
                <w:rFonts w:ascii="Times New Roman" w:hAnsi="Times New Roman"/>
                <w:sz w:val="24"/>
                <w:szCs w:val="24"/>
              </w:rPr>
              <w:t>乡、镇人民政府以及街道办事处、开发区管理机构等地方人民政府的派出机关应当按照职责，加强对本行政区域内生产经营单位安全生产状况的监督检查，协助上级人民政府有关部门依法履行安全生产监督管理职责。</w:t>
            </w:r>
          </w:p>
        </w:tc>
        <w:tc>
          <w:tcPr>
            <w:tcW w:w="900" w:type="dxa"/>
            <w:vAlign w:val="center"/>
          </w:tcPr>
          <w:p w14:paraId="648AEAB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53F359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应急事务中心</w:t>
            </w:r>
          </w:p>
        </w:tc>
        <w:tc>
          <w:tcPr>
            <w:tcW w:w="960" w:type="dxa"/>
            <w:vAlign w:val="center"/>
          </w:tcPr>
          <w:p w14:paraId="62717FC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27106BD">
            <w:pPr>
              <w:jc w:val="center"/>
              <w:rPr>
                <w:rFonts w:hint="eastAsia" w:ascii="华文中宋" w:hAnsi="华文中宋" w:eastAsia="华文中宋" w:cs="华文中宋"/>
                <w:b/>
                <w:bCs/>
                <w:sz w:val="24"/>
                <w:szCs w:val="28"/>
                <w:vertAlign w:val="baseline"/>
              </w:rPr>
            </w:pPr>
          </w:p>
        </w:tc>
        <w:tc>
          <w:tcPr>
            <w:tcW w:w="989" w:type="dxa"/>
            <w:vAlign w:val="center"/>
          </w:tcPr>
          <w:p w14:paraId="3F3EC7D1">
            <w:pPr>
              <w:jc w:val="center"/>
              <w:rPr>
                <w:rFonts w:hint="eastAsia" w:ascii="华文中宋" w:hAnsi="华文中宋" w:eastAsia="华文中宋" w:cs="华文中宋"/>
                <w:b/>
                <w:bCs/>
                <w:sz w:val="24"/>
                <w:szCs w:val="28"/>
                <w:vertAlign w:val="baseline"/>
              </w:rPr>
            </w:pPr>
          </w:p>
        </w:tc>
      </w:tr>
      <w:tr w14:paraId="075A8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35B9E4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shd w:val="clear" w:color="auto" w:fill="auto"/>
            <w:vAlign w:val="center"/>
          </w:tcPr>
          <w:p w14:paraId="60873DC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52073BB">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2234FE51">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color w:val="000000"/>
                <w:kern w:val="0"/>
                <w:sz w:val="24"/>
                <w:szCs w:val="24"/>
              </w:rPr>
              <w:t>安全生产监督管理、隐患排查治理、非法生产经营查处和事故处置</w:t>
            </w:r>
          </w:p>
        </w:tc>
        <w:tc>
          <w:tcPr>
            <w:tcW w:w="4770" w:type="dxa"/>
            <w:vAlign w:val="center"/>
          </w:tcPr>
          <w:p w14:paraId="47EDF2C4">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color w:val="000000"/>
                <w:kern w:val="0"/>
                <w:sz w:val="24"/>
                <w:szCs w:val="24"/>
              </w:rPr>
              <w:t>《湖南省安全生产条例》</w:t>
            </w:r>
            <w:r>
              <w:rPr>
                <w:rFonts w:hint="eastAsia" w:ascii="Times New Roman" w:hAnsi="Times New Roman"/>
                <w:color w:val="000000"/>
                <w:kern w:val="0"/>
                <w:sz w:val="24"/>
                <w:szCs w:val="24"/>
              </w:rPr>
              <w:t>（</w:t>
            </w:r>
            <w:r>
              <w:rPr>
                <w:rFonts w:ascii="Times New Roman" w:hAnsi="Times New Roman"/>
                <w:color w:val="000000"/>
                <w:kern w:val="0"/>
                <w:sz w:val="24"/>
                <w:szCs w:val="24"/>
              </w:rPr>
              <w:t>湖南省第十一届人民代表大会常务委员会公告第38号</w:t>
            </w:r>
            <w:r>
              <w:rPr>
                <w:rFonts w:hint="eastAsia" w:ascii="Times New Roman" w:hAnsi="Times New Roman"/>
                <w:color w:val="000000"/>
                <w:kern w:val="0"/>
                <w:sz w:val="24"/>
                <w:szCs w:val="24"/>
              </w:rPr>
              <w:t>）</w:t>
            </w:r>
            <w:r>
              <w:rPr>
                <w:rFonts w:ascii="Times New Roman" w:hAnsi="Times New Roman"/>
                <w:color w:val="000000"/>
                <w:kern w:val="0"/>
                <w:sz w:val="24"/>
                <w:szCs w:val="24"/>
              </w:rPr>
              <w:t>第三十</w:t>
            </w:r>
            <w:r>
              <w:rPr>
                <w:rFonts w:ascii="Times New Roman" w:hAnsi="Times New Roman"/>
                <w:bCs/>
                <w:sz w:val="24"/>
                <w:szCs w:val="24"/>
              </w:rPr>
              <w:t>六条</w:t>
            </w:r>
            <w:r>
              <w:rPr>
                <w:rFonts w:hint="eastAsia" w:ascii="Times New Roman" w:hAnsi="Times New Roman"/>
                <w:sz w:val="24"/>
                <w:szCs w:val="24"/>
              </w:rPr>
              <w:t>：</w:t>
            </w:r>
            <w:r>
              <w:rPr>
                <w:rFonts w:ascii="Times New Roman" w:hAnsi="Times New Roman"/>
                <w:sz w:val="24"/>
                <w:szCs w:val="24"/>
              </w:rPr>
              <w:t>乡镇人民政府、街道办事处应当按照管理权限对本辖区内生产经营单位的安全生产情况进行监督检查，对负有管理责任的公共设施组织事故隐患排查，落实整治措施；及时向上级人民政府及有关部门报告本辖区内的非法生产经营情况、重大安全生产违法行为和重大事故隐患；协助上级人民政府和有关部门或者受其委托查处本辖区内的非法生产经营行为、处置发生在本辖区内的生产安全事故</w:t>
            </w:r>
            <w:r>
              <w:rPr>
                <w:rFonts w:hint="eastAsia" w:ascii="Times New Roman" w:hAnsi="Times New Roman"/>
                <w:sz w:val="24"/>
                <w:szCs w:val="24"/>
              </w:rPr>
              <w:t>。</w:t>
            </w:r>
          </w:p>
        </w:tc>
        <w:tc>
          <w:tcPr>
            <w:tcW w:w="900" w:type="dxa"/>
            <w:vAlign w:val="center"/>
          </w:tcPr>
          <w:p w14:paraId="4D48AE4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86C5A3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应急事务中心</w:t>
            </w:r>
          </w:p>
        </w:tc>
        <w:tc>
          <w:tcPr>
            <w:tcW w:w="960" w:type="dxa"/>
            <w:vAlign w:val="center"/>
          </w:tcPr>
          <w:p w14:paraId="69564C0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27E10BC">
            <w:pPr>
              <w:jc w:val="center"/>
              <w:rPr>
                <w:rFonts w:hint="eastAsia" w:ascii="华文中宋" w:hAnsi="华文中宋" w:eastAsia="华文中宋" w:cs="华文中宋"/>
                <w:b/>
                <w:bCs/>
                <w:sz w:val="24"/>
                <w:szCs w:val="28"/>
                <w:vertAlign w:val="baseline"/>
              </w:rPr>
            </w:pPr>
          </w:p>
        </w:tc>
        <w:tc>
          <w:tcPr>
            <w:tcW w:w="989" w:type="dxa"/>
            <w:vAlign w:val="center"/>
          </w:tcPr>
          <w:p w14:paraId="04E68E1C">
            <w:pPr>
              <w:jc w:val="center"/>
              <w:rPr>
                <w:rFonts w:hint="eastAsia" w:ascii="华文中宋" w:hAnsi="华文中宋" w:eastAsia="华文中宋" w:cs="华文中宋"/>
                <w:b/>
                <w:bCs/>
                <w:sz w:val="24"/>
                <w:szCs w:val="28"/>
                <w:vertAlign w:val="baseline"/>
              </w:rPr>
            </w:pPr>
          </w:p>
        </w:tc>
      </w:tr>
      <w:tr w14:paraId="4A234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2A09C64">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w:t>
            </w:r>
          </w:p>
        </w:tc>
        <w:tc>
          <w:tcPr>
            <w:tcW w:w="915" w:type="dxa"/>
            <w:shd w:val="clear" w:color="auto" w:fill="auto"/>
            <w:vAlign w:val="center"/>
          </w:tcPr>
          <w:p w14:paraId="188FA5B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1B75D0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581FA6EE">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乡镇财政资金预算管理</w:t>
            </w:r>
          </w:p>
        </w:tc>
        <w:tc>
          <w:tcPr>
            <w:tcW w:w="4770" w:type="dxa"/>
            <w:vAlign w:val="center"/>
          </w:tcPr>
          <w:p w14:paraId="15E6965D">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《湖南省乡镇财政管理条例》</w:t>
            </w:r>
            <w:r>
              <w:rPr>
                <w:rFonts w:hint="eastAsia" w:ascii="Times New Roman" w:hAnsi="Times New Roman"/>
                <w:sz w:val="24"/>
                <w:szCs w:val="24"/>
              </w:rPr>
              <w:t>（</w:t>
            </w:r>
            <w:r>
              <w:rPr>
                <w:rFonts w:ascii="Times New Roman" w:hAnsi="Times New Roman"/>
                <w:sz w:val="24"/>
                <w:szCs w:val="24"/>
              </w:rPr>
              <w:t>湖南省第十二届人民代表大会常务委员会公告第20号</w:t>
            </w:r>
            <w:r>
              <w:rPr>
                <w:rFonts w:hint="eastAsia" w:ascii="Times New Roman" w:hAnsi="Times New Roman"/>
                <w:sz w:val="24"/>
                <w:szCs w:val="24"/>
              </w:rPr>
              <w:t>）</w:t>
            </w:r>
            <w:r>
              <w:rPr>
                <w:rFonts w:ascii="Times New Roman" w:hAnsi="Times New Roman"/>
                <w:sz w:val="24"/>
                <w:szCs w:val="24"/>
              </w:rPr>
              <w:t>第七条</w:t>
            </w:r>
            <w:r>
              <w:rPr>
                <w:rFonts w:hint="eastAsia" w:ascii="Times New Roman" w:hAnsi="Times New Roman"/>
                <w:sz w:val="24"/>
                <w:szCs w:val="24"/>
              </w:rPr>
              <w:t>：</w:t>
            </w:r>
            <w:r>
              <w:rPr>
                <w:rFonts w:ascii="Times New Roman" w:hAnsi="Times New Roman"/>
                <w:sz w:val="24"/>
                <w:szCs w:val="24"/>
              </w:rPr>
              <w:t>乡镇人民政府应当按照量入为出、收支平衡的原则编制预算，其收入和支出纳入预算。乡镇预算收入和支出范围由县（市、区）人民政府按照《中华人民共和国预算法》的规定确定。</w:t>
            </w:r>
            <w:r>
              <w:rPr>
                <w:rFonts w:ascii="Times New Roman" w:hAnsi="Times New Roman"/>
                <w:color w:val="333333"/>
                <w:kern w:val="0"/>
                <w:sz w:val="24"/>
                <w:szCs w:val="24"/>
              </w:rPr>
              <w:t>第三十六条</w:t>
            </w:r>
            <w:r>
              <w:rPr>
                <w:rFonts w:hint="eastAsia" w:ascii="Times New Roman" w:hAnsi="Times New Roman"/>
                <w:sz w:val="24"/>
                <w:szCs w:val="24"/>
              </w:rPr>
              <w:t>：</w:t>
            </w:r>
            <w:r>
              <w:rPr>
                <w:rFonts w:ascii="Times New Roman" w:hAnsi="Times New Roman"/>
                <w:color w:val="333333"/>
                <w:kern w:val="0"/>
                <w:sz w:val="24"/>
                <w:szCs w:val="24"/>
              </w:rPr>
              <w:t>乡镇财政机构负责监督乡镇各行政、事业单位预算和预算外资金收支计划的执行，并向乡镇人民政府和上级财政部门报告其执行情况。</w:t>
            </w:r>
          </w:p>
        </w:tc>
        <w:tc>
          <w:tcPr>
            <w:tcW w:w="900" w:type="dxa"/>
            <w:vAlign w:val="center"/>
          </w:tcPr>
          <w:p w14:paraId="0A65EE5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874A15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财政办公室</w:t>
            </w:r>
          </w:p>
        </w:tc>
        <w:tc>
          <w:tcPr>
            <w:tcW w:w="960" w:type="dxa"/>
            <w:vAlign w:val="center"/>
          </w:tcPr>
          <w:p w14:paraId="41DDD52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EDB584E">
            <w:pPr>
              <w:jc w:val="center"/>
              <w:rPr>
                <w:rFonts w:hint="eastAsia" w:ascii="华文中宋" w:hAnsi="华文中宋" w:eastAsia="华文中宋" w:cs="华文中宋"/>
                <w:b/>
                <w:bCs/>
                <w:sz w:val="24"/>
                <w:szCs w:val="28"/>
                <w:vertAlign w:val="baseline"/>
              </w:rPr>
            </w:pPr>
          </w:p>
        </w:tc>
        <w:tc>
          <w:tcPr>
            <w:tcW w:w="989" w:type="dxa"/>
            <w:vAlign w:val="center"/>
          </w:tcPr>
          <w:p w14:paraId="731CA587">
            <w:pPr>
              <w:jc w:val="center"/>
              <w:rPr>
                <w:rFonts w:hint="eastAsia" w:ascii="华文中宋" w:hAnsi="华文中宋" w:eastAsia="华文中宋" w:cs="华文中宋"/>
                <w:b/>
                <w:bCs/>
                <w:sz w:val="24"/>
                <w:szCs w:val="28"/>
                <w:vertAlign w:val="baseline"/>
              </w:rPr>
            </w:pPr>
          </w:p>
        </w:tc>
      </w:tr>
      <w:tr w14:paraId="60D68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AC677F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w:t>
            </w:r>
          </w:p>
        </w:tc>
        <w:tc>
          <w:tcPr>
            <w:tcW w:w="915" w:type="dxa"/>
            <w:shd w:val="clear" w:color="auto" w:fill="auto"/>
            <w:vAlign w:val="center"/>
          </w:tcPr>
          <w:p w14:paraId="1BA18CB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807AF7A">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24CE41D0">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乡镇财政资金监督管理</w:t>
            </w:r>
          </w:p>
        </w:tc>
        <w:tc>
          <w:tcPr>
            <w:tcW w:w="4770" w:type="dxa"/>
            <w:vAlign w:val="center"/>
          </w:tcPr>
          <w:p w14:paraId="4CDE0479">
            <w:pPr>
              <w:autoSpaceDN w:val="0"/>
              <w:spacing w:line="36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pacing w:val="-6"/>
                <w:sz w:val="24"/>
                <w:szCs w:val="24"/>
              </w:rPr>
              <w:t>《财政部关于印发切实加强乡镇财政资金监管工作的指导意见的通知》</w:t>
            </w:r>
            <w:r>
              <w:rPr>
                <w:rFonts w:hint="eastAsia" w:ascii="Times New Roman" w:hAnsi="Times New Roman"/>
                <w:spacing w:val="-6"/>
                <w:sz w:val="24"/>
                <w:szCs w:val="24"/>
              </w:rPr>
              <w:t>（</w:t>
            </w:r>
            <w:r>
              <w:rPr>
                <w:rFonts w:ascii="Times New Roman" w:hAnsi="Times New Roman"/>
                <w:spacing w:val="-6"/>
                <w:sz w:val="24"/>
                <w:szCs w:val="24"/>
              </w:rPr>
              <w:t>财预</w:t>
            </w:r>
            <w:r>
              <w:rPr>
                <w:rFonts w:hint="eastAsia" w:ascii="Times New Roman" w:hAnsi="Times New Roman"/>
                <w:spacing w:val="-6"/>
                <w:sz w:val="24"/>
                <w:szCs w:val="24"/>
              </w:rPr>
              <w:t>〔</w:t>
            </w:r>
            <w:r>
              <w:rPr>
                <w:rFonts w:ascii="Times New Roman" w:hAnsi="Times New Roman"/>
                <w:spacing w:val="-6"/>
                <w:sz w:val="24"/>
                <w:szCs w:val="24"/>
              </w:rPr>
              <w:t>2010</w:t>
            </w:r>
            <w:r>
              <w:rPr>
                <w:rFonts w:hint="eastAsia" w:ascii="Times New Roman" w:hAnsi="Times New Roman"/>
                <w:spacing w:val="-6"/>
                <w:sz w:val="24"/>
                <w:szCs w:val="24"/>
              </w:rPr>
              <w:t>〕</w:t>
            </w:r>
            <w:r>
              <w:rPr>
                <w:rFonts w:ascii="Times New Roman" w:hAnsi="Times New Roman"/>
                <w:spacing w:val="-6"/>
                <w:sz w:val="24"/>
                <w:szCs w:val="24"/>
              </w:rPr>
              <w:t>33号</w:t>
            </w:r>
            <w:r>
              <w:rPr>
                <w:rFonts w:hint="eastAsia" w:ascii="Times New Roman" w:hAnsi="Times New Roman"/>
                <w:spacing w:val="-6"/>
                <w:sz w:val="24"/>
                <w:szCs w:val="24"/>
              </w:rPr>
              <w:t>）</w:t>
            </w:r>
            <w:r>
              <w:rPr>
                <w:rFonts w:ascii="Times New Roman" w:hAnsi="Times New Roman"/>
                <w:spacing w:val="-6"/>
                <w:sz w:val="24"/>
                <w:szCs w:val="24"/>
              </w:rPr>
              <w:t>规定：1.明确乡镇财政资金监管工作目标：将所有财政资金纳入监管范围，提高财政资金使用绩效。2.强化对补助性资金的监管。3.严格项目资金监管。4.规范乡镇本级、村级资金和财务的监管。</w:t>
            </w:r>
          </w:p>
        </w:tc>
        <w:tc>
          <w:tcPr>
            <w:tcW w:w="900" w:type="dxa"/>
            <w:vAlign w:val="center"/>
          </w:tcPr>
          <w:p w14:paraId="3C14D05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370A82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财政办公室</w:t>
            </w:r>
          </w:p>
        </w:tc>
        <w:tc>
          <w:tcPr>
            <w:tcW w:w="960" w:type="dxa"/>
            <w:vAlign w:val="center"/>
          </w:tcPr>
          <w:p w14:paraId="7A7CC8C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F7B61F3">
            <w:pPr>
              <w:jc w:val="center"/>
              <w:rPr>
                <w:rFonts w:hint="eastAsia" w:ascii="华文中宋" w:hAnsi="华文中宋" w:eastAsia="华文中宋" w:cs="华文中宋"/>
                <w:b/>
                <w:bCs/>
                <w:sz w:val="24"/>
                <w:szCs w:val="28"/>
                <w:vertAlign w:val="baseline"/>
              </w:rPr>
            </w:pPr>
          </w:p>
        </w:tc>
        <w:tc>
          <w:tcPr>
            <w:tcW w:w="989" w:type="dxa"/>
            <w:vAlign w:val="center"/>
          </w:tcPr>
          <w:p w14:paraId="58789873">
            <w:pPr>
              <w:jc w:val="center"/>
              <w:rPr>
                <w:rFonts w:hint="eastAsia" w:ascii="华文中宋" w:hAnsi="华文中宋" w:eastAsia="华文中宋" w:cs="华文中宋"/>
                <w:b/>
                <w:bCs/>
                <w:sz w:val="24"/>
                <w:szCs w:val="28"/>
                <w:vertAlign w:val="baseline"/>
              </w:rPr>
            </w:pPr>
          </w:p>
        </w:tc>
      </w:tr>
      <w:tr w14:paraId="03CA5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182D96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w:t>
            </w:r>
          </w:p>
        </w:tc>
        <w:tc>
          <w:tcPr>
            <w:tcW w:w="915" w:type="dxa"/>
            <w:vAlign w:val="center"/>
          </w:tcPr>
          <w:p w14:paraId="360657C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B43875F">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027823E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对村（居）民选举权、被选举权和破坏村（居）民委员会选举的行为的检查监督</w:t>
            </w:r>
          </w:p>
        </w:tc>
        <w:tc>
          <w:tcPr>
            <w:tcW w:w="4770" w:type="dxa"/>
            <w:vAlign w:val="center"/>
          </w:tcPr>
          <w:p w14:paraId="07398FDE">
            <w:pPr>
              <w:autoSpaceDN w:val="0"/>
              <w:spacing w:line="36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《中华人民共和国村民委员会组织法》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sz w:val="24"/>
                <w:szCs w:val="24"/>
              </w:rPr>
              <w:t>第十七条</w:t>
            </w:r>
            <w:r>
              <w:rPr>
                <w:rFonts w:hint="eastAsia" w:ascii="Times New Roman" w:hAnsi="Times New Roman"/>
                <w:sz w:val="24"/>
                <w:szCs w:val="24"/>
              </w:rPr>
              <w:t>：</w:t>
            </w:r>
            <w:r>
              <w:rPr>
                <w:rFonts w:ascii="Times New Roman" w:hAnsi="Times New Roman"/>
                <w:sz w:val="24"/>
                <w:szCs w:val="24"/>
              </w:rPr>
              <w:t>对以暴力、威胁、欺骗、贿赂、伪造选票、虚报选举票数等不正当手段，妨害村民行使选举权、被选举权，破坏村民委员会选举的行为，村民有权向乡、民族乡、镇的人民代表大会和人民政府或者县级</w:t>
            </w:r>
            <w:r>
              <w:rPr>
                <w:rFonts w:ascii="Times New Roman" w:hAnsi="Times New Roman"/>
              </w:rPr>
              <w:fldChar w:fldCharType="begin"/>
            </w:r>
            <w:r>
              <w:rPr>
                <w:rFonts w:ascii="Times New Roman" w:hAnsi="Times New Roman"/>
              </w:rPr>
              <w:instrText xml:space="preserve">HYPERLINK "https://baike.baidu.com/item/人民代表大会常务委员会"</w:instrText>
            </w:r>
            <w:r>
              <w:rPr>
                <w:rFonts w:ascii="Times New Roman" w:hAnsi="Times New Roman"/>
              </w:rPr>
              <w:fldChar w:fldCharType="separate"/>
            </w:r>
            <w:r>
              <w:rPr>
                <w:rFonts w:ascii="Times New Roman" w:hAnsi="Times New Roman"/>
                <w:sz w:val="24"/>
                <w:szCs w:val="24"/>
              </w:rPr>
              <w:t>人民代表大会常务委员会</w:t>
            </w:r>
            <w:r>
              <w:rPr>
                <w:rFonts w:ascii="Times New Roman" w:hAnsi="Times New Roman"/>
              </w:rPr>
              <w:fldChar w:fldCharType="end"/>
            </w:r>
            <w:r>
              <w:rPr>
                <w:rFonts w:ascii="Times New Roman" w:hAnsi="Times New Roman"/>
                <w:sz w:val="24"/>
                <w:szCs w:val="24"/>
              </w:rPr>
              <w:t>和人民政府及其有关主管部门举报，由乡级或者县级人民政府负责调查并依法处理。</w:t>
            </w:r>
          </w:p>
        </w:tc>
        <w:tc>
          <w:tcPr>
            <w:tcW w:w="900" w:type="dxa"/>
            <w:vAlign w:val="center"/>
          </w:tcPr>
          <w:p w14:paraId="7D60C51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526094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党建办公室</w:t>
            </w:r>
          </w:p>
        </w:tc>
        <w:tc>
          <w:tcPr>
            <w:tcW w:w="960" w:type="dxa"/>
            <w:vAlign w:val="center"/>
          </w:tcPr>
          <w:p w14:paraId="37CDFB6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8F7F23A">
            <w:pPr>
              <w:jc w:val="center"/>
              <w:rPr>
                <w:rFonts w:hint="eastAsia" w:ascii="华文中宋" w:hAnsi="华文中宋" w:eastAsia="华文中宋" w:cs="华文中宋"/>
                <w:b/>
                <w:bCs/>
                <w:sz w:val="24"/>
                <w:szCs w:val="28"/>
                <w:vertAlign w:val="baseline"/>
              </w:rPr>
            </w:pPr>
          </w:p>
        </w:tc>
        <w:tc>
          <w:tcPr>
            <w:tcW w:w="989" w:type="dxa"/>
            <w:vAlign w:val="center"/>
          </w:tcPr>
          <w:p w14:paraId="606844D6">
            <w:pPr>
              <w:jc w:val="center"/>
              <w:rPr>
                <w:rFonts w:hint="eastAsia" w:ascii="华文中宋" w:hAnsi="华文中宋" w:eastAsia="华文中宋" w:cs="华文中宋"/>
                <w:b/>
                <w:bCs/>
                <w:sz w:val="24"/>
                <w:szCs w:val="28"/>
                <w:vertAlign w:val="baseline"/>
              </w:rPr>
            </w:pPr>
          </w:p>
        </w:tc>
      </w:tr>
      <w:tr w14:paraId="77F1F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1DAD87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w:t>
            </w:r>
          </w:p>
        </w:tc>
        <w:tc>
          <w:tcPr>
            <w:tcW w:w="915" w:type="dxa"/>
            <w:vAlign w:val="center"/>
          </w:tcPr>
          <w:p w14:paraId="4CD31CF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78B2FA0">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13CF66AD">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换届后村（居）民委员会工作移交的检查监督</w:t>
            </w:r>
          </w:p>
        </w:tc>
        <w:tc>
          <w:tcPr>
            <w:tcW w:w="4770" w:type="dxa"/>
            <w:vAlign w:val="center"/>
          </w:tcPr>
          <w:p w14:paraId="2F1C9228">
            <w:pPr>
              <w:autoSpaceDN w:val="0"/>
              <w:spacing w:line="36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《中华人民共和国村民委员会组织法》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sz w:val="24"/>
                <w:szCs w:val="24"/>
              </w:rPr>
              <w:t>第二十条</w:t>
            </w:r>
            <w:r>
              <w:rPr>
                <w:rFonts w:hint="eastAsia" w:ascii="Times New Roman" w:hAnsi="Times New Roman"/>
                <w:sz w:val="24"/>
                <w:szCs w:val="24"/>
              </w:rPr>
              <w:t>：</w:t>
            </w:r>
            <w:r>
              <w:rPr>
                <w:rFonts w:ascii="Times New Roman" w:hAnsi="Times New Roman"/>
                <w:sz w:val="24"/>
                <w:szCs w:val="24"/>
              </w:rPr>
              <w:t>村民委员会应当自新一届村民委员会产生之日起十日内完成工作移交。工作移交由村民选举委员会主持，由乡、民族乡、镇的人民政府监督。</w:t>
            </w:r>
          </w:p>
        </w:tc>
        <w:tc>
          <w:tcPr>
            <w:tcW w:w="900" w:type="dxa"/>
            <w:vAlign w:val="center"/>
          </w:tcPr>
          <w:p w14:paraId="245C854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3C1222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党建办公室</w:t>
            </w:r>
          </w:p>
        </w:tc>
        <w:tc>
          <w:tcPr>
            <w:tcW w:w="960" w:type="dxa"/>
            <w:vAlign w:val="center"/>
          </w:tcPr>
          <w:p w14:paraId="48C113B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5E3A616">
            <w:pPr>
              <w:jc w:val="center"/>
              <w:rPr>
                <w:rFonts w:hint="eastAsia" w:ascii="华文中宋" w:hAnsi="华文中宋" w:eastAsia="华文中宋" w:cs="华文中宋"/>
                <w:b/>
                <w:bCs/>
                <w:sz w:val="24"/>
                <w:szCs w:val="28"/>
                <w:vertAlign w:val="baseline"/>
              </w:rPr>
            </w:pPr>
          </w:p>
        </w:tc>
        <w:tc>
          <w:tcPr>
            <w:tcW w:w="989" w:type="dxa"/>
            <w:vAlign w:val="center"/>
          </w:tcPr>
          <w:p w14:paraId="20E76C34">
            <w:pPr>
              <w:jc w:val="center"/>
              <w:rPr>
                <w:rFonts w:hint="eastAsia" w:ascii="华文中宋" w:hAnsi="华文中宋" w:eastAsia="华文中宋" w:cs="华文中宋"/>
                <w:b/>
                <w:bCs/>
                <w:sz w:val="24"/>
                <w:szCs w:val="28"/>
                <w:vertAlign w:val="baseline"/>
              </w:rPr>
            </w:pPr>
          </w:p>
        </w:tc>
      </w:tr>
      <w:tr w14:paraId="221BF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A20CD4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8</w:t>
            </w:r>
          </w:p>
        </w:tc>
        <w:tc>
          <w:tcPr>
            <w:tcW w:w="915" w:type="dxa"/>
            <w:vAlign w:val="center"/>
          </w:tcPr>
          <w:p w14:paraId="065C121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528A4F1">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1A2AE09A">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村（居）民自治章程、村（居）规民约的审核监督</w:t>
            </w:r>
          </w:p>
        </w:tc>
        <w:tc>
          <w:tcPr>
            <w:tcW w:w="4770" w:type="dxa"/>
            <w:vAlign w:val="center"/>
          </w:tcPr>
          <w:p w14:paraId="1695309C">
            <w:pPr>
              <w:shd w:val="solid" w:color="FFFFFF" w:fill="auto"/>
              <w:autoSpaceDN w:val="0"/>
              <w:spacing w:after="225" w:line="340" w:lineRule="exact"/>
              <w:jc w:val="left"/>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《中华人民共和国村民委员会组织法》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color w:val="333333"/>
                <w:sz w:val="24"/>
                <w:szCs w:val="24"/>
                <w:shd w:val="clear" w:color="auto" w:fill="FFFFFF"/>
              </w:rPr>
              <w:t>第二十七条</w:t>
            </w:r>
            <w:r>
              <w:rPr>
                <w:rFonts w:hint="eastAsia" w:ascii="Times New Roman" w:hAnsi="Times New Roman"/>
                <w:sz w:val="24"/>
                <w:szCs w:val="24"/>
              </w:rPr>
              <w:t>：</w:t>
            </w:r>
            <w:r>
              <w:rPr>
                <w:rFonts w:ascii="Times New Roman" w:hAnsi="Times New Roman"/>
                <w:color w:val="333333"/>
                <w:sz w:val="24"/>
                <w:szCs w:val="24"/>
                <w:shd w:val="clear" w:color="auto" w:fill="FFFFFF"/>
              </w:rPr>
              <w:t>村民会议可以制定和修改村民自治章程、村规民约，并报乡、民族乡、镇的人民政府备案。村民自治章程、村规民约以及村民会议或者村民代表会议的决定不得与宪法、法律、法规和国家的政策相抵触，不得有侵犯村民的人身</w:t>
            </w:r>
            <w:r>
              <w:rPr>
                <w:rFonts w:ascii="Times New Roman" w:hAnsi="Times New Roman"/>
              </w:rPr>
              <w:fldChar w:fldCharType="begin"/>
            </w:r>
            <w:r>
              <w:rPr>
                <w:rFonts w:ascii="Times New Roman" w:hAnsi="Times New Roman"/>
              </w:rPr>
              <w:instrText xml:space="preserve">HYPERLINK "https://baike.baidu.com/item/权利"</w:instrText>
            </w:r>
            <w:r>
              <w:rPr>
                <w:rFonts w:ascii="Times New Roman" w:hAnsi="Times New Roman"/>
              </w:rPr>
              <w:fldChar w:fldCharType="separate"/>
            </w:r>
            <w:r>
              <w:rPr>
                <w:rFonts w:ascii="Times New Roman" w:hAnsi="Times New Roman"/>
                <w:sz w:val="24"/>
                <w:szCs w:val="24"/>
                <w:shd w:val="clear" w:color="auto" w:fill="FFFFFF"/>
              </w:rPr>
              <w:t>权利</w:t>
            </w:r>
            <w:r>
              <w:rPr>
                <w:rFonts w:ascii="Times New Roman" w:hAnsi="Times New Roman"/>
              </w:rPr>
              <w:fldChar w:fldCharType="end"/>
            </w:r>
            <w:r>
              <w:rPr>
                <w:rFonts w:ascii="Times New Roman" w:hAnsi="Times New Roman"/>
                <w:color w:val="333333"/>
                <w:sz w:val="24"/>
                <w:szCs w:val="24"/>
                <w:shd w:val="clear" w:color="auto" w:fill="FFFFFF"/>
              </w:rPr>
              <w:t>、民主权利和合法财产权利的内容。村民自治章程、村规民约以及村民会议或者村民代表会议的决定违反有关规定的，由乡、民族乡、镇的人民政府责令改正。</w:t>
            </w:r>
          </w:p>
        </w:tc>
        <w:tc>
          <w:tcPr>
            <w:tcW w:w="900" w:type="dxa"/>
            <w:vAlign w:val="center"/>
          </w:tcPr>
          <w:p w14:paraId="7B491C8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D45401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党建办公室</w:t>
            </w:r>
          </w:p>
        </w:tc>
        <w:tc>
          <w:tcPr>
            <w:tcW w:w="960" w:type="dxa"/>
            <w:vAlign w:val="center"/>
          </w:tcPr>
          <w:p w14:paraId="60D1AC1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B4F3163">
            <w:pPr>
              <w:jc w:val="center"/>
              <w:rPr>
                <w:rFonts w:hint="eastAsia" w:ascii="华文中宋" w:hAnsi="华文中宋" w:eastAsia="华文中宋" w:cs="华文中宋"/>
                <w:b/>
                <w:bCs/>
                <w:sz w:val="24"/>
                <w:szCs w:val="28"/>
                <w:vertAlign w:val="baseline"/>
              </w:rPr>
            </w:pPr>
          </w:p>
        </w:tc>
        <w:tc>
          <w:tcPr>
            <w:tcW w:w="989" w:type="dxa"/>
            <w:vAlign w:val="center"/>
          </w:tcPr>
          <w:p w14:paraId="749D1AA0">
            <w:pPr>
              <w:jc w:val="center"/>
              <w:rPr>
                <w:rFonts w:hint="eastAsia" w:ascii="华文中宋" w:hAnsi="华文中宋" w:eastAsia="华文中宋" w:cs="华文中宋"/>
                <w:b/>
                <w:bCs/>
                <w:sz w:val="24"/>
                <w:szCs w:val="28"/>
                <w:vertAlign w:val="baseline"/>
              </w:rPr>
            </w:pPr>
          </w:p>
        </w:tc>
      </w:tr>
      <w:tr w14:paraId="72DF3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29E0ACA">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9</w:t>
            </w:r>
          </w:p>
        </w:tc>
        <w:tc>
          <w:tcPr>
            <w:tcW w:w="915" w:type="dxa"/>
            <w:vAlign w:val="center"/>
          </w:tcPr>
          <w:p w14:paraId="10D1C0D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3DA2985">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48E2E35C">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村（居）务公开的组织监督检查</w:t>
            </w:r>
          </w:p>
        </w:tc>
        <w:tc>
          <w:tcPr>
            <w:tcW w:w="4770" w:type="dxa"/>
            <w:vAlign w:val="center"/>
          </w:tcPr>
          <w:p w14:paraId="2AA5AFD8">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《中华人民共和国村民委员会组织法》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sz w:val="24"/>
                <w:szCs w:val="24"/>
              </w:rPr>
              <w:t>第三十一条</w:t>
            </w:r>
            <w:r>
              <w:rPr>
                <w:rFonts w:hint="eastAsia" w:ascii="Times New Roman" w:hAnsi="Times New Roman"/>
                <w:sz w:val="24"/>
                <w:szCs w:val="24"/>
              </w:rPr>
              <w:t>：</w:t>
            </w:r>
            <w:r>
              <w:rPr>
                <w:rFonts w:ascii="Times New Roman" w:hAnsi="Times New Roman"/>
                <w:sz w:val="24"/>
                <w:szCs w:val="24"/>
              </w:rPr>
              <w:t>村民委员会不及时公布应当公布的事项或者公布的事项不真实的，村民有权向乡、民族乡、镇的人民政府或者县级人民政府及其有关主管部门反映，有关人民政府或者主管部门应当负责调查核实，责令依法公布；经查证确有违法行为的，有关人员应当依法承担责任。</w:t>
            </w:r>
          </w:p>
        </w:tc>
        <w:tc>
          <w:tcPr>
            <w:tcW w:w="900" w:type="dxa"/>
            <w:vAlign w:val="center"/>
          </w:tcPr>
          <w:p w14:paraId="13FF1BC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1972DB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党建办公室</w:t>
            </w:r>
          </w:p>
        </w:tc>
        <w:tc>
          <w:tcPr>
            <w:tcW w:w="960" w:type="dxa"/>
            <w:vAlign w:val="center"/>
          </w:tcPr>
          <w:p w14:paraId="1101D62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E95D294">
            <w:pPr>
              <w:jc w:val="center"/>
              <w:rPr>
                <w:rFonts w:hint="eastAsia" w:ascii="华文中宋" w:hAnsi="华文中宋" w:eastAsia="华文中宋" w:cs="华文中宋"/>
                <w:b/>
                <w:bCs/>
                <w:sz w:val="24"/>
                <w:szCs w:val="28"/>
                <w:vertAlign w:val="baseline"/>
              </w:rPr>
            </w:pPr>
          </w:p>
        </w:tc>
        <w:tc>
          <w:tcPr>
            <w:tcW w:w="989" w:type="dxa"/>
            <w:vAlign w:val="center"/>
          </w:tcPr>
          <w:p w14:paraId="32A30D2F">
            <w:pPr>
              <w:jc w:val="center"/>
              <w:rPr>
                <w:rFonts w:hint="eastAsia" w:ascii="华文中宋" w:hAnsi="华文中宋" w:eastAsia="华文中宋" w:cs="华文中宋"/>
                <w:b/>
                <w:bCs/>
                <w:sz w:val="24"/>
                <w:szCs w:val="28"/>
                <w:vertAlign w:val="baseline"/>
              </w:rPr>
            </w:pPr>
          </w:p>
        </w:tc>
      </w:tr>
      <w:tr w14:paraId="4C9A5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A80496F">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11</w:t>
            </w:r>
          </w:p>
        </w:tc>
        <w:tc>
          <w:tcPr>
            <w:tcW w:w="915" w:type="dxa"/>
            <w:vAlign w:val="center"/>
          </w:tcPr>
          <w:p w14:paraId="6BDB099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7E90023">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56C8BC31">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水土保持监督管理</w:t>
            </w:r>
          </w:p>
        </w:tc>
        <w:tc>
          <w:tcPr>
            <w:tcW w:w="4770" w:type="dxa"/>
            <w:vAlign w:val="center"/>
          </w:tcPr>
          <w:p w14:paraId="67789947">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《中华人民共和国水土保持法》</w:t>
            </w:r>
            <w:r>
              <w:rPr>
                <w:rFonts w:hint="eastAsia" w:ascii="Times New Roman" w:hAnsi="Times New Roman"/>
                <w:sz w:val="24"/>
                <w:szCs w:val="24"/>
              </w:rPr>
              <w:t>（</w:t>
            </w:r>
            <w:r>
              <w:rPr>
                <w:rFonts w:ascii="Times New Roman" w:hAnsi="Times New Roman"/>
                <w:sz w:val="24"/>
                <w:szCs w:val="24"/>
              </w:rPr>
              <w:t>2010年12月25日修订</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各级人民政府及其有关部门应当加强水土保持宣传和教育工作，普及水土保持科学知识，增强公众的水土保持意识。第十七条</w:t>
            </w:r>
            <w:r>
              <w:rPr>
                <w:rFonts w:hint="eastAsia" w:ascii="Times New Roman" w:hAnsi="Times New Roman"/>
                <w:sz w:val="24"/>
                <w:szCs w:val="24"/>
              </w:rPr>
              <w:t>：</w:t>
            </w:r>
            <w:r>
              <w:rPr>
                <w:rFonts w:ascii="Times New Roman" w:hAnsi="Times New Roman"/>
                <w:sz w:val="24"/>
                <w:szCs w:val="24"/>
              </w:rPr>
              <w:t>地方各级人民政府应当加强对取土、挖砂、采石等活动的管理，预防和减轻水土流失。</w:t>
            </w:r>
          </w:p>
        </w:tc>
        <w:tc>
          <w:tcPr>
            <w:tcW w:w="900" w:type="dxa"/>
            <w:vAlign w:val="center"/>
          </w:tcPr>
          <w:p w14:paraId="50FC246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007A43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经济和生态办公室</w:t>
            </w:r>
          </w:p>
        </w:tc>
        <w:tc>
          <w:tcPr>
            <w:tcW w:w="960" w:type="dxa"/>
            <w:vAlign w:val="center"/>
          </w:tcPr>
          <w:p w14:paraId="035D9176">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8D24762">
            <w:pPr>
              <w:jc w:val="center"/>
              <w:rPr>
                <w:rFonts w:hint="eastAsia" w:ascii="华文中宋" w:hAnsi="华文中宋" w:eastAsia="华文中宋" w:cs="华文中宋"/>
                <w:b/>
                <w:bCs/>
                <w:sz w:val="24"/>
                <w:szCs w:val="28"/>
                <w:vertAlign w:val="baseline"/>
              </w:rPr>
            </w:pPr>
          </w:p>
        </w:tc>
        <w:tc>
          <w:tcPr>
            <w:tcW w:w="989" w:type="dxa"/>
            <w:vAlign w:val="center"/>
          </w:tcPr>
          <w:p w14:paraId="1C2F7259">
            <w:pPr>
              <w:jc w:val="center"/>
              <w:rPr>
                <w:rFonts w:hint="eastAsia" w:ascii="华文中宋" w:hAnsi="华文中宋" w:eastAsia="华文中宋" w:cs="华文中宋"/>
                <w:b/>
                <w:bCs/>
                <w:sz w:val="24"/>
                <w:szCs w:val="28"/>
                <w:vertAlign w:val="baseline"/>
              </w:rPr>
            </w:pPr>
          </w:p>
        </w:tc>
      </w:tr>
      <w:tr w14:paraId="4A9A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AB2FFD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12</w:t>
            </w:r>
          </w:p>
        </w:tc>
        <w:tc>
          <w:tcPr>
            <w:tcW w:w="915" w:type="dxa"/>
            <w:vAlign w:val="center"/>
          </w:tcPr>
          <w:p w14:paraId="22DA2E4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8E4B15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1246BEB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安置补助费使用情况监督</w:t>
            </w:r>
          </w:p>
        </w:tc>
        <w:tc>
          <w:tcPr>
            <w:tcW w:w="4770" w:type="dxa"/>
            <w:vAlign w:val="center"/>
          </w:tcPr>
          <w:p w14:paraId="184F4884">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《中华人民共和国土地管理法》</w:t>
            </w:r>
            <w:r>
              <w:rPr>
                <w:rFonts w:hint="eastAsia" w:ascii="Times New Roman" w:hAnsi="Times New Roman"/>
                <w:sz w:val="24"/>
                <w:szCs w:val="24"/>
              </w:rPr>
              <w:t>（2019年8月26日修正</w:t>
            </w:r>
            <w:r>
              <w:rPr>
                <w:rFonts w:ascii="Times New Roman" w:hAnsi="Times New Roman"/>
                <w:sz w:val="24"/>
                <w:szCs w:val="24"/>
              </w:rPr>
              <w:t>）第四十八条</w:t>
            </w:r>
            <w:r>
              <w:rPr>
                <w:rFonts w:hint="eastAsia" w:ascii="Times New Roman" w:hAnsi="Times New Roman"/>
                <w:sz w:val="24"/>
                <w:szCs w:val="24"/>
              </w:rPr>
              <w:t>：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r>
              <w:rPr>
                <w:rFonts w:ascii="Times New Roman" w:hAnsi="Times New Roman"/>
                <w:sz w:val="24"/>
                <w:szCs w:val="24"/>
              </w:rPr>
              <w:t xml:space="preserve"> </w:t>
            </w:r>
          </w:p>
          <w:p w14:paraId="19BAEC4D">
            <w:pPr>
              <w:autoSpaceDN w:val="0"/>
              <w:spacing w:line="40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《中华人民共和国土地管理法实施条例》（2014年7月29日修订）第二十六条</w:t>
            </w:r>
            <w:r>
              <w:rPr>
                <w:rFonts w:hint="eastAsia" w:ascii="Times New Roman" w:hAnsi="Times New Roman"/>
                <w:sz w:val="24"/>
                <w:szCs w:val="24"/>
              </w:rPr>
              <w:t>：</w:t>
            </w:r>
            <w:r>
              <w:rPr>
                <w:rFonts w:ascii="Times New Roman" w:hAnsi="Times New Roman"/>
                <w:sz w:val="24"/>
                <w:szCs w:val="24"/>
              </w:rPr>
              <w:t>市、县和乡（镇）人民政府应当加强对安置补助费使用情况的监督。</w:t>
            </w:r>
          </w:p>
        </w:tc>
        <w:tc>
          <w:tcPr>
            <w:tcW w:w="900" w:type="dxa"/>
            <w:vAlign w:val="center"/>
          </w:tcPr>
          <w:p w14:paraId="383EFD5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A904DC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5F1248A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84DF75D">
            <w:pPr>
              <w:jc w:val="center"/>
              <w:rPr>
                <w:rFonts w:hint="eastAsia" w:ascii="华文中宋" w:hAnsi="华文中宋" w:eastAsia="华文中宋" w:cs="华文中宋"/>
                <w:b/>
                <w:bCs/>
                <w:sz w:val="24"/>
                <w:szCs w:val="28"/>
                <w:vertAlign w:val="baseline"/>
              </w:rPr>
            </w:pPr>
          </w:p>
        </w:tc>
        <w:tc>
          <w:tcPr>
            <w:tcW w:w="989" w:type="dxa"/>
            <w:vAlign w:val="center"/>
          </w:tcPr>
          <w:p w14:paraId="78CB5523">
            <w:pPr>
              <w:jc w:val="center"/>
              <w:rPr>
                <w:rFonts w:hint="eastAsia" w:ascii="华文中宋" w:hAnsi="华文中宋" w:eastAsia="华文中宋" w:cs="华文中宋"/>
                <w:b/>
                <w:bCs/>
                <w:sz w:val="24"/>
                <w:szCs w:val="28"/>
                <w:vertAlign w:val="baseline"/>
              </w:rPr>
            </w:pPr>
          </w:p>
        </w:tc>
      </w:tr>
      <w:tr w14:paraId="39FD6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F9ED08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13</w:t>
            </w:r>
          </w:p>
        </w:tc>
        <w:tc>
          <w:tcPr>
            <w:tcW w:w="915" w:type="dxa"/>
            <w:vAlign w:val="center"/>
          </w:tcPr>
          <w:p w14:paraId="2950F16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CEB42BC">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6DDE2393">
            <w:pPr>
              <w:autoSpaceDN w:val="0"/>
              <w:spacing w:line="440" w:lineRule="exac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对敬老院、养老服务机构的监督管理</w:t>
            </w:r>
          </w:p>
        </w:tc>
        <w:tc>
          <w:tcPr>
            <w:tcW w:w="4770" w:type="dxa"/>
            <w:vAlign w:val="center"/>
          </w:tcPr>
          <w:p w14:paraId="52B19E8C">
            <w:pPr>
              <w:autoSpaceDN w:val="0"/>
              <w:spacing w:line="320" w:lineRule="exact"/>
              <w:textAlignment w:val="center"/>
              <w:rPr>
                <w:rFonts w:ascii="Times New Roman" w:hAnsi="Times New Roman"/>
                <w:sz w:val="24"/>
                <w:szCs w:val="24"/>
              </w:rPr>
            </w:pPr>
            <w:r>
              <w:rPr>
                <w:rFonts w:ascii="Times New Roman" w:hAnsi="Times New Roman"/>
                <w:sz w:val="24"/>
                <w:szCs w:val="24"/>
              </w:rPr>
              <w:t>《国务院办公厅关于推进养老服务发展的意见》（国办发〔2019〕5号）第二十条</w:t>
            </w:r>
            <w:r>
              <w:rPr>
                <w:rFonts w:hint="eastAsia" w:ascii="Times New Roman" w:hAnsi="Times New Roman"/>
                <w:sz w:val="24"/>
                <w:szCs w:val="24"/>
              </w:rPr>
              <w:t>：</w:t>
            </w:r>
            <w:r>
              <w:rPr>
                <w:rFonts w:ascii="Times New Roman" w:hAnsi="Times New Roman"/>
                <w:sz w:val="24"/>
                <w:szCs w:val="24"/>
              </w:rPr>
              <w:t>持续开展养老院服务质量建设专项行动。继续大力推动质量隐患整治工作，对照问题清单逐一挂号销账，确保养老院全部整治过关。加快明确养老机构安全等标准和规范，制定确保养老机构基本服务质量安全的强制性国家标准，推行全国统一的养老服务等级评定与认证制度。健全养老机构食品安全监管机制。</w:t>
            </w:r>
          </w:p>
          <w:p w14:paraId="071FC89E">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《湖南省农村特困人员供养服务机构管理办法》(湘民发〔2016〕50号) 第三十四条</w:t>
            </w:r>
            <w:r>
              <w:rPr>
                <w:rFonts w:hint="eastAsia" w:ascii="Times New Roman" w:hAnsi="Times New Roman"/>
                <w:sz w:val="24"/>
                <w:szCs w:val="24"/>
              </w:rPr>
              <w:t>：</w:t>
            </w:r>
            <w:r>
              <w:rPr>
                <w:rFonts w:ascii="Times New Roman" w:hAnsi="Times New Roman"/>
                <w:sz w:val="24"/>
                <w:szCs w:val="24"/>
              </w:rPr>
              <w:t>乡镇人民政府应当不定期组织工作人员和集中供养人员进行安全知识和应急救援知识教育，邀请公安、消防、卫生等部门到供养服务机构进行实地演练。</w:t>
            </w:r>
            <w:r>
              <w:rPr>
                <w:rFonts w:ascii="Times New Roman" w:hAnsi="Times New Roman"/>
                <w:bCs/>
                <w:sz w:val="24"/>
                <w:szCs w:val="24"/>
              </w:rPr>
              <w:t>第三十五条</w:t>
            </w:r>
            <w:r>
              <w:rPr>
                <w:rFonts w:hint="eastAsia" w:ascii="Times New Roman" w:hAnsi="Times New Roman"/>
                <w:sz w:val="24"/>
                <w:szCs w:val="24"/>
              </w:rPr>
              <w:t>：</w:t>
            </w:r>
            <w:r>
              <w:rPr>
                <w:rFonts w:ascii="Times New Roman" w:hAnsi="Times New Roman"/>
                <w:sz w:val="24"/>
                <w:szCs w:val="24"/>
              </w:rPr>
              <w:t>　乡镇人民政府应当为供养服务机构配备足够的消防设备，定期进行维护、检查，确保处于良好的备用状态。</w:t>
            </w:r>
          </w:p>
        </w:tc>
        <w:tc>
          <w:tcPr>
            <w:tcW w:w="900" w:type="dxa"/>
            <w:vAlign w:val="center"/>
          </w:tcPr>
          <w:p w14:paraId="5AED259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E593F7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5FF2442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365E9B7">
            <w:pPr>
              <w:jc w:val="center"/>
              <w:rPr>
                <w:rFonts w:hint="eastAsia" w:ascii="华文中宋" w:hAnsi="华文中宋" w:eastAsia="华文中宋" w:cs="华文中宋"/>
                <w:b/>
                <w:bCs/>
                <w:sz w:val="24"/>
                <w:szCs w:val="28"/>
                <w:vertAlign w:val="baseline"/>
              </w:rPr>
            </w:pPr>
          </w:p>
        </w:tc>
        <w:tc>
          <w:tcPr>
            <w:tcW w:w="989" w:type="dxa"/>
            <w:vAlign w:val="center"/>
          </w:tcPr>
          <w:p w14:paraId="7E2B0C2D">
            <w:pPr>
              <w:jc w:val="center"/>
              <w:rPr>
                <w:rFonts w:hint="eastAsia" w:ascii="华文中宋" w:hAnsi="华文中宋" w:eastAsia="华文中宋" w:cs="华文中宋"/>
                <w:b/>
                <w:bCs/>
                <w:sz w:val="24"/>
                <w:szCs w:val="28"/>
                <w:vertAlign w:val="baseline"/>
              </w:rPr>
            </w:pPr>
          </w:p>
        </w:tc>
      </w:tr>
      <w:tr w14:paraId="0208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2CC7F4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14</w:t>
            </w:r>
          </w:p>
        </w:tc>
        <w:tc>
          <w:tcPr>
            <w:tcW w:w="915" w:type="dxa"/>
            <w:vAlign w:val="center"/>
          </w:tcPr>
          <w:p w14:paraId="37D21DF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2D50B8F">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vAlign w:val="center"/>
          </w:tcPr>
          <w:p w14:paraId="00F1A07D">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安全监督和特大事故防范</w:t>
            </w:r>
          </w:p>
        </w:tc>
        <w:tc>
          <w:tcPr>
            <w:tcW w:w="4770" w:type="dxa"/>
            <w:vAlign w:val="center"/>
          </w:tcPr>
          <w:p w14:paraId="05E003A2">
            <w:pPr>
              <w:autoSpaceDN w:val="0"/>
              <w:spacing w:line="440" w:lineRule="exact"/>
              <w:textAlignment w:val="center"/>
              <w:rPr>
                <w:rFonts w:hint="eastAsia" w:ascii="Times New Roman" w:hAnsi="Times New Roman" w:eastAsia="宋体" w:cs="Times New Roman"/>
                <w:kern w:val="2"/>
                <w:sz w:val="24"/>
                <w:szCs w:val="24"/>
                <w:lang w:val="en-US" w:eastAsia="zh-CN" w:bidi="ar-SA"/>
              </w:rPr>
            </w:pPr>
            <w:r>
              <w:rPr>
                <w:rFonts w:ascii="Times New Roman" w:hAnsi="Times New Roman"/>
                <w:sz w:val="24"/>
                <w:szCs w:val="24"/>
              </w:rPr>
              <w:t>《国务院关于特大安全事故行政责任追究的规定》(国务院令第302号)第四条</w:t>
            </w:r>
            <w:r>
              <w:rPr>
                <w:rFonts w:hint="eastAsia" w:ascii="Times New Roman" w:hAnsi="Times New Roman"/>
                <w:sz w:val="24"/>
                <w:szCs w:val="24"/>
              </w:rPr>
              <w:t>：</w:t>
            </w:r>
            <w:r>
              <w:rPr>
                <w:rFonts w:ascii="Times New Roman" w:hAnsi="Times New Roman"/>
                <w:sz w:val="24"/>
                <w:szCs w:val="24"/>
              </w:rPr>
              <w:t>地方各级人民政府及政府有关部门应当依照有关法律、法规和规章的规定，采取行政措施，对本地区实施安全监督管理，保障本地区人民群众生命、财产安全，对本地区或者职责范围内防范特大安全事故的发生、特大安全事故发生后的迅速和妥善处理负责。</w:t>
            </w:r>
          </w:p>
        </w:tc>
        <w:tc>
          <w:tcPr>
            <w:tcW w:w="900" w:type="dxa"/>
            <w:vAlign w:val="center"/>
          </w:tcPr>
          <w:p w14:paraId="2021BF8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BF2134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67EE069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C205E3B">
            <w:pPr>
              <w:jc w:val="center"/>
              <w:rPr>
                <w:rFonts w:hint="eastAsia" w:ascii="华文中宋" w:hAnsi="华文中宋" w:eastAsia="华文中宋" w:cs="华文中宋"/>
                <w:b/>
                <w:bCs/>
                <w:sz w:val="24"/>
                <w:szCs w:val="28"/>
                <w:vertAlign w:val="baseline"/>
              </w:rPr>
            </w:pPr>
          </w:p>
        </w:tc>
        <w:tc>
          <w:tcPr>
            <w:tcW w:w="989" w:type="dxa"/>
            <w:vAlign w:val="center"/>
          </w:tcPr>
          <w:p w14:paraId="6604641F">
            <w:pPr>
              <w:jc w:val="center"/>
              <w:rPr>
                <w:rFonts w:hint="eastAsia" w:ascii="华文中宋" w:hAnsi="华文中宋" w:eastAsia="华文中宋" w:cs="华文中宋"/>
                <w:b/>
                <w:bCs/>
                <w:sz w:val="24"/>
                <w:szCs w:val="28"/>
                <w:vertAlign w:val="baseline"/>
              </w:rPr>
            </w:pPr>
          </w:p>
        </w:tc>
      </w:tr>
      <w:tr w14:paraId="788F4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193B491">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15</w:t>
            </w:r>
          </w:p>
        </w:tc>
        <w:tc>
          <w:tcPr>
            <w:tcW w:w="915" w:type="dxa"/>
            <w:shd w:val="clear" w:color="auto" w:fill="auto"/>
            <w:vAlign w:val="center"/>
          </w:tcPr>
          <w:p w14:paraId="11773431">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266A9054">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568C37F5">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对居民</w:t>
            </w:r>
            <w:r>
              <w:rPr>
                <w:rFonts w:ascii="8vJtffao+FangSong_GB2312" w:hAnsi="8vJtffao+FangSong_GB2312" w:eastAsia="8vJtffao+FangSong_GB2312"/>
                <w:color w:val="000000"/>
                <w:sz w:val="24"/>
              </w:rPr>
              <w:t>自</w:t>
            </w:r>
            <w:r>
              <w:rPr>
                <w:rFonts w:ascii="8vJtffao+FangSong_GB2312" w:hAnsi="8vJtffao+FangSong_GB2312" w:eastAsia="8vJtffao+FangSong_GB2312"/>
                <w:color w:val="000000"/>
                <w:spacing w:val="14"/>
                <w:sz w:val="24"/>
              </w:rPr>
              <w:t>建房安</w:t>
            </w:r>
            <w:r>
              <w:rPr>
                <w:rFonts w:ascii="8vJtffao+FangSong_GB2312" w:hAnsi="8vJtffao+FangSong_GB2312" w:eastAsia="8vJtffao+FangSong_GB2312"/>
                <w:color w:val="000000"/>
                <w:sz w:val="24"/>
              </w:rPr>
              <w:t>全</w:t>
            </w:r>
            <w:r>
              <w:rPr>
                <w:rFonts w:ascii="8vJtffao+FangSong_GB2312" w:hAnsi="8vJtffao+FangSong_GB2312" w:eastAsia="8vJtffao+FangSong_GB2312"/>
                <w:color w:val="000000"/>
                <w:spacing w:val="14"/>
                <w:sz w:val="24"/>
              </w:rPr>
              <w:t>的行政</w:t>
            </w:r>
            <w:r>
              <w:rPr>
                <w:rFonts w:ascii="8vJtffao+FangSong_GB2312" w:hAnsi="8vJtffao+FangSong_GB2312" w:eastAsia="8vJtffao+FangSong_GB2312"/>
                <w:color w:val="000000"/>
                <w:sz w:val="24"/>
              </w:rPr>
              <w:t>检查</w:t>
            </w:r>
          </w:p>
        </w:tc>
        <w:tc>
          <w:tcPr>
            <w:tcW w:w="4770" w:type="dxa"/>
            <w:shd w:val="clear" w:color="auto" w:fill="auto"/>
            <w:vAlign w:val="center"/>
          </w:tcPr>
          <w:p w14:paraId="05F6939F">
            <w:pPr>
              <w:widowControl/>
              <w:tabs>
                <w:tab w:val="left" w:pos="584"/>
                <w:tab w:val="left" w:pos="2266"/>
              </w:tabs>
              <w:autoSpaceDE w:val="0"/>
              <w:autoSpaceDN w:val="0"/>
              <w:spacing w:before="0" w:after="0" w:line="278" w:lineRule="exact"/>
              <w:ind w:left="104" w:leftChars="0" w:right="0" w:rightChars="0" w:firstLine="0" w:firstLineChars="0"/>
              <w:jc w:val="left"/>
              <w:rPr>
                <w:rFonts w:hint="eastAsia" w:ascii="Times New Roman" w:hAnsi="Times New Roman" w:eastAsia="宋体" w:cs="Times New Roman"/>
                <w:kern w:val="2"/>
                <w:sz w:val="24"/>
                <w:szCs w:val="24"/>
                <w:lang w:val="en-US" w:eastAsia="zh-CN" w:bidi="ar-SA"/>
              </w:rPr>
            </w:pPr>
            <w:r>
              <w:rPr>
                <w:rFonts w:ascii="8vJtffao+FangSong_GB2312" w:hAnsi="8vJtffao+FangSong_GB2312" w:eastAsia="8vJtffao+FangSong_GB2312"/>
                <w:b/>
                <w:color w:val="000000"/>
                <w:sz w:val="24"/>
              </w:rPr>
              <w:t>《</w:t>
            </w:r>
            <w:r>
              <w:rPr>
                <w:rFonts w:ascii="8vJtffao+FangSong_GB2312" w:hAnsi="8vJtffao+FangSong_GB2312" w:eastAsia="8vJtffao+FangSong_GB2312"/>
                <w:b/>
                <w:color w:val="000000"/>
                <w:spacing w:val="2"/>
                <w:sz w:val="24"/>
              </w:rPr>
              <w:t>湖</w:t>
            </w:r>
            <w:r>
              <w:rPr>
                <w:rFonts w:ascii="8vJtffao+FangSong_GB2312" w:hAnsi="8vJtffao+FangSong_GB2312" w:eastAsia="8vJtffao+FangSong_GB2312"/>
                <w:b/>
                <w:color w:val="000000"/>
                <w:sz w:val="24"/>
              </w:rPr>
              <w:t>南</w:t>
            </w:r>
            <w:r>
              <w:rPr>
                <w:rFonts w:ascii="8vJtffao+FangSong_GB2312" w:hAnsi="8vJtffao+FangSong_GB2312" w:eastAsia="8vJtffao+FangSong_GB2312"/>
                <w:b/>
                <w:color w:val="000000"/>
                <w:spacing w:val="2"/>
                <w:sz w:val="24"/>
              </w:rPr>
              <w:t>省</w:t>
            </w:r>
            <w:r>
              <w:rPr>
                <w:rFonts w:ascii="8vJtffao+FangSong_GB2312" w:hAnsi="8vJtffao+FangSong_GB2312" w:eastAsia="8vJtffao+FangSong_GB2312"/>
                <w:b/>
                <w:color w:val="000000"/>
                <w:sz w:val="24"/>
              </w:rPr>
              <w:t>居民</w:t>
            </w:r>
            <w:r>
              <w:rPr>
                <w:rFonts w:ascii="8vJtffao+FangSong_GB2312" w:hAnsi="8vJtffao+FangSong_GB2312" w:eastAsia="8vJtffao+FangSong_GB2312"/>
                <w:b/>
                <w:color w:val="000000"/>
                <w:spacing w:val="2"/>
                <w:sz w:val="24"/>
              </w:rPr>
              <w:t>自</w:t>
            </w:r>
            <w:r>
              <w:rPr>
                <w:rFonts w:ascii="8vJtffao+FangSong_GB2312" w:hAnsi="8vJtffao+FangSong_GB2312" w:eastAsia="8vJtffao+FangSong_GB2312"/>
                <w:b/>
                <w:color w:val="000000"/>
                <w:sz w:val="24"/>
              </w:rPr>
              <w:t>建</w:t>
            </w:r>
            <w:r>
              <w:rPr>
                <w:rFonts w:ascii="8vJtffao+FangSong_GB2312" w:hAnsi="8vJtffao+FangSong_GB2312" w:eastAsia="8vJtffao+FangSong_GB2312"/>
                <w:b/>
                <w:color w:val="000000"/>
                <w:spacing w:val="2"/>
                <w:sz w:val="24"/>
              </w:rPr>
              <w:t>房</w:t>
            </w:r>
            <w:r>
              <w:rPr>
                <w:rFonts w:ascii="8vJtffao+FangSong_GB2312" w:hAnsi="8vJtffao+FangSong_GB2312" w:eastAsia="8vJtffao+FangSong_GB2312"/>
                <w:b/>
                <w:color w:val="000000"/>
                <w:sz w:val="24"/>
              </w:rPr>
              <w:t>安全</w:t>
            </w:r>
            <w:r>
              <w:rPr>
                <w:rFonts w:ascii="8vJtffao+FangSong_GB2312" w:hAnsi="8vJtffao+FangSong_GB2312" w:eastAsia="8vJtffao+FangSong_GB2312"/>
                <w:b/>
                <w:color w:val="000000"/>
                <w:spacing w:val="4"/>
                <w:sz w:val="24"/>
              </w:rPr>
              <w:t>管</w:t>
            </w:r>
            <w:r>
              <w:rPr>
                <w:rFonts w:ascii="8vJtffao+FangSong_GB2312" w:hAnsi="8vJtffao+FangSong_GB2312" w:eastAsia="8vJtffao+FangSong_GB2312"/>
                <w:b/>
                <w:color w:val="000000"/>
                <w:sz w:val="24"/>
              </w:rPr>
              <w:t>理若</w:t>
            </w:r>
            <w:r>
              <w:rPr>
                <w:rFonts w:ascii="8vJtffao+FangSong_GB2312" w:hAnsi="8vJtffao+FangSong_GB2312" w:eastAsia="8vJtffao+FangSong_GB2312"/>
                <w:b/>
                <w:color w:val="000000"/>
                <w:spacing w:val="2"/>
                <w:sz w:val="24"/>
              </w:rPr>
              <w:t>干</w:t>
            </w:r>
            <w:r>
              <w:rPr>
                <w:rFonts w:ascii="8vJtffao+FangSong_GB2312" w:hAnsi="8vJtffao+FangSong_GB2312" w:eastAsia="8vJtffao+FangSong_GB2312"/>
                <w:b/>
                <w:color w:val="000000"/>
                <w:sz w:val="24"/>
              </w:rPr>
              <w:t>规</w:t>
            </w:r>
            <w:r>
              <w:rPr>
                <w:rFonts w:ascii="8vJtffao+FangSong_GB2312" w:hAnsi="8vJtffao+FangSong_GB2312" w:eastAsia="8vJtffao+FangSong_GB2312"/>
                <w:b/>
                <w:color w:val="000000"/>
                <w:spacing w:val="2"/>
                <w:sz w:val="24"/>
              </w:rPr>
              <w:t>定</w:t>
            </w:r>
            <w:r>
              <w:rPr>
                <w:rFonts w:ascii="8vJtffao+FangSong_GB2312" w:hAnsi="8vJtffao+FangSong_GB2312" w:eastAsia="8vJtffao+FangSong_GB2312"/>
                <w:b/>
                <w:color w:val="000000"/>
                <w:sz w:val="24"/>
              </w:rPr>
              <w:t>》</w:t>
            </w:r>
            <w:r>
              <w:br w:type="textWrapping"/>
            </w:r>
            <w:r>
              <w:rPr>
                <w:rFonts w:ascii="8vJtffao+FangSong_GB2312" w:hAnsi="8vJtffao+FangSong_GB2312" w:eastAsia="8vJtffao+FangSong_GB2312"/>
                <w:b/>
                <w:color w:val="000000"/>
                <w:sz w:val="24"/>
              </w:rPr>
              <w:t>第二条</w:t>
            </w:r>
            <w:r>
              <w:rPr>
                <w:rFonts w:ascii="8vJtffao+FangSong_GB2312" w:hAnsi="8vJtffao+FangSong_GB2312" w:eastAsia="8vJtffao+FangSong_GB2312"/>
                <w:b/>
                <w:color w:val="000000"/>
                <w:spacing w:val="2"/>
                <w:sz w:val="24"/>
              </w:rPr>
              <w:t>第</w:t>
            </w:r>
            <w:r>
              <w:rPr>
                <w:rFonts w:ascii="8vJtffao+FangSong_GB2312" w:hAnsi="8vJtffao+FangSong_GB2312" w:eastAsia="8vJtffao+FangSong_GB2312"/>
                <w:b/>
                <w:color w:val="000000"/>
                <w:sz w:val="24"/>
              </w:rPr>
              <w:t>二款</w:t>
            </w:r>
            <w:r>
              <w:rPr>
                <w:rFonts w:hint="eastAsia" w:ascii="8vJtffao+FangSong_GB2312" w:hAnsi="8vJtffao+FangSong_GB2312"/>
                <w:b/>
                <w:color w:val="000000"/>
                <w:sz w:val="24"/>
                <w:lang w:eastAsia="zh-CN"/>
              </w:rPr>
              <w:t>，</w:t>
            </w:r>
            <w:r>
              <w:rPr>
                <w:rFonts w:ascii="8vJtffao+FangSong_GB2312" w:hAnsi="8vJtffao+FangSong_GB2312" w:eastAsia="8vJtffao+FangSong_GB2312"/>
                <w:color w:val="000000"/>
                <w:sz w:val="24"/>
              </w:rPr>
              <w:t>乡镇人</w:t>
            </w:r>
            <w:r>
              <w:rPr>
                <w:rFonts w:ascii="8vJtffao+FangSong_GB2312" w:hAnsi="8vJtffao+FangSong_GB2312" w:eastAsia="8vJtffao+FangSong_GB2312"/>
                <w:color w:val="000000"/>
                <w:spacing w:val="2"/>
                <w:sz w:val="24"/>
              </w:rPr>
              <w:t>民</w:t>
            </w:r>
            <w:r>
              <w:rPr>
                <w:rFonts w:ascii="8vJtffao+FangSong_GB2312" w:hAnsi="8vJtffao+FangSong_GB2312" w:eastAsia="8vJtffao+FangSong_GB2312"/>
                <w:color w:val="000000"/>
                <w:sz w:val="24"/>
              </w:rPr>
              <w:t>政府、街道办</w:t>
            </w:r>
            <w:r>
              <w:rPr>
                <w:rFonts w:ascii="8vJtffao+FangSong_GB2312" w:hAnsi="8vJtffao+FangSong_GB2312" w:eastAsia="8vJtffao+FangSong_GB2312"/>
                <w:color w:val="000000"/>
                <w:spacing w:val="2"/>
                <w:sz w:val="24"/>
              </w:rPr>
              <w:t>事</w:t>
            </w:r>
            <w:r>
              <w:rPr>
                <w:rFonts w:ascii="8vJtffao+FangSong_GB2312" w:hAnsi="8vJtffao+FangSong_GB2312" w:eastAsia="8vJtffao+FangSong_GB2312"/>
                <w:color w:val="000000"/>
                <w:sz w:val="24"/>
              </w:rPr>
              <w:t>处应当落实属</w:t>
            </w:r>
            <w:r>
              <w:rPr>
                <w:rFonts w:ascii="8vJtffao+FangSong_GB2312" w:hAnsi="8vJtffao+FangSong_GB2312" w:eastAsia="8vJtffao+FangSong_GB2312"/>
                <w:color w:val="000000"/>
                <w:spacing w:val="2"/>
                <w:sz w:val="24"/>
              </w:rPr>
              <w:t>地</w:t>
            </w:r>
            <w:r>
              <w:rPr>
                <w:rFonts w:ascii="8vJtffao+FangSong_GB2312" w:hAnsi="8vJtffao+FangSong_GB2312" w:eastAsia="8vJtffao+FangSong_GB2312"/>
                <w:color w:val="000000"/>
                <w:sz w:val="24"/>
              </w:rPr>
              <w:t>责任，负责本辖</w:t>
            </w:r>
            <w:r>
              <w:rPr>
                <w:rFonts w:ascii="8vJtffao+FangSong_GB2312" w:hAnsi="8vJtffao+FangSong_GB2312" w:eastAsia="8vJtffao+FangSong_GB2312"/>
                <w:color w:val="000000"/>
                <w:spacing w:val="2"/>
                <w:sz w:val="24"/>
              </w:rPr>
              <w:t>区</w:t>
            </w:r>
            <w:r>
              <w:rPr>
                <w:rFonts w:ascii="8vJtffao+FangSong_GB2312" w:hAnsi="8vJtffao+FangSong_GB2312" w:eastAsia="8vJtffao+FangSong_GB2312"/>
                <w:color w:val="000000"/>
                <w:sz w:val="24"/>
              </w:rPr>
              <w:t>内居民自建房</w:t>
            </w:r>
            <w:r>
              <w:rPr>
                <w:rFonts w:ascii="8vJtffao+FangSong_GB2312" w:hAnsi="8vJtffao+FangSong_GB2312" w:eastAsia="8vJtffao+FangSong_GB2312"/>
                <w:color w:val="000000"/>
                <w:spacing w:val="2"/>
                <w:sz w:val="24"/>
              </w:rPr>
              <w:t>安</w:t>
            </w:r>
            <w:r>
              <w:rPr>
                <w:rFonts w:ascii="8vJtffao+FangSong_GB2312" w:hAnsi="8vJtffao+FangSong_GB2312" w:eastAsia="8vJtffao+FangSong_GB2312"/>
                <w:color w:val="000000"/>
                <w:sz w:val="24"/>
              </w:rPr>
              <w:t>全监督管理工作</w:t>
            </w:r>
            <w:r>
              <w:rPr>
                <w:rFonts w:ascii="8vJtffao+FangSong_GB2312" w:hAnsi="8vJtffao+FangSong_GB2312" w:eastAsia="8vJtffao+FangSong_GB2312"/>
                <w:color w:val="000000"/>
                <w:spacing w:val="2"/>
                <w:sz w:val="24"/>
              </w:rPr>
              <w:t>，</w:t>
            </w:r>
            <w:r>
              <w:rPr>
                <w:rFonts w:ascii="8vJtffao+FangSong_GB2312" w:hAnsi="8vJtffao+FangSong_GB2312" w:eastAsia="8vJtffao+FangSong_GB2312"/>
                <w:color w:val="000000"/>
                <w:sz w:val="24"/>
              </w:rPr>
              <w:t>对居民自建房的</w:t>
            </w:r>
            <w:r>
              <w:rPr>
                <w:rFonts w:ascii="8vJtffao+FangSong_GB2312" w:hAnsi="8vJtffao+FangSong_GB2312" w:eastAsia="8vJtffao+FangSong_GB2312"/>
                <w:color w:val="000000"/>
                <w:spacing w:val="2"/>
                <w:sz w:val="24"/>
              </w:rPr>
              <w:t>安</w:t>
            </w:r>
            <w:r>
              <w:rPr>
                <w:rFonts w:ascii="8vJtffao+FangSong_GB2312" w:hAnsi="8vJtffao+FangSong_GB2312" w:eastAsia="8vJtffao+FangSong_GB2312"/>
                <w:color w:val="000000"/>
                <w:sz w:val="24"/>
              </w:rPr>
              <w:t>全进行日常监</w:t>
            </w:r>
            <w:r>
              <w:rPr>
                <w:rFonts w:ascii="8vJtffao+FangSong_GB2312" w:hAnsi="8vJtffao+FangSong_GB2312" w:eastAsia="8vJtffao+FangSong_GB2312"/>
                <w:color w:val="000000"/>
                <w:spacing w:val="2"/>
                <w:sz w:val="24"/>
              </w:rPr>
              <w:t>管</w:t>
            </w:r>
            <w:r>
              <w:rPr>
                <w:rFonts w:ascii="8vJtffao+FangSong_GB2312" w:hAnsi="8vJtffao+FangSong_GB2312" w:eastAsia="8vJtffao+FangSong_GB2312"/>
                <w:color w:val="000000"/>
                <w:sz w:val="24"/>
              </w:rPr>
              <w:t>，开展居民自建</w:t>
            </w:r>
            <w:r>
              <w:rPr>
                <w:rFonts w:ascii="8vJtffao+FangSong_GB2312" w:hAnsi="8vJtffao+FangSong_GB2312" w:eastAsia="8vJtffao+FangSong_GB2312"/>
                <w:color w:val="000000"/>
                <w:spacing w:val="2"/>
                <w:sz w:val="24"/>
              </w:rPr>
              <w:t>房</w:t>
            </w:r>
            <w:r>
              <w:rPr>
                <w:rFonts w:ascii="8vJtffao+FangSong_GB2312" w:hAnsi="8vJtffao+FangSong_GB2312" w:eastAsia="8vJtffao+FangSong_GB2312"/>
                <w:color w:val="000000"/>
                <w:sz w:val="24"/>
              </w:rPr>
              <w:t>安全管理有关法</w:t>
            </w:r>
            <w:r>
              <w:rPr>
                <w:rFonts w:ascii="8vJtffao+FangSong_GB2312" w:hAnsi="8vJtffao+FangSong_GB2312" w:eastAsia="8vJtffao+FangSong_GB2312"/>
                <w:color w:val="000000"/>
                <w:spacing w:val="2"/>
                <w:sz w:val="24"/>
              </w:rPr>
              <w:t>律</w:t>
            </w:r>
            <w:r>
              <w:rPr>
                <w:rFonts w:ascii="8vJtffao+FangSong_GB2312" w:hAnsi="8vJtffao+FangSong_GB2312" w:eastAsia="8vJtffao+FangSong_GB2312"/>
                <w:color w:val="000000"/>
                <w:sz w:val="24"/>
              </w:rPr>
              <w:t>法规和安全知</w:t>
            </w:r>
            <w:r>
              <w:rPr>
                <w:rFonts w:ascii="8vJtffao+FangSong_GB2312" w:hAnsi="8vJtffao+FangSong_GB2312" w:eastAsia="8vJtffao+FangSong_GB2312"/>
                <w:color w:val="000000"/>
                <w:spacing w:val="2"/>
                <w:sz w:val="24"/>
              </w:rPr>
              <w:t>识</w:t>
            </w:r>
            <w:r>
              <w:rPr>
                <w:rFonts w:ascii="8vJtffao+FangSong_GB2312" w:hAnsi="8vJtffao+FangSong_GB2312" w:eastAsia="8vJtffao+FangSong_GB2312"/>
                <w:color w:val="000000"/>
                <w:sz w:val="24"/>
              </w:rPr>
              <w:t>的宣传，建立健</w:t>
            </w:r>
            <w:r>
              <w:rPr>
                <w:rFonts w:ascii="8vJtffao+FangSong_GB2312" w:hAnsi="8vJtffao+FangSong_GB2312" w:eastAsia="8vJtffao+FangSong_GB2312"/>
                <w:color w:val="000000"/>
                <w:spacing w:val="2"/>
                <w:sz w:val="24"/>
              </w:rPr>
              <w:t>全</w:t>
            </w:r>
            <w:r>
              <w:rPr>
                <w:rFonts w:ascii="8vJtffao+FangSong_GB2312" w:hAnsi="8vJtffao+FangSong_GB2312" w:eastAsia="8vJtffao+FangSong_GB2312"/>
                <w:color w:val="000000"/>
                <w:sz w:val="24"/>
              </w:rPr>
              <w:t>房屋安全管理员</w:t>
            </w:r>
            <w:r>
              <w:rPr>
                <w:rFonts w:ascii="8vJtffao+FangSong_GB2312" w:hAnsi="8vJtffao+FangSong_GB2312" w:eastAsia="8vJtffao+FangSong_GB2312"/>
                <w:color w:val="000000"/>
                <w:spacing w:val="2"/>
                <w:sz w:val="24"/>
              </w:rPr>
              <w:t>、</w:t>
            </w:r>
            <w:r>
              <w:rPr>
                <w:rFonts w:ascii="8vJtffao+FangSong_GB2312" w:hAnsi="8vJtffao+FangSong_GB2312" w:eastAsia="8vJtffao+FangSong_GB2312"/>
                <w:color w:val="000000"/>
                <w:sz w:val="24"/>
              </w:rPr>
              <w:t>网格化动态管</w:t>
            </w:r>
            <w:r>
              <w:rPr>
                <w:rFonts w:ascii="8vJtffao+FangSong_GB2312" w:hAnsi="8vJtffao+FangSong_GB2312" w:eastAsia="8vJtffao+FangSong_GB2312"/>
                <w:color w:val="000000"/>
                <w:spacing w:val="2"/>
                <w:sz w:val="24"/>
              </w:rPr>
              <w:t>理</w:t>
            </w:r>
            <w:r>
              <w:rPr>
                <w:rFonts w:ascii="8vJtffao+FangSong_GB2312" w:hAnsi="8vJtffao+FangSong_GB2312" w:eastAsia="8vJtffao+FangSong_GB2312"/>
                <w:color w:val="000000"/>
                <w:sz w:val="24"/>
              </w:rPr>
              <w:t>等制度，及时制</w:t>
            </w:r>
            <w:r>
              <w:rPr>
                <w:rFonts w:ascii="8vJtffao+FangSong_GB2312" w:hAnsi="8vJtffao+FangSong_GB2312" w:eastAsia="8vJtffao+FangSong_GB2312"/>
                <w:color w:val="000000"/>
                <w:spacing w:val="2"/>
                <w:sz w:val="24"/>
              </w:rPr>
              <w:t>止</w:t>
            </w:r>
            <w:r>
              <w:rPr>
                <w:rFonts w:ascii="8vJtffao+FangSong_GB2312" w:hAnsi="8vJtffao+FangSong_GB2312" w:eastAsia="8vJtffao+FangSong_GB2312"/>
                <w:color w:val="000000"/>
                <w:sz w:val="24"/>
              </w:rPr>
              <w:t>违法建设和其他</w:t>
            </w:r>
            <w:r>
              <w:rPr>
                <w:rFonts w:ascii="8vJtffao+FangSong_GB2312" w:hAnsi="8vJtffao+FangSong_GB2312" w:eastAsia="8vJtffao+FangSong_GB2312"/>
                <w:color w:val="000000"/>
                <w:spacing w:val="2"/>
                <w:sz w:val="24"/>
              </w:rPr>
              <w:t>危</w:t>
            </w:r>
            <w:r>
              <w:rPr>
                <w:rFonts w:ascii="8vJtffao+FangSong_GB2312" w:hAnsi="8vJtffao+FangSong_GB2312" w:eastAsia="8vJtffao+FangSong_GB2312"/>
                <w:color w:val="000000"/>
                <w:sz w:val="24"/>
              </w:rPr>
              <w:t>害房屋安全的</w:t>
            </w:r>
            <w:r>
              <w:rPr>
                <w:rFonts w:ascii="8vJtffao+FangSong_GB2312" w:hAnsi="8vJtffao+FangSong_GB2312" w:eastAsia="8vJtffao+FangSong_GB2312"/>
                <w:color w:val="000000"/>
                <w:spacing w:val="2"/>
                <w:sz w:val="24"/>
              </w:rPr>
              <w:t>行</w:t>
            </w:r>
            <w:r>
              <w:rPr>
                <w:rFonts w:ascii="8vJtffao+FangSong_GB2312" w:hAnsi="8vJtffao+FangSong_GB2312" w:eastAsia="8vJtffao+FangSong_GB2312"/>
                <w:color w:val="000000"/>
                <w:sz w:val="24"/>
              </w:rPr>
              <w:t>为。乡镇人民政</w:t>
            </w:r>
            <w:r>
              <w:rPr>
                <w:rFonts w:ascii="8vJtffao+FangSong_GB2312" w:hAnsi="8vJtffao+FangSong_GB2312" w:eastAsia="8vJtffao+FangSong_GB2312"/>
                <w:color w:val="000000"/>
                <w:spacing w:val="2"/>
                <w:sz w:val="24"/>
              </w:rPr>
              <w:t>府</w:t>
            </w:r>
            <w:r>
              <w:rPr>
                <w:rFonts w:ascii="8vJtffao+FangSong_GB2312" w:hAnsi="8vJtffao+FangSong_GB2312" w:eastAsia="8vJtffao+FangSong_GB2312"/>
                <w:color w:val="000000"/>
                <w:sz w:val="24"/>
              </w:rPr>
              <w:t>、街道办事处可</w:t>
            </w:r>
            <w:r>
              <w:rPr>
                <w:rFonts w:ascii="8vJtffao+FangSong_GB2312" w:hAnsi="8vJtffao+FangSong_GB2312" w:eastAsia="8vJtffao+FangSong_GB2312"/>
                <w:color w:val="000000"/>
                <w:spacing w:val="2"/>
                <w:sz w:val="24"/>
              </w:rPr>
              <w:t>以</w:t>
            </w:r>
            <w:r>
              <w:rPr>
                <w:rFonts w:ascii="8vJtffao+FangSong_GB2312" w:hAnsi="8vJtffao+FangSong_GB2312" w:eastAsia="8vJtffao+FangSong_GB2312"/>
                <w:color w:val="000000"/>
                <w:sz w:val="24"/>
              </w:rPr>
              <w:t>采取购买服务</w:t>
            </w:r>
            <w:r>
              <w:rPr>
                <w:rFonts w:ascii="8vJtffao+FangSong_GB2312" w:hAnsi="8vJtffao+FangSong_GB2312" w:eastAsia="8vJtffao+FangSong_GB2312"/>
                <w:color w:val="000000"/>
                <w:spacing w:val="2"/>
                <w:sz w:val="24"/>
              </w:rPr>
              <w:t>的</w:t>
            </w:r>
            <w:r>
              <w:rPr>
                <w:rFonts w:ascii="8vJtffao+FangSong_GB2312" w:hAnsi="8vJtffao+FangSong_GB2312" w:eastAsia="8vJtffao+FangSong_GB2312"/>
                <w:color w:val="000000"/>
                <w:sz w:val="24"/>
              </w:rPr>
              <w:t>方式为房屋安全管理提供技术支持。第十一条</w:t>
            </w:r>
            <w:r>
              <w:tab/>
            </w:r>
            <w:r>
              <w:rPr>
                <w:rFonts w:ascii="8vJtffao+FangSong_GB2312" w:hAnsi="8vJtffao+FangSong_GB2312" w:eastAsia="8vJtffao+FangSong_GB2312"/>
                <w:color w:val="000000"/>
                <w:sz w:val="24"/>
              </w:rPr>
              <w:t>各级人</w:t>
            </w:r>
            <w:r>
              <w:rPr>
                <w:rFonts w:ascii="8vJtffao+FangSong_GB2312" w:hAnsi="8vJtffao+FangSong_GB2312" w:eastAsia="8vJtffao+FangSong_GB2312"/>
                <w:color w:val="000000"/>
                <w:spacing w:val="2"/>
                <w:sz w:val="24"/>
              </w:rPr>
              <w:t>民</w:t>
            </w:r>
            <w:r>
              <w:rPr>
                <w:rFonts w:ascii="8vJtffao+FangSong_GB2312" w:hAnsi="8vJtffao+FangSong_GB2312" w:eastAsia="8vJtffao+FangSong_GB2312"/>
                <w:color w:val="000000"/>
                <w:sz w:val="24"/>
              </w:rPr>
              <w:t>政府应当建立</w:t>
            </w:r>
            <w:r>
              <w:rPr>
                <w:rFonts w:ascii="8vJtffao+FangSong_GB2312" w:hAnsi="8vJtffao+FangSong_GB2312" w:eastAsia="8vJtffao+FangSong_GB2312"/>
                <w:color w:val="000000"/>
                <w:spacing w:val="2"/>
                <w:sz w:val="24"/>
              </w:rPr>
              <w:t>健</w:t>
            </w:r>
            <w:r>
              <w:rPr>
                <w:rFonts w:ascii="8vJtffao+FangSong_GB2312" w:hAnsi="8vJtffao+FangSong_GB2312" w:eastAsia="8vJtffao+FangSong_GB2312"/>
                <w:color w:val="000000"/>
                <w:sz w:val="24"/>
              </w:rPr>
              <w:t>全居民自建房安全风险隐患排查整治工作机制。省人民</w:t>
            </w:r>
            <w:r>
              <w:rPr>
                <w:rFonts w:ascii="8vJtffao+FangSong_GB2312" w:hAnsi="8vJtffao+FangSong_GB2312" w:eastAsia="8vJtffao+FangSong_GB2312"/>
                <w:color w:val="000000"/>
                <w:spacing w:val="2"/>
                <w:sz w:val="24"/>
              </w:rPr>
              <w:t>政</w:t>
            </w:r>
            <w:r>
              <w:rPr>
                <w:rFonts w:ascii="8vJtffao+FangSong_GB2312" w:hAnsi="8vJtffao+FangSong_GB2312" w:eastAsia="8vJtffao+FangSong_GB2312"/>
                <w:color w:val="000000"/>
                <w:sz w:val="24"/>
              </w:rPr>
              <w:t>府应当加强对</w:t>
            </w:r>
            <w:r>
              <w:rPr>
                <w:rFonts w:ascii="8vJtffao+FangSong_GB2312" w:hAnsi="8vJtffao+FangSong_GB2312" w:eastAsia="8vJtffao+FangSong_GB2312"/>
                <w:color w:val="000000"/>
                <w:spacing w:val="2"/>
                <w:sz w:val="24"/>
              </w:rPr>
              <w:t>全</w:t>
            </w:r>
            <w:r>
              <w:rPr>
                <w:rFonts w:ascii="8vJtffao+FangSong_GB2312" w:hAnsi="8vJtffao+FangSong_GB2312" w:eastAsia="8vJtffao+FangSong_GB2312"/>
                <w:color w:val="000000"/>
                <w:sz w:val="24"/>
              </w:rPr>
              <w:t>省居民自建房</w:t>
            </w:r>
            <w:r>
              <w:rPr>
                <w:rFonts w:ascii="8vJtffao+FangSong_GB2312" w:hAnsi="8vJtffao+FangSong_GB2312" w:eastAsia="8vJtffao+FangSong_GB2312"/>
                <w:color w:val="000000"/>
                <w:spacing w:val="2"/>
                <w:sz w:val="24"/>
              </w:rPr>
              <w:t>安</w:t>
            </w:r>
            <w:r>
              <w:rPr>
                <w:rFonts w:ascii="8vJtffao+FangSong_GB2312" w:hAnsi="8vJtffao+FangSong_GB2312" w:eastAsia="8vJtffao+FangSong_GB2312"/>
                <w:color w:val="000000"/>
                <w:sz w:val="24"/>
              </w:rPr>
              <w:t>全排查整治工</w:t>
            </w:r>
            <w:r>
              <w:rPr>
                <w:rFonts w:ascii="8vJtffao+FangSong_GB2312" w:hAnsi="8vJtffao+FangSong_GB2312" w:eastAsia="8vJtffao+FangSong_GB2312"/>
                <w:color w:val="000000"/>
                <w:spacing w:val="2"/>
                <w:sz w:val="24"/>
              </w:rPr>
              <w:t>作</w:t>
            </w:r>
            <w:r>
              <w:rPr>
                <w:rFonts w:ascii="8vJtffao+FangSong_GB2312" w:hAnsi="8vJtffao+FangSong_GB2312" w:eastAsia="8vJtffao+FangSong_GB2312"/>
                <w:color w:val="000000"/>
                <w:sz w:val="24"/>
              </w:rPr>
              <w:t>的督促指导、考</w:t>
            </w:r>
            <w:r>
              <w:rPr>
                <w:rFonts w:ascii="8vJtffao+FangSong_GB2312" w:hAnsi="8vJtffao+FangSong_GB2312" w:eastAsia="8vJtffao+FangSong_GB2312"/>
                <w:color w:val="000000"/>
                <w:spacing w:val="2"/>
                <w:sz w:val="24"/>
              </w:rPr>
              <w:t>核</w:t>
            </w:r>
            <w:r>
              <w:rPr>
                <w:rFonts w:ascii="8vJtffao+FangSong_GB2312" w:hAnsi="8vJtffao+FangSong_GB2312" w:eastAsia="8vJtffao+FangSong_GB2312"/>
                <w:color w:val="000000"/>
                <w:sz w:val="24"/>
              </w:rPr>
              <w:t>评估。市、县</w:t>
            </w:r>
            <w:r>
              <w:rPr>
                <w:rFonts w:ascii="8vJtffao+FangSong_GB2312" w:hAnsi="8vJtffao+FangSong_GB2312" w:eastAsia="8vJtffao+FangSong_GB2312"/>
                <w:color w:val="000000"/>
                <w:spacing w:val="2"/>
                <w:sz w:val="24"/>
              </w:rPr>
              <w:t>级</w:t>
            </w:r>
            <w:r>
              <w:rPr>
                <w:rFonts w:ascii="8vJtffao+FangSong_GB2312" w:hAnsi="8vJtffao+FangSong_GB2312" w:eastAsia="8vJtffao+FangSong_GB2312"/>
                <w:color w:val="000000"/>
                <w:sz w:val="24"/>
              </w:rPr>
              <w:t>人民政府应当建</w:t>
            </w:r>
            <w:r>
              <w:rPr>
                <w:rFonts w:ascii="8vJtffao+FangSong_GB2312" w:hAnsi="8vJtffao+FangSong_GB2312" w:eastAsia="8vJtffao+FangSong_GB2312"/>
                <w:color w:val="000000"/>
                <w:spacing w:val="2"/>
                <w:sz w:val="24"/>
              </w:rPr>
              <w:t>立</w:t>
            </w:r>
            <w:r>
              <w:rPr>
                <w:rFonts w:ascii="8vJtffao+FangSong_GB2312" w:hAnsi="8vJtffao+FangSong_GB2312" w:eastAsia="8vJtffao+FangSong_GB2312"/>
                <w:color w:val="000000"/>
                <w:sz w:val="24"/>
              </w:rPr>
              <w:t>常态长效的居民</w:t>
            </w:r>
            <w:r>
              <w:rPr>
                <w:rFonts w:ascii="8vJtffao+FangSong_GB2312" w:hAnsi="8vJtffao+FangSong_GB2312" w:eastAsia="8vJtffao+FangSong_GB2312"/>
                <w:color w:val="000000"/>
                <w:spacing w:val="2"/>
                <w:sz w:val="24"/>
              </w:rPr>
              <w:t>自</w:t>
            </w:r>
            <w:r>
              <w:rPr>
                <w:rFonts w:ascii="8vJtffao+FangSong_GB2312" w:hAnsi="8vJtffao+FangSong_GB2312" w:eastAsia="8vJtffao+FangSong_GB2312"/>
                <w:color w:val="000000"/>
                <w:sz w:val="24"/>
              </w:rPr>
              <w:t>建房安全排查</w:t>
            </w:r>
            <w:r>
              <w:rPr>
                <w:rFonts w:ascii="8vJtffao+FangSong_GB2312" w:hAnsi="8vJtffao+FangSong_GB2312" w:eastAsia="8vJtffao+FangSong_GB2312"/>
                <w:color w:val="000000"/>
                <w:spacing w:val="2"/>
                <w:sz w:val="24"/>
              </w:rPr>
              <w:t>、</w:t>
            </w:r>
            <w:r>
              <w:rPr>
                <w:rFonts w:ascii="8vJtffao+FangSong_GB2312" w:hAnsi="8vJtffao+FangSong_GB2312" w:eastAsia="8vJtffao+FangSong_GB2312"/>
                <w:color w:val="000000"/>
                <w:sz w:val="24"/>
              </w:rPr>
              <w:t>复核和抽查制度</w:t>
            </w:r>
            <w:r>
              <w:rPr>
                <w:rFonts w:ascii="8vJtffao+FangSong_GB2312" w:hAnsi="8vJtffao+FangSong_GB2312" w:eastAsia="8vJtffao+FangSong_GB2312"/>
                <w:color w:val="000000"/>
                <w:spacing w:val="2"/>
                <w:sz w:val="24"/>
              </w:rPr>
              <w:t>。</w:t>
            </w:r>
            <w:r>
              <w:rPr>
                <w:rFonts w:ascii="8vJtffao+FangSong_GB2312" w:hAnsi="8vJtffao+FangSong_GB2312" w:eastAsia="8vJtffao+FangSong_GB2312"/>
                <w:color w:val="000000"/>
                <w:sz w:val="24"/>
              </w:rPr>
              <w:t>乡镇人民政府、</w:t>
            </w:r>
            <w:r>
              <w:rPr>
                <w:rFonts w:ascii="8vJtffao+FangSong_GB2312" w:hAnsi="8vJtffao+FangSong_GB2312" w:eastAsia="8vJtffao+FangSong_GB2312"/>
                <w:color w:val="000000"/>
                <w:spacing w:val="2"/>
                <w:sz w:val="24"/>
              </w:rPr>
              <w:t>街</w:t>
            </w:r>
            <w:r>
              <w:rPr>
                <w:rFonts w:ascii="8vJtffao+FangSong_GB2312" w:hAnsi="8vJtffao+FangSong_GB2312" w:eastAsia="8vJtffao+FangSong_GB2312"/>
                <w:color w:val="000000"/>
                <w:sz w:val="24"/>
              </w:rPr>
              <w:t>道办事处应当</w:t>
            </w:r>
            <w:r>
              <w:rPr>
                <w:rFonts w:ascii="8vJtffao+FangSong_GB2312" w:hAnsi="8vJtffao+FangSong_GB2312" w:eastAsia="8vJtffao+FangSong_GB2312"/>
                <w:color w:val="000000"/>
                <w:spacing w:val="2"/>
                <w:sz w:val="24"/>
              </w:rPr>
              <w:t>根</w:t>
            </w:r>
            <w:r>
              <w:rPr>
                <w:rFonts w:ascii="8vJtffao+FangSong_GB2312" w:hAnsi="8vJtffao+FangSong_GB2312" w:eastAsia="8vJtffao+FangSong_GB2312"/>
                <w:color w:val="000000"/>
                <w:sz w:val="24"/>
              </w:rPr>
              <w:t>据本辖区内居民</w:t>
            </w:r>
            <w:r>
              <w:rPr>
                <w:rFonts w:ascii="8vJtffao+FangSong_GB2312" w:hAnsi="8vJtffao+FangSong_GB2312" w:eastAsia="8vJtffao+FangSong_GB2312"/>
                <w:color w:val="000000"/>
                <w:spacing w:val="2"/>
                <w:sz w:val="24"/>
              </w:rPr>
              <w:t>自</w:t>
            </w:r>
            <w:r>
              <w:rPr>
                <w:rFonts w:ascii="8vJtffao+FangSong_GB2312" w:hAnsi="8vJtffao+FangSong_GB2312" w:eastAsia="8vJtffao+FangSong_GB2312"/>
                <w:color w:val="000000"/>
                <w:sz w:val="24"/>
              </w:rPr>
              <w:t>建房的安全状况</w:t>
            </w:r>
            <w:r>
              <w:rPr>
                <w:rFonts w:ascii="8vJtffao+FangSong_GB2312" w:hAnsi="8vJtffao+FangSong_GB2312" w:eastAsia="8vJtffao+FangSong_GB2312"/>
                <w:color w:val="000000"/>
                <w:spacing w:val="2"/>
                <w:sz w:val="24"/>
              </w:rPr>
              <w:t>进</w:t>
            </w:r>
            <w:r>
              <w:rPr>
                <w:rFonts w:ascii="8vJtffao+FangSong_GB2312" w:hAnsi="8vJtffao+FangSong_GB2312" w:eastAsia="8vJtffao+FangSong_GB2312"/>
                <w:color w:val="000000"/>
                <w:sz w:val="24"/>
              </w:rPr>
              <w:t>行定期排查；</w:t>
            </w:r>
            <w:r>
              <w:rPr>
                <w:rFonts w:ascii="8vJtffao+FangSong_GB2312" w:hAnsi="8vJtffao+FangSong_GB2312" w:eastAsia="8vJtffao+FangSong_GB2312"/>
                <w:color w:val="000000"/>
                <w:spacing w:val="2"/>
                <w:sz w:val="24"/>
              </w:rPr>
              <w:t>对</w:t>
            </w:r>
            <w:r>
              <w:rPr>
                <w:rFonts w:ascii="8vJtffao+FangSong_GB2312" w:hAnsi="8vJtffao+FangSong_GB2312" w:eastAsia="8vJtffao+FangSong_GB2312"/>
                <w:color w:val="000000"/>
                <w:sz w:val="24"/>
              </w:rPr>
              <w:t>城乡结合部、城</w:t>
            </w:r>
            <w:r>
              <w:rPr>
                <w:rFonts w:ascii="8vJtffao+FangSong_GB2312" w:hAnsi="8vJtffao+FangSong_GB2312" w:eastAsia="8vJtffao+FangSong_GB2312"/>
                <w:color w:val="000000"/>
                <w:spacing w:val="2"/>
                <w:sz w:val="24"/>
              </w:rPr>
              <w:t>中</w:t>
            </w:r>
            <w:r>
              <w:rPr>
                <w:rFonts w:ascii="8vJtffao+FangSong_GB2312" w:hAnsi="8vJtffao+FangSong_GB2312" w:eastAsia="8vJtffao+FangSong_GB2312"/>
                <w:color w:val="000000"/>
                <w:sz w:val="24"/>
              </w:rPr>
              <w:t>村、安置区、学</w:t>
            </w:r>
            <w:r>
              <w:rPr>
                <w:rFonts w:ascii="8vJtffao+FangSong_GB2312" w:hAnsi="8vJtffao+FangSong_GB2312" w:eastAsia="8vJtffao+FangSong_GB2312"/>
                <w:color w:val="000000"/>
                <w:spacing w:val="2"/>
                <w:sz w:val="24"/>
              </w:rPr>
              <w:t>校</w:t>
            </w:r>
            <w:r>
              <w:rPr>
                <w:rFonts w:ascii="8vJtffao+FangSong_GB2312" w:hAnsi="8vJtffao+FangSong_GB2312" w:eastAsia="8vJtffao+FangSong_GB2312"/>
                <w:color w:val="000000"/>
                <w:sz w:val="24"/>
              </w:rPr>
              <w:t>和医院周边、</w:t>
            </w:r>
            <w:r>
              <w:rPr>
                <w:rFonts w:ascii="8vJtffao+FangSong_GB2312" w:hAnsi="8vJtffao+FangSong_GB2312" w:eastAsia="8vJtffao+FangSong_GB2312"/>
                <w:color w:val="000000"/>
                <w:spacing w:val="2"/>
                <w:sz w:val="24"/>
              </w:rPr>
              <w:t>产</w:t>
            </w:r>
            <w:r>
              <w:rPr>
                <w:rFonts w:ascii="8vJtffao+FangSong_GB2312" w:hAnsi="8vJtffao+FangSong_GB2312" w:eastAsia="8vJtffao+FangSong_GB2312"/>
                <w:color w:val="000000"/>
                <w:sz w:val="24"/>
              </w:rPr>
              <w:t>业园区、旅游景</w:t>
            </w:r>
            <w:r>
              <w:rPr>
                <w:rFonts w:ascii="8vJtffao+FangSong_GB2312" w:hAnsi="8vJtffao+FangSong_GB2312" w:eastAsia="8vJtffao+FangSong_GB2312"/>
                <w:color w:val="000000"/>
                <w:spacing w:val="2"/>
                <w:sz w:val="24"/>
              </w:rPr>
              <w:t>区</w:t>
            </w:r>
            <w:r>
              <w:rPr>
                <w:rFonts w:ascii="8vJtffao+FangSong_GB2312" w:hAnsi="8vJtffao+FangSong_GB2312" w:eastAsia="8vJtffao+FangSong_GB2312"/>
                <w:color w:val="000000"/>
                <w:sz w:val="24"/>
              </w:rPr>
              <w:t>、地质灾害易发</w:t>
            </w:r>
            <w:r>
              <w:rPr>
                <w:rFonts w:ascii="8vJtffao+FangSong_GB2312" w:hAnsi="8vJtffao+FangSong_GB2312" w:eastAsia="8vJtffao+FangSong_GB2312"/>
                <w:color w:val="000000"/>
                <w:spacing w:val="2"/>
                <w:sz w:val="24"/>
              </w:rPr>
              <w:t>区</w:t>
            </w:r>
            <w:r>
              <w:rPr>
                <w:rFonts w:ascii="8vJtffao+FangSong_GB2312" w:hAnsi="8vJtffao+FangSong_GB2312" w:eastAsia="8vJtffao+FangSong_GB2312"/>
                <w:color w:val="000000"/>
                <w:sz w:val="24"/>
              </w:rPr>
              <w:t>等重点区域每</w:t>
            </w:r>
            <w:r>
              <w:rPr>
                <w:rFonts w:ascii="8vJtffao+FangSong_GB2312" w:hAnsi="8vJtffao+FangSong_GB2312" w:eastAsia="8vJtffao+FangSong_GB2312"/>
                <w:color w:val="000000"/>
                <w:spacing w:val="2"/>
                <w:sz w:val="24"/>
              </w:rPr>
              <w:t>年</w:t>
            </w:r>
            <w:r>
              <w:rPr>
                <w:rFonts w:ascii="8vJtffao+FangSong_GB2312" w:hAnsi="8vJtffao+FangSong_GB2312" w:eastAsia="8vJtffao+FangSong_GB2312"/>
                <w:color w:val="000000"/>
                <w:sz w:val="24"/>
              </w:rPr>
              <w:t>进行一次全面排查，并加强日常巡查。通过排</w:t>
            </w:r>
            <w:r>
              <w:rPr>
                <w:rFonts w:ascii="8vJtffao+FangSong_GB2312" w:hAnsi="8vJtffao+FangSong_GB2312" w:eastAsia="8vJtffao+FangSong_GB2312"/>
                <w:color w:val="000000"/>
                <w:spacing w:val="2"/>
                <w:sz w:val="24"/>
              </w:rPr>
              <w:t>查</w:t>
            </w:r>
            <w:r>
              <w:rPr>
                <w:rFonts w:ascii="8vJtffao+FangSong_GB2312" w:hAnsi="8vJtffao+FangSong_GB2312" w:eastAsia="8vJtffao+FangSong_GB2312"/>
                <w:color w:val="000000"/>
                <w:sz w:val="24"/>
              </w:rPr>
              <w:t>和日常巡查发</w:t>
            </w:r>
            <w:r>
              <w:rPr>
                <w:rFonts w:ascii="8vJtffao+FangSong_GB2312" w:hAnsi="8vJtffao+FangSong_GB2312" w:eastAsia="8vJtffao+FangSong_GB2312"/>
                <w:color w:val="000000"/>
                <w:spacing w:val="2"/>
                <w:sz w:val="24"/>
              </w:rPr>
              <w:t>现</w:t>
            </w:r>
            <w:r>
              <w:rPr>
                <w:rFonts w:ascii="8vJtffao+FangSong_GB2312" w:hAnsi="8vJtffao+FangSong_GB2312" w:eastAsia="8vJtffao+FangSong_GB2312"/>
                <w:color w:val="000000"/>
                <w:sz w:val="24"/>
              </w:rPr>
              <w:t>房屋存在安全</w:t>
            </w:r>
            <w:r>
              <w:rPr>
                <w:rFonts w:ascii="8vJtffao+FangSong_GB2312" w:hAnsi="8vJtffao+FangSong_GB2312" w:eastAsia="8vJtffao+FangSong_GB2312"/>
                <w:color w:val="000000"/>
                <w:spacing w:val="2"/>
                <w:sz w:val="24"/>
              </w:rPr>
              <w:t>隐</w:t>
            </w:r>
            <w:r>
              <w:rPr>
                <w:rFonts w:ascii="8vJtffao+FangSong_GB2312" w:hAnsi="8vJtffao+FangSong_GB2312" w:eastAsia="8vJtffao+FangSong_GB2312"/>
                <w:color w:val="000000"/>
                <w:sz w:val="24"/>
              </w:rPr>
              <w:t>患的，乡镇人</w:t>
            </w:r>
            <w:r>
              <w:rPr>
                <w:rFonts w:ascii="8vJtffao+FangSong_GB2312" w:hAnsi="8vJtffao+FangSong_GB2312" w:eastAsia="8vJtffao+FangSong_GB2312"/>
                <w:color w:val="000000"/>
                <w:spacing w:val="2"/>
                <w:sz w:val="24"/>
              </w:rPr>
              <w:t>民</w:t>
            </w:r>
            <w:r>
              <w:rPr>
                <w:rFonts w:ascii="8vJtffao+FangSong_GB2312" w:hAnsi="8vJtffao+FangSong_GB2312" w:eastAsia="8vJtffao+FangSong_GB2312"/>
                <w:color w:val="000000"/>
                <w:sz w:val="24"/>
              </w:rPr>
              <w:t>政府、街道办事</w:t>
            </w:r>
            <w:r>
              <w:rPr>
                <w:rFonts w:ascii="8vJtffao+FangSong_GB2312" w:hAnsi="8vJtffao+FangSong_GB2312" w:eastAsia="8vJtffao+FangSong_GB2312"/>
                <w:color w:val="000000"/>
                <w:spacing w:val="2"/>
                <w:sz w:val="24"/>
              </w:rPr>
              <w:t>处</w:t>
            </w:r>
            <w:r>
              <w:rPr>
                <w:rFonts w:ascii="8vJtffao+FangSong_GB2312" w:hAnsi="8vJtffao+FangSong_GB2312" w:eastAsia="8vJtffao+FangSong_GB2312"/>
                <w:color w:val="000000"/>
                <w:sz w:val="24"/>
              </w:rPr>
              <w:t>应当向房屋使</w:t>
            </w:r>
            <w:r>
              <w:rPr>
                <w:rFonts w:ascii="8vJtffao+FangSong_GB2312" w:hAnsi="8vJtffao+FangSong_GB2312" w:eastAsia="8vJtffao+FangSong_GB2312"/>
                <w:color w:val="000000"/>
                <w:spacing w:val="2"/>
                <w:sz w:val="24"/>
              </w:rPr>
              <w:t>用</w:t>
            </w:r>
            <w:r>
              <w:rPr>
                <w:rFonts w:ascii="8vJtffao+FangSong_GB2312" w:hAnsi="8vJtffao+FangSong_GB2312" w:eastAsia="8vJtffao+FangSong_GB2312"/>
                <w:color w:val="000000"/>
                <w:sz w:val="24"/>
              </w:rPr>
              <w:t>安全责任人提出</w:t>
            </w:r>
            <w:r>
              <w:rPr>
                <w:rFonts w:ascii="8vJtffao+FangSong_GB2312" w:hAnsi="8vJtffao+FangSong_GB2312" w:eastAsia="8vJtffao+FangSong_GB2312"/>
                <w:color w:val="000000"/>
                <w:spacing w:val="2"/>
                <w:sz w:val="24"/>
              </w:rPr>
              <w:t>书</w:t>
            </w:r>
            <w:r>
              <w:rPr>
                <w:rFonts w:ascii="8vJtffao+FangSong_GB2312" w:hAnsi="8vJtffao+FangSong_GB2312" w:eastAsia="8vJtffao+FangSong_GB2312"/>
                <w:color w:val="000000"/>
                <w:sz w:val="24"/>
              </w:rPr>
              <w:t>面处置意见。排</w:t>
            </w:r>
            <w:r>
              <w:rPr>
                <w:rFonts w:ascii="8vJtffao+FangSong_GB2312" w:hAnsi="8vJtffao+FangSong_GB2312" w:eastAsia="8vJtffao+FangSong_GB2312"/>
                <w:color w:val="000000"/>
                <w:spacing w:val="2"/>
                <w:sz w:val="24"/>
              </w:rPr>
              <w:t>查</w:t>
            </w:r>
            <w:r>
              <w:rPr>
                <w:rFonts w:ascii="8vJtffao+FangSong_GB2312" w:hAnsi="8vJtffao+FangSong_GB2312" w:eastAsia="8vJtffao+FangSong_GB2312"/>
                <w:color w:val="000000"/>
                <w:sz w:val="24"/>
              </w:rPr>
              <w:t>活动应当吸收</w:t>
            </w:r>
            <w:r>
              <w:rPr>
                <w:rFonts w:ascii="8vJtffao+FangSong_GB2312" w:hAnsi="8vJtffao+FangSong_GB2312" w:eastAsia="8vJtffao+FangSong_GB2312"/>
                <w:color w:val="000000"/>
                <w:spacing w:val="2"/>
                <w:sz w:val="24"/>
              </w:rPr>
              <w:t>专</w:t>
            </w:r>
            <w:r>
              <w:rPr>
                <w:rFonts w:ascii="8vJtffao+FangSong_GB2312" w:hAnsi="8vJtffao+FangSong_GB2312" w:eastAsia="8vJtffao+FangSong_GB2312"/>
                <w:color w:val="000000"/>
                <w:sz w:val="24"/>
              </w:rPr>
              <w:t>业机构和人员参与，建立排查整治工作台账。第十二条</w:t>
            </w:r>
            <w:r>
              <w:rPr>
                <w:rFonts w:hint="eastAsia"/>
                <w:lang w:eastAsia="zh-CN"/>
              </w:rPr>
              <w:t>，</w:t>
            </w:r>
            <w:r>
              <w:rPr>
                <w:rFonts w:ascii="8vJtffao+FangSong_GB2312" w:hAnsi="8vJtffao+FangSong_GB2312" w:eastAsia="8vJtffao+FangSong_GB2312"/>
                <w:color w:val="000000"/>
                <w:sz w:val="24"/>
              </w:rPr>
              <w:t>省人民</w:t>
            </w:r>
            <w:r>
              <w:rPr>
                <w:rFonts w:ascii="8vJtffao+FangSong_GB2312" w:hAnsi="8vJtffao+FangSong_GB2312" w:eastAsia="8vJtffao+FangSong_GB2312"/>
                <w:color w:val="000000"/>
                <w:spacing w:val="2"/>
                <w:sz w:val="24"/>
              </w:rPr>
              <w:t>政</w:t>
            </w:r>
            <w:r>
              <w:rPr>
                <w:rFonts w:ascii="8vJtffao+FangSong_GB2312" w:hAnsi="8vJtffao+FangSong_GB2312" w:eastAsia="8vJtffao+FangSong_GB2312"/>
                <w:color w:val="000000"/>
                <w:sz w:val="24"/>
              </w:rPr>
              <w:t>府住房城乡建</w:t>
            </w:r>
            <w:r>
              <w:rPr>
                <w:rFonts w:ascii="8vJtffao+FangSong_GB2312" w:hAnsi="8vJtffao+FangSong_GB2312" w:eastAsia="8vJtffao+FangSong_GB2312"/>
                <w:color w:val="000000"/>
                <w:spacing w:val="2"/>
                <w:sz w:val="24"/>
              </w:rPr>
              <w:t>设</w:t>
            </w:r>
            <w:r>
              <w:rPr>
                <w:rFonts w:ascii="8vJtffao+FangSong_GB2312" w:hAnsi="8vJtffao+FangSong_GB2312" w:eastAsia="8vJtffao+FangSong_GB2312"/>
                <w:color w:val="000000"/>
                <w:sz w:val="24"/>
              </w:rPr>
              <w:t>主管部门应当建立</w:t>
            </w:r>
            <w:r>
              <w:rPr>
                <w:rFonts w:ascii="8vJtffao+FangSong_GB2312" w:hAnsi="8vJtffao+FangSong_GB2312" w:eastAsia="8vJtffao+FangSong_GB2312"/>
                <w:color w:val="000000"/>
                <w:spacing w:val="2"/>
                <w:sz w:val="24"/>
              </w:rPr>
              <w:t>居</w:t>
            </w:r>
            <w:r>
              <w:rPr>
                <w:rFonts w:ascii="8vJtffao+FangSong_GB2312" w:hAnsi="8vJtffao+FangSong_GB2312" w:eastAsia="8vJtffao+FangSong_GB2312"/>
                <w:color w:val="000000"/>
                <w:sz w:val="24"/>
              </w:rPr>
              <w:t>民自建房综合管</w:t>
            </w:r>
            <w:r>
              <w:rPr>
                <w:rFonts w:ascii="8vJtffao+FangSong_GB2312" w:hAnsi="8vJtffao+FangSong_GB2312" w:eastAsia="8vJtffao+FangSong_GB2312"/>
                <w:color w:val="000000"/>
                <w:spacing w:val="2"/>
                <w:sz w:val="24"/>
              </w:rPr>
              <w:t>理</w:t>
            </w:r>
            <w:r>
              <w:rPr>
                <w:rFonts w:ascii="8vJtffao+FangSong_GB2312" w:hAnsi="8vJtffao+FangSong_GB2312" w:eastAsia="8vJtffao+FangSong_GB2312"/>
                <w:color w:val="000000"/>
                <w:sz w:val="24"/>
              </w:rPr>
              <w:t>平台，促进居</w:t>
            </w:r>
            <w:r>
              <w:rPr>
                <w:rFonts w:ascii="8vJtffao+FangSong_GB2312" w:hAnsi="8vJtffao+FangSong_GB2312" w:eastAsia="8vJtffao+FangSong_GB2312"/>
                <w:color w:val="000000"/>
                <w:spacing w:val="2"/>
                <w:sz w:val="24"/>
              </w:rPr>
              <w:t>民</w:t>
            </w:r>
            <w:r>
              <w:rPr>
                <w:rFonts w:ascii="8vJtffao+FangSong_GB2312" w:hAnsi="8vJtffao+FangSong_GB2312" w:eastAsia="8vJtffao+FangSong_GB2312"/>
                <w:color w:val="000000"/>
                <w:sz w:val="24"/>
              </w:rPr>
              <w:t>自建房安全管理</w:t>
            </w:r>
            <w:r>
              <w:rPr>
                <w:rFonts w:ascii="8vJtffao+FangSong_GB2312" w:hAnsi="8vJtffao+FangSong_GB2312" w:eastAsia="8vJtffao+FangSong_GB2312"/>
                <w:color w:val="000000"/>
                <w:spacing w:val="2"/>
                <w:sz w:val="24"/>
              </w:rPr>
              <w:t>信</w:t>
            </w:r>
            <w:r>
              <w:rPr>
                <w:rFonts w:ascii="8vJtffao+FangSong_GB2312" w:hAnsi="8vJtffao+FangSong_GB2312" w:eastAsia="8vJtffao+FangSong_GB2312"/>
                <w:color w:val="000000"/>
                <w:sz w:val="24"/>
              </w:rPr>
              <w:t>息共享。县级以</w:t>
            </w:r>
            <w:r>
              <w:rPr>
                <w:rFonts w:ascii="8vJtffao+FangSong_GB2312" w:hAnsi="8vJtffao+FangSong_GB2312" w:eastAsia="8vJtffao+FangSong_GB2312"/>
                <w:color w:val="000000"/>
                <w:spacing w:val="2"/>
                <w:sz w:val="24"/>
              </w:rPr>
              <w:t>上</w:t>
            </w:r>
            <w:r>
              <w:rPr>
                <w:rFonts w:ascii="8vJtffao+FangSong_GB2312" w:hAnsi="8vJtffao+FangSong_GB2312" w:eastAsia="8vJtffao+FangSong_GB2312"/>
                <w:color w:val="000000"/>
                <w:sz w:val="24"/>
              </w:rPr>
              <w:t>人民政府及其</w:t>
            </w:r>
            <w:r>
              <w:rPr>
                <w:rFonts w:ascii="8vJtffao+FangSong_GB2312" w:hAnsi="8vJtffao+FangSong_GB2312" w:eastAsia="8vJtffao+FangSong_GB2312"/>
                <w:color w:val="000000"/>
                <w:spacing w:val="2"/>
                <w:sz w:val="24"/>
              </w:rPr>
              <w:t>相</w:t>
            </w:r>
            <w:r>
              <w:rPr>
                <w:rFonts w:ascii="8vJtffao+FangSong_GB2312" w:hAnsi="8vJtffao+FangSong_GB2312" w:eastAsia="8vJtffao+FangSong_GB2312"/>
                <w:color w:val="000000"/>
                <w:sz w:val="24"/>
              </w:rPr>
              <w:t>关主管部门、乡</w:t>
            </w:r>
            <w:r>
              <w:rPr>
                <w:rFonts w:ascii="8vJtffao+FangSong_GB2312" w:hAnsi="8vJtffao+FangSong_GB2312" w:eastAsia="8vJtffao+FangSong_GB2312"/>
                <w:color w:val="000000"/>
                <w:spacing w:val="2"/>
                <w:sz w:val="24"/>
              </w:rPr>
              <w:t>镇</w:t>
            </w:r>
            <w:r>
              <w:rPr>
                <w:rFonts w:ascii="8vJtffao+FangSong_GB2312" w:hAnsi="8vJtffao+FangSong_GB2312" w:eastAsia="8vJtffao+FangSong_GB2312"/>
                <w:color w:val="000000"/>
                <w:sz w:val="24"/>
              </w:rPr>
              <w:t>人民政府、街道</w:t>
            </w:r>
            <w:r>
              <w:rPr>
                <w:rFonts w:ascii="8vJtffao+FangSong_GB2312" w:hAnsi="8vJtffao+FangSong_GB2312" w:eastAsia="8vJtffao+FangSong_GB2312"/>
                <w:color w:val="000000"/>
                <w:spacing w:val="2"/>
                <w:sz w:val="24"/>
              </w:rPr>
              <w:t>办</w:t>
            </w:r>
            <w:r>
              <w:rPr>
                <w:rFonts w:ascii="8vJtffao+FangSong_GB2312" w:hAnsi="8vJtffao+FangSong_GB2312" w:eastAsia="8vJtffao+FangSong_GB2312"/>
                <w:color w:val="000000"/>
                <w:sz w:val="24"/>
              </w:rPr>
              <w:t>事处应当利用</w:t>
            </w:r>
            <w:r>
              <w:rPr>
                <w:rFonts w:ascii="8vJtffao+FangSong_GB2312" w:hAnsi="8vJtffao+FangSong_GB2312" w:eastAsia="8vJtffao+FangSong_GB2312"/>
                <w:color w:val="000000"/>
                <w:spacing w:val="2"/>
                <w:sz w:val="24"/>
              </w:rPr>
              <w:t>平</w:t>
            </w:r>
            <w:r>
              <w:rPr>
                <w:rFonts w:ascii="8vJtffao+FangSong_GB2312" w:hAnsi="8vJtffao+FangSong_GB2312" w:eastAsia="8vJtffao+FangSong_GB2312"/>
                <w:color w:val="000000"/>
                <w:sz w:val="24"/>
              </w:rPr>
              <w:t>台对居民自建房用地、规划、建设、使用等进行监督管理。</w:t>
            </w:r>
          </w:p>
        </w:tc>
        <w:tc>
          <w:tcPr>
            <w:tcW w:w="900" w:type="dxa"/>
            <w:vAlign w:val="center"/>
          </w:tcPr>
          <w:p w14:paraId="5F97193C">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307E036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2D7499FB">
            <w:pPr>
              <w:keepNext w:val="0"/>
              <w:keepLines w:val="0"/>
              <w:widowControl/>
              <w:suppressLineNumbers w:val="0"/>
              <w:jc w:val="left"/>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2B7B9B3">
            <w:pPr>
              <w:jc w:val="center"/>
              <w:rPr>
                <w:rFonts w:hint="eastAsia" w:ascii="华文中宋" w:hAnsi="华文中宋" w:eastAsia="华文中宋" w:cs="华文中宋"/>
                <w:b/>
                <w:bCs/>
                <w:sz w:val="24"/>
                <w:szCs w:val="28"/>
                <w:vertAlign w:val="baseline"/>
              </w:rPr>
            </w:pPr>
          </w:p>
        </w:tc>
        <w:tc>
          <w:tcPr>
            <w:tcW w:w="989" w:type="dxa"/>
            <w:vAlign w:val="center"/>
          </w:tcPr>
          <w:p w14:paraId="2B474F4D">
            <w:pPr>
              <w:jc w:val="center"/>
              <w:rPr>
                <w:rFonts w:hint="eastAsia" w:ascii="华文中宋" w:hAnsi="华文中宋" w:eastAsia="华文中宋" w:cs="华文中宋"/>
                <w:b/>
                <w:bCs/>
                <w:sz w:val="24"/>
                <w:szCs w:val="28"/>
                <w:vertAlign w:val="baseline"/>
              </w:rPr>
            </w:pPr>
          </w:p>
        </w:tc>
      </w:tr>
      <w:tr w14:paraId="4FB16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5908015">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16</w:t>
            </w:r>
          </w:p>
        </w:tc>
        <w:tc>
          <w:tcPr>
            <w:tcW w:w="915" w:type="dxa"/>
            <w:shd w:val="clear" w:color="auto" w:fill="auto"/>
            <w:vAlign w:val="center"/>
          </w:tcPr>
          <w:p w14:paraId="6A1B567F">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174C2DD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6C99C6AA">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对落实</w:t>
            </w:r>
            <w:r>
              <w:rPr>
                <w:rFonts w:ascii="8vJtffao+FangSong_GB2312" w:hAnsi="8vJtffao+FangSong_GB2312" w:eastAsia="8vJtffao+FangSong_GB2312"/>
                <w:color w:val="000000"/>
                <w:sz w:val="24"/>
              </w:rPr>
              <w:t>道</w:t>
            </w:r>
            <w:r>
              <w:rPr>
                <w:rFonts w:ascii="8vJtffao+FangSong_GB2312" w:hAnsi="8vJtffao+FangSong_GB2312" w:eastAsia="8vJtffao+FangSong_GB2312"/>
                <w:color w:val="000000"/>
                <w:spacing w:val="14"/>
                <w:sz w:val="24"/>
              </w:rPr>
              <w:t>路交通</w:t>
            </w:r>
            <w:r>
              <w:rPr>
                <w:rFonts w:ascii="8vJtffao+FangSong_GB2312" w:hAnsi="8vJtffao+FangSong_GB2312" w:eastAsia="8vJtffao+FangSong_GB2312"/>
                <w:color w:val="000000"/>
                <w:sz w:val="24"/>
              </w:rPr>
              <w:t>安</w:t>
            </w:r>
            <w:r>
              <w:rPr>
                <w:rFonts w:ascii="8vJtffao+FangSong_GB2312" w:hAnsi="8vJtffao+FangSong_GB2312" w:eastAsia="8vJtffao+FangSong_GB2312"/>
                <w:color w:val="000000"/>
                <w:spacing w:val="14"/>
                <w:sz w:val="24"/>
              </w:rPr>
              <w:t>全责任</w:t>
            </w:r>
            <w:r>
              <w:rPr>
                <w:rFonts w:ascii="8vJtffao+FangSong_GB2312" w:hAnsi="8vJtffao+FangSong_GB2312" w:eastAsia="8vJtffao+FangSong_GB2312"/>
                <w:color w:val="000000"/>
                <w:sz w:val="24"/>
              </w:rPr>
              <w:t>制</w:t>
            </w:r>
            <w:r>
              <w:rPr>
                <w:rFonts w:ascii="8vJtffao+FangSong_GB2312" w:hAnsi="8vJtffao+FangSong_GB2312" w:eastAsia="8vJtffao+FangSong_GB2312"/>
                <w:color w:val="000000"/>
                <w:spacing w:val="14"/>
                <w:sz w:val="24"/>
              </w:rPr>
              <w:t>的行政</w:t>
            </w:r>
            <w:r>
              <w:rPr>
                <w:rFonts w:ascii="8vJtffao+FangSong_GB2312" w:hAnsi="8vJtffao+FangSong_GB2312" w:eastAsia="8vJtffao+FangSong_GB2312"/>
                <w:color w:val="000000"/>
                <w:sz w:val="24"/>
              </w:rPr>
              <w:t>检查</w:t>
            </w:r>
          </w:p>
        </w:tc>
        <w:tc>
          <w:tcPr>
            <w:tcW w:w="4770" w:type="dxa"/>
            <w:shd w:val="clear" w:color="auto" w:fill="auto"/>
            <w:vAlign w:val="center"/>
          </w:tcPr>
          <w:p w14:paraId="44BB964E">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《湖南省实施〈中华人民共和国道路交通安全法〉办法》第三条第二款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应当按照职责做好本辖区内的道路交通安全管理工作，加强道路交通安全宣传教育，发挥当地公安派出所、农机管理单位、村（居）民委员会以及驾驶人协会的管理、劝导作用，督促有关单位落实道路交通安全责任制，及时消除安全隐患。</w:t>
            </w:r>
          </w:p>
          <w:p w14:paraId="26F50853">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《湖南省道路交通安全责任制规定》（湘政发〔2023〕10号）附件《道路交通安全责任清单》乡镇人民政府、街道办事处应当履行的道路交通安全工作责任第 4点：对辖区内道路运输企业、货运源头单位等道路交通安全生产状况进行监督检查，及时向上级人民政府和有关部门报告辖区内严重道路交通安全隐患，并提出防范交通事故、消除隐患的建议。</w:t>
            </w:r>
          </w:p>
        </w:tc>
        <w:tc>
          <w:tcPr>
            <w:tcW w:w="900" w:type="dxa"/>
            <w:shd w:val="clear" w:color="auto" w:fill="auto"/>
            <w:vAlign w:val="center"/>
          </w:tcPr>
          <w:p w14:paraId="658C09A7">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50F8C82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综合行政执法大队</w:t>
            </w:r>
          </w:p>
        </w:tc>
        <w:tc>
          <w:tcPr>
            <w:tcW w:w="960" w:type="dxa"/>
            <w:shd w:val="clear" w:color="auto" w:fill="auto"/>
            <w:vAlign w:val="center"/>
          </w:tcPr>
          <w:p w14:paraId="5E00678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4005508B">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6137F757">
            <w:pPr>
              <w:jc w:val="center"/>
              <w:rPr>
                <w:rFonts w:hint="eastAsia" w:ascii="华文中宋" w:hAnsi="华文中宋" w:eastAsia="华文中宋" w:cs="华文中宋"/>
                <w:b/>
                <w:bCs/>
                <w:sz w:val="24"/>
                <w:szCs w:val="28"/>
                <w:vertAlign w:val="baseline"/>
              </w:rPr>
            </w:pPr>
          </w:p>
        </w:tc>
      </w:tr>
      <w:tr w14:paraId="7A075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0636500">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17</w:t>
            </w:r>
          </w:p>
        </w:tc>
        <w:tc>
          <w:tcPr>
            <w:tcW w:w="915" w:type="dxa"/>
            <w:shd w:val="clear" w:color="auto" w:fill="auto"/>
            <w:vAlign w:val="center"/>
          </w:tcPr>
          <w:p w14:paraId="2D2F7E9B">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5EA20E9B">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7F9D906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对社会</w:t>
            </w:r>
            <w:r>
              <w:rPr>
                <w:rFonts w:ascii="8vJtffao+FangSong_GB2312" w:hAnsi="8vJtffao+FangSong_GB2312" w:eastAsia="8vJtffao+FangSong_GB2312"/>
                <w:color w:val="000000"/>
                <w:sz w:val="24"/>
              </w:rPr>
              <w:t>治</w:t>
            </w:r>
            <w:r>
              <w:rPr>
                <w:rFonts w:ascii="8vJtffao+FangSong_GB2312" w:hAnsi="8vJtffao+FangSong_GB2312" w:eastAsia="8vJtffao+FangSong_GB2312"/>
                <w:color w:val="000000"/>
                <w:spacing w:val="14"/>
                <w:sz w:val="24"/>
              </w:rPr>
              <w:t>安综合</w:t>
            </w:r>
            <w:r>
              <w:rPr>
                <w:rFonts w:ascii="8vJtffao+FangSong_GB2312" w:hAnsi="8vJtffao+FangSong_GB2312" w:eastAsia="8vJtffao+FangSong_GB2312"/>
                <w:color w:val="000000"/>
                <w:sz w:val="24"/>
              </w:rPr>
              <w:t>治</w:t>
            </w:r>
            <w:r>
              <w:rPr>
                <w:rFonts w:ascii="8vJtffao+FangSong_GB2312" w:hAnsi="8vJtffao+FangSong_GB2312" w:eastAsia="8vJtffao+FangSong_GB2312"/>
                <w:color w:val="000000"/>
                <w:spacing w:val="14"/>
                <w:sz w:val="24"/>
              </w:rPr>
              <w:t>理的行</w:t>
            </w:r>
            <w:r>
              <w:rPr>
                <w:rFonts w:ascii="8vJtffao+FangSong_GB2312" w:hAnsi="8vJtffao+FangSong_GB2312" w:eastAsia="8vJtffao+FangSong_GB2312"/>
                <w:color w:val="000000"/>
                <w:sz w:val="24"/>
              </w:rPr>
              <w:t>政检查</w:t>
            </w:r>
          </w:p>
        </w:tc>
        <w:tc>
          <w:tcPr>
            <w:tcW w:w="4770" w:type="dxa"/>
            <w:shd w:val="clear" w:color="auto" w:fill="auto"/>
            <w:vAlign w:val="center"/>
          </w:tcPr>
          <w:p w14:paraId="15B9161A">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《湖南省社会治安综合治理条例》第七条县级以上社会治安综合治理主管部门，乡、镇、街道社会治安综合治理领导小组，组织、指导、协调本地区社会治安综合治理工作，其主要职责：</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一）宣传贯彻有关社会治安综合治理的法律、法规和政策；（二）贯彻执行同级人民政府和上级社会治安综合治理主管部门的决定，根据本地区的社会治安情况作出部署，并督促实施；（三）研究社会治安综合治理工作中的重大问题，提出解决意见；（四）总结推广社会治安综合治理的经验，决定本地区社会治安综合治理工作的表彰、批评事项；（五）向人民政府或者有关主管部门、单位提出奖惩建议；（六）办理本辖区内社会治安综合治理的其他事项。</w:t>
            </w:r>
          </w:p>
          <w:p w14:paraId="53F3B54B">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第二十八条</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社会治安综合治理主管部门应当对本辖区社会治安综合治理工作定期进行检查，对存在的突出问题应当责成有关部门调查处理。有关部门应当在一个月内向同级社会治安综合治理主管部门报告调查处理情况。</w:t>
            </w:r>
          </w:p>
        </w:tc>
        <w:tc>
          <w:tcPr>
            <w:tcW w:w="900" w:type="dxa"/>
            <w:shd w:val="clear" w:color="auto" w:fill="auto"/>
            <w:vAlign w:val="center"/>
          </w:tcPr>
          <w:p w14:paraId="09DB76DB">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454FEDE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shd w:val="clear" w:color="auto" w:fill="auto"/>
            <w:vAlign w:val="center"/>
          </w:tcPr>
          <w:p w14:paraId="0633DEC9">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227A01B1">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155A59A6">
            <w:pPr>
              <w:jc w:val="center"/>
              <w:rPr>
                <w:rFonts w:hint="eastAsia" w:ascii="华文中宋" w:hAnsi="华文中宋" w:eastAsia="华文中宋" w:cs="华文中宋"/>
                <w:b/>
                <w:bCs/>
                <w:sz w:val="24"/>
                <w:szCs w:val="28"/>
                <w:vertAlign w:val="baseline"/>
              </w:rPr>
            </w:pPr>
          </w:p>
          <w:p w14:paraId="1CB53863">
            <w:pPr>
              <w:jc w:val="center"/>
              <w:rPr>
                <w:rFonts w:hint="eastAsia" w:ascii="华文中宋" w:hAnsi="华文中宋" w:eastAsia="华文中宋" w:cs="华文中宋"/>
                <w:b/>
                <w:bCs/>
                <w:sz w:val="24"/>
                <w:szCs w:val="28"/>
                <w:vertAlign w:val="baseline"/>
              </w:rPr>
            </w:pPr>
          </w:p>
        </w:tc>
      </w:tr>
      <w:tr w14:paraId="3FC4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5FC587B">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18</w:t>
            </w:r>
          </w:p>
        </w:tc>
        <w:tc>
          <w:tcPr>
            <w:tcW w:w="915" w:type="dxa"/>
            <w:shd w:val="clear" w:color="auto" w:fill="auto"/>
            <w:vAlign w:val="center"/>
          </w:tcPr>
          <w:p w14:paraId="174C8124">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7D306AF1">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76D491C0">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对平安</w:t>
            </w:r>
            <w:r>
              <w:rPr>
                <w:rFonts w:ascii="8vJtffao+FangSong_GB2312" w:hAnsi="8vJtffao+FangSong_GB2312" w:eastAsia="8vJtffao+FangSong_GB2312"/>
                <w:color w:val="000000"/>
                <w:sz w:val="24"/>
              </w:rPr>
              <w:t>建</w:t>
            </w:r>
            <w:r>
              <w:rPr>
                <w:rFonts w:ascii="8vJtffao+FangSong_GB2312" w:hAnsi="8vJtffao+FangSong_GB2312" w:eastAsia="8vJtffao+FangSong_GB2312"/>
                <w:color w:val="000000"/>
                <w:spacing w:val="14"/>
                <w:sz w:val="24"/>
              </w:rPr>
              <w:t>设网格</w:t>
            </w:r>
            <w:r>
              <w:rPr>
                <w:rFonts w:ascii="8vJtffao+FangSong_GB2312" w:hAnsi="8vJtffao+FangSong_GB2312" w:eastAsia="8vJtffao+FangSong_GB2312"/>
                <w:color w:val="000000"/>
                <w:sz w:val="24"/>
              </w:rPr>
              <w:t>化</w:t>
            </w:r>
            <w:r>
              <w:rPr>
                <w:rFonts w:ascii="8vJtffao+FangSong_GB2312" w:hAnsi="8vJtffao+FangSong_GB2312" w:eastAsia="8vJtffao+FangSong_GB2312"/>
                <w:color w:val="000000"/>
                <w:spacing w:val="14"/>
                <w:sz w:val="24"/>
              </w:rPr>
              <w:t>管理的</w:t>
            </w:r>
            <w:r>
              <w:rPr>
                <w:rFonts w:ascii="8vJtffao+FangSong_GB2312" w:hAnsi="8vJtffao+FangSong_GB2312" w:eastAsia="8vJtffao+FangSong_GB2312"/>
                <w:color w:val="000000"/>
                <w:sz w:val="24"/>
              </w:rPr>
              <w:t>行政检查</w:t>
            </w:r>
          </w:p>
        </w:tc>
        <w:tc>
          <w:tcPr>
            <w:tcW w:w="4770" w:type="dxa"/>
            <w:shd w:val="clear" w:color="auto" w:fill="auto"/>
            <w:vAlign w:val="center"/>
          </w:tcPr>
          <w:p w14:paraId="0B67E0B4">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《湖南省实施〈中华人民共和国反恐怖主义法〉办法》第二条第二款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应当根据反恐怖主义工作的要求和本辖区的实际情况明确反恐怖主义工作责任人，将反恐怖主义工作纳入平安建设网格化管理的内容，做好反恐怖主义相关基础信息收集、社会治安巡防、安全隐患排查、宣传教育等工作。第八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应当组织村(居)民委员会以及有关单位和人员，对本区域内的居民和流动人口进行摸底排查，对前款所述人员明确帮教责任单位和责任人，采取法治教育、心理疏导、矛盾调解、困难帮扶等帮教措施，动态掌握全面情况。</w:t>
            </w:r>
          </w:p>
        </w:tc>
        <w:tc>
          <w:tcPr>
            <w:tcW w:w="900" w:type="dxa"/>
            <w:shd w:val="clear" w:color="auto" w:fill="auto"/>
            <w:vAlign w:val="center"/>
          </w:tcPr>
          <w:p w14:paraId="46F1D3B3">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387D113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shd w:val="clear" w:color="auto" w:fill="auto"/>
            <w:vAlign w:val="center"/>
          </w:tcPr>
          <w:p w14:paraId="0FC4015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3E49F874">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0470AF30">
            <w:pPr>
              <w:jc w:val="center"/>
              <w:rPr>
                <w:rFonts w:hint="eastAsia" w:ascii="华文中宋" w:hAnsi="华文中宋" w:eastAsia="华文中宋" w:cs="华文中宋"/>
                <w:b/>
                <w:bCs/>
                <w:sz w:val="24"/>
                <w:szCs w:val="28"/>
                <w:vertAlign w:val="baseline"/>
              </w:rPr>
            </w:pPr>
          </w:p>
        </w:tc>
      </w:tr>
      <w:tr w14:paraId="5D654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8EBF035">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19</w:t>
            </w:r>
          </w:p>
        </w:tc>
        <w:tc>
          <w:tcPr>
            <w:tcW w:w="915" w:type="dxa"/>
            <w:shd w:val="clear" w:color="auto" w:fill="auto"/>
            <w:vAlign w:val="center"/>
          </w:tcPr>
          <w:p w14:paraId="35E97333">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23D99A3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2423316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对实际</w:t>
            </w:r>
            <w:r>
              <w:rPr>
                <w:rFonts w:ascii="8vJtffao+FangSong_GB2312" w:hAnsi="8vJtffao+FangSong_GB2312" w:eastAsia="8vJtffao+FangSong_GB2312"/>
                <w:color w:val="000000"/>
                <w:sz w:val="24"/>
              </w:rPr>
              <w:t>居</w:t>
            </w:r>
            <w:r>
              <w:rPr>
                <w:rFonts w:ascii="8vJtffao+FangSong_GB2312" w:hAnsi="8vJtffao+FangSong_GB2312" w:eastAsia="8vJtffao+FangSong_GB2312"/>
                <w:color w:val="000000"/>
                <w:spacing w:val="14"/>
                <w:sz w:val="24"/>
              </w:rPr>
              <w:t>住人口</w:t>
            </w:r>
            <w:r>
              <w:rPr>
                <w:rFonts w:ascii="8vJtffao+FangSong_GB2312" w:hAnsi="8vJtffao+FangSong_GB2312" w:eastAsia="8vJtffao+FangSong_GB2312"/>
                <w:color w:val="000000"/>
                <w:sz w:val="24"/>
              </w:rPr>
              <w:t>登</w:t>
            </w:r>
            <w:r>
              <w:rPr>
                <w:rFonts w:ascii="8vJtffao+FangSong_GB2312" w:hAnsi="8vJtffao+FangSong_GB2312" w:eastAsia="8vJtffao+FangSong_GB2312"/>
                <w:color w:val="000000"/>
                <w:spacing w:val="14"/>
                <w:sz w:val="24"/>
              </w:rPr>
              <w:t>记情况</w:t>
            </w:r>
            <w:r>
              <w:rPr>
                <w:rFonts w:ascii="8vJtffao+FangSong_GB2312" w:hAnsi="8vJtffao+FangSong_GB2312" w:eastAsia="8vJtffao+FangSong_GB2312"/>
                <w:color w:val="000000"/>
                <w:sz w:val="24"/>
              </w:rPr>
              <w:t>的行政检查</w:t>
            </w:r>
          </w:p>
        </w:tc>
        <w:tc>
          <w:tcPr>
            <w:tcW w:w="4770" w:type="dxa"/>
            <w:shd w:val="clear" w:color="auto" w:fill="auto"/>
            <w:vAlign w:val="center"/>
          </w:tcPr>
          <w:p w14:paraId="18A0F481">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《湖南省实际居住人口登记和服务规定》</w:t>
            </w:r>
            <w:r>
              <w:rPr>
                <w:rFonts w:hint="eastAsia" w:ascii="Times New Roman" w:hAnsi="Times New Roman" w:eastAsia="宋体" w:cs="Times New Roman"/>
                <w:kern w:val="2"/>
                <w:sz w:val="24"/>
                <w:szCs w:val="24"/>
                <w:lang w:val="en-US" w:eastAsia="zh-CN" w:bidi="ar-SA"/>
              </w:rPr>
              <w:br w:type="textWrapping"/>
            </w:r>
            <w:r>
              <w:rPr>
                <w:rFonts w:hint="eastAsia" w:ascii="Times New Roman" w:hAnsi="Times New Roman" w:eastAsia="宋体" w:cs="Times New Roman"/>
                <w:kern w:val="2"/>
                <w:sz w:val="24"/>
                <w:szCs w:val="24"/>
                <w:lang w:val="en-US" w:eastAsia="zh-CN" w:bidi="ar-SA"/>
              </w:rPr>
              <w:t>第七条</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居住登记按照下列规定执行：（一）租赁房屋居住的，由房屋出租人在签订房屋租赁合同时登记；</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二）建造或者购买房屋居住的，由房屋产权登记机构在办理房屋产权登记手续时登记；（三）就业并由用人单位提供住所的，由用人单位在办理录（聘）用手续时登记；（四）就学并在学校或者培训机构住宿的，由学校或者培训机构在办理入学手续时登记；（五）入住福利院、养老院、救助机构的，由福利院、养老院、救助机构在办理入住手续时登记；</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（六）在医院住院治疗的，由医院在办理住院手续时登记。前款所列负责登记的单位和个人，应当在登记之日起 3 日内将登记信息报送辖区公安派出所或者社区。在其他单位或者居民家庭借住、寄住的人员，由本人在入住之日起5日内向辖区公安派出所或者社区申报登记第九条</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公安机关及其委托的乡镇人民政府、街道办事处可以对本规定第七条所列负责登记的单位和个人的登记工作情况进行检查。发现登记遗漏或者登记错误的，应当当场补登或者更正。</w:t>
            </w:r>
          </w:p>
        </w:tc>
        <w:tc>
          <w:tcPr>
            <w:tcW w:w="900" w:type="dxa"/>
            <w:shd w:val="clear" w:color="auto" w:fill="auto"/>
            <w:vAlign w:val="center"/>
          </w:tcPr>
          <w:p w14:paraId="5E6C5DA6">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597B9AA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shd w:val="clear" w:color="auto" w:fill="auto"/>
            <w:vAlign w:val="center"/>
          </w:tcPr>
          <w:p w14:paraId="2652FCA0">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4190AE84">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1DD263CB">
            <w:pPr>
              <w:jc w:val="center"/>
              <w:rPr>
                <w:rFonts w:hint="eastAsia" w:ascii="华文中宋" w:hAnsi="华文中宋" w:eastAsia="华文中宋" w:cs="华文中宋"/>
                <w:b/>
                <w:bCs/>
                <w:sz w:val="24"/>
                <w:szCs w:val="28"/>
                <w:vertAlign w:val="baseline"/>
              </w:rPr>
            </w:pPr>
          </w:p>
        </w:tc>
      </w:tr>
      <w:tr w14:paraId="40176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B44DD95">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20</w:t>
            </w:r>
          </w:p>
        </w:tc>
        <w:tc>
          <w:tcPr>
            <w:tcW w:w="915" w:type="dxa"/>
            <w:shd w:val="clear" w:color="auto" w:fill="auto"/>
            <w:vAlign w:val="center"/>
          </w:tcPr>
          <w:p w14:paraId="3FAC8EAD">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48CC2A3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2236FB32">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对预防</w:t>
            </w:r>
            <w:r>
              <w:rPr>
                <w:rFonts w:ascii="8vJtffao+FangSong_GB2312" w:hAnsi="8vJtffao+FangSong_GB2312" w:eastAsia="8vJtffao+FangSong_GB2312"/>
                <w:color w:val="000000"/>
                <w:sz w:val="24"/>
              </w:rPr>
              <w:t>溺</w:t>
            </w:r>
            <w:r>
              <w:rPr>
                <w:rFonts w:ascii="8vJtffao+FangSong_GB2312" w:hAnsi="8vJtffao+FangSong_GB2312" w:eastAsia="8vJtffao+FangSong_GB2312"/>
                <w:color w:val="000000"/>
                <w:spacing w:val="14"/>
                <w:sz w:val="24"/>
              </w:rPr>
              <w:t>水制度</w:t>
            </w:r>
            <w:r>
              <w:rPr>
                <w:rFonts w:ascii="8vJtffao+FangSong_GB2312" w:hAnsi="8vJtffao+FangSong_GB2312" w:eastAsia="8vJtffao+FangSong_GB2312"/>
                <w:color w:val="000000"/>
                <w:sz w:val="24"/>
              </w:rPr>
              <w:t>设</w:t>
            </w:r>
            <w:r>
              <w:rPr>
                <w:rFonts w:ascii="8vJtffao+FangSong_GB2312" w:hAnsi="8vJtffao+FangSong_GB2312" w:eastAsia="8vJtffao+FangSong_GB2312"/>
                <w:color w:val="000000"/>
                <w:spacing w:val="14"/>
                <w:sz w:val="24"/>
              </w:rPr>
              <w:t>施的行</w:t>
            </w:r>
            <w:r>
              <w:rPr>
                <w:rFonts w:ascii="8vJtffao+FangSong_GB2312" w:hAnsi="8vJtffao+FangSong_GB2312" w:eastAsia="8vJtffao+FangSong_GB2312"/>
                <w:color w:val="000000"/>
                <w:sz w:val="24"/>
              </w:rPr>
              <w:t>政检查</w:t>
            </w:r>
          </w:p>
        </w:tc>
        <w:tc>
          <w:tcPr>
            <w:tcW w:w="4770" w:type="dxa"/>
            <w:shd w:val="clear" w:color="auto" w:fill="auto"/>
            <w:vAlign w:val="center"/>
          </w:tcPr>
          <w:p w14:paraId="3C4C5A45">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《湖南省预防中小学生溺水若干规定》第四条</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池塘、水潭、水渠、河段、湖泊、水库、码头、渡口、公用水井、公园内水域等有较高溺水风险水域的所有人或者使用人、管理人应当按照下列规定落实预防溺水主体责任：（一）按照规定设置安全防护设施、警示标志，配备应急救生物品，并做好日常维护和物品补充；（二）建立危险水域巡查、安全隐患整改等预防溺水工作制度，明确预防溺水责任人、巡查责任人。因工程建设等原因形成坑池、水洼的，建设施工单位应当设置警示标志、及时填平；未及时填平的，应当设置安全防护设施。经营性游泳场所、水上游乐场所应当按照规定采取相应安全措施。第六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应当加强预防溺水工作的统筹协调；指导督促村（居）民委员会、相关责任主体做好预防溺水安全教育宣传工作；对本行政区域内的水域实行网格化管理，按照规定设置安全防护设施和警示标志，配备应急救生物品，开展预防溺水巡查；建立留守学生、困境学生的信息台账，并与中小学校共享；制定应急预案，建立应急救援机制。</w:t>
            </w:r>
          </w:p>
        </w:tc>
        <w:tc>
          <w:tcPr>
            <w:tcW w:w="900" w:type="dxa"/>
            <w:shd w:val="clear" w:color="auto" w:fill="auto"/>
            <w:vAlign w:val="center"/>
          </w:tcPr>
          <w:p w14:paraId="523B2290">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1820DE3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shd w:val="clear" w:color="auto" w:fill="auto"/>
            <w:vAlign w:val="center"/>
          </w:tcPr>
          <w:p w14:paraId="78AD790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78EA0482">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75C048F9">
            <w:pPr>
              <w:jc w:val="center"/>
              <w:rPr>
                <w:rFonts w:hint="eastAsia" w:ascii="华文中宋" w:hAnsi="华文中宋" w:eastAsia="华文中宋" w:cs="华文中宋"/>
                <w:b/>
                <w:bCs/>
                <w:sz w:val="24"/>
                <w:szCs w:val="28"/>
                <w:vertAlign w:val="baseline"/>
              </w:rPr>
            </w:pPr>
          </w:p>
        </w:tc>
      </w:tr>
      <w:tr w14:paraId="00B18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7897C36">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21</w:t>
            </w:r>
          </w:p>
        </w:tc>
        <w:tc>
          <w:tcPr>
            <w:tcW w:w="915" w:type="dxa"/>
            <w:shd w:val="clear" w:color="auto" w:fill="auto"/>
            <w:vAlign w:val="center"/>
          </w:tcPr>
          <w:p w14:paraId="4BF39ABB">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0A3A634E">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1705D2BB">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对防汛</w:t>
            </w:r>
            <w:r>
              <w:rPr>
                <w:rFonts w:ascii="8vJtffao+FangSong_GB2312" w:hAnsi="8vJtffao+FangSong_GB2312" w:eastAsia="8vJtffao+FangSong_GB2312"/>
                <w:color w:val="000000"/>
                <w:sz w:val="24"/>
              </w:rPr>
              <w:t>抗</w:t>
            </w:r>
            <w:r>
              <w:rPr>
                <w:rFonts w:ascii="8vJtffao+FangSong_GB2312" w:hAnsi="8vJtffao+FangSong_GB2312" w:eastAsia="8vJtffao+FangSong_GB2312"/>
                <w:color w:val="000000"/>
                <w:spacing w:val="14"/>
                <w:sz w:val="24"/>
              </w:rPr>
              <w:t>洪工作</w:t>
            </w:r>
            <w:r>
              <w:rPr>
                <w:rFonts w:ascii="8vJtffao+FangSong_GB2312" w:hAnsi="8vJtffao+FangSong_GB2312" w:eastAsia="8vJtffao+FangSong_GB2312"/>
                <w:color w:val="000000"/>
                <w:sz w:val="24"/>
              </w:rPr>
              <w:t>的行政检查</w:t>
            </w:r>
          </w:p>
        </w:tc>
        <w:tc>
          <w:tcPr>
            <w:tcW w:w="4770" w:type="dxa"/>
            <w:shd w:val="clear" w:color="auto" w:fill="auto"/>
            <w:vAlign w:val="center"/>
          </w:tcPr>
          <w:p w14:paraId="473B7F3F">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《中华人民共和国防汛条例》第十五条</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各级防汛指挥部应当在汛前对各类防洪设施组织检查，发现影响防洪安全的问题，责成责任单位在规定的期限内处理，不得贻误防汛抗洪工作。各有关部门和单位按照防汛指挥部的统一部署，对所管辖的防洪工程设施进行汛前检查后，必须将影响防洪安全的问题和处理措施报有管辖权的防汛指挥部和上级主管部门，并按照该防汛指挥部的要求予以处理。第十七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各级地方人民政府必须对所管辖的蓄滞洪区的通信、预报警报、避洪、撤退道路等安全设施，以及紧急撤离和救生的准备工作进行汛前检查，发现影响安全的问题，及时处理。第十八条第一款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山洪、泥石流易发地区，当地有关部门应当指定预防监测员及时监测。雨季到来之前，当地人民政府防汛指挥部应当组织有关单位进行安全检查，对险情征兆明显的地区，应当及时把群众撤离险区。</w:t>
            </w:r>
          </w:p>
          <w:p w14:paraId="5021FCEB">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《湖南省实施〈中华人民共和国防洪法〉办法》</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第十五条第二款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乡镇人民政府、企业事业单位根据防汛抗洪工作的需要，应当在汛期设立临时防汛指挥机构，组织和指挥本乡镇、本单位的防汛抗洪工作。</w:t>
            </w:r>
          </w:p>
        </w:tc>
        <w:tc>
          <w:tcPr>
            <w:tcW w:w="900" w:type="dxa"/>
            <w:shd w:val="clear" w:color="auto" w:fill="auto"/>
            <w:vAlign w:val="center"/>
          </w:tcPr>
          <w:p w14:paraId="476C101A">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67CA5D8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shd w:val="clear" w:color="auto" w:fill="auto"/>
            <w:vAlign w:val="center"/>
          </w:tcPr>
          <w:p w14:paraId="30AC1A48">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7C912EE6">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3CBF2E93">
            <w:pPr>
              <w:jc w:val="center"/>
              <w:rPr>
                <w:rFonts w:hint="eastAsia" w:ascii="华文中宋" w:hAnsi="华文中宋" w:eastAsia="华文中宋" w:cs="华文中宋"/>
                <w:b/>
                <w:bCs/>
                <w:sz w:val="24"/>
                <w:szCs w:val="28"/>
                <w:vertAlign w:val="baseline"/>
              </w:rPr>
            </w:pPr>
          </w:p>
        </w:tc>
      </w:tr>
      <w:tr w14:paraId="189ED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8FC7842">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22</w:t>
            </w:r>
          </w:p>
        </w:tc>
        <w:tc>
          <w:tcPr>
            <w:tcW w:w="915" w:type="dxa"/>
            <w:shd w:val="clear" w:color="auto" w:fill="auto"/>
            <w:vAlign w:val="center"/>
          </w:tcPr>
          <w:p w14:paraId="2195AC86">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10EAED1A">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224A8CD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对森林</w:t>
            </w:r>
            <w:r>
              <w:rPr>
                <w:rFonts w:ascii="8vJtffao+FangSong_GB2312" w:hAnsi="8vJtffao+FangSong_GB2312" w:eastAsia="8vJtffao+FangSong_GB2312"/>
                <w:color w:val="000000"/>
                <w:sz w:val="24"/>
              </w:rPr>
              <w:t>防</w:t>
            </w:r>
            <w:r>
              <w:rPr>
                <w:rFonts w:ascii="8vJtffao+FangSong_GB2312" w:hAnsi="8vJtffao+FangSong_GB2312" w:eastAsia="8vJtffao+FangSong_GB2312"/>
                <w:color w:val="000000"/>
                <w:spacing w:val="14"/>
                <w:sz w:val="24"/>
              </w:rPr>
              <w:t>火的行</w:t>
            </w:r>
            <w:r>
              <w:rPr>
                <w:rFonts w:ascii="8vJtffao+FangSong_GB2312" w:hAnsi="8vJtffao+FangSong_GB2312" w:eastAsia="8vJtffao+FangSong_GB2312"/>
                <w:color w:val="000000"/>
                <w:sz w:val="24"/>
              </w:rPr>
              <w:t>政检查</w:t>
            </w:r>
          </w:p>
        </w:tc>
        <w:tc>
          <w:tcPr>
            <w:tcW w:w="4770" w:type="dxa"/>
            <w:shd w:val="clear" w:color="auto" w:fill="auto"/>
            <w:vAlign w:val="center"/>
          </w:tcPr>
          <w:tbl>
            <w:tblPr>
              <w:tblStyle w:val="2"/>
              <w:tblW w:w="0" w:type="auto"/>
              <w:tblInd w:w="280" w:type="dxa"/>
              <w:tblLayout w:type="fixed"/>
              <w:tblCellMar>
                <w:top w:w="0" w:type="dxa"/>
                <w:left w:w="108" w:type="dxa"/>
                <w:bottom w:w="0" w:type="dxa"/>
                <w:right w:w="108" w:type="dxa"/>
              </w:tblCellMar>
            </w:tblPr>
            <w:tblGrid>
              <w:gridCol w:w="2340"/>
              <w:gridCol w:w="3060"/>
            </w:tblGrid>
            <w:tr w14:paraId="02CD06EC">
              <w:tblPrEx>
                <w:tblCellMar>
                  <w:top w:w="0" w:type="dxa"/>
                  <w:left w:w="108" w:type="dxa"/>
                  <w:bottom w:w="0" w:type="dxa"/>
                  <w:right w:w="108" w:type="dxa"/>
                </w:tblCellMar>
              </w:tblPrEx>
              <w:trPr>
                <w:trHeight w:val="264" w:hRule="exact"/>
              </w:trPr>
              <w:tc>
                <w:tcPr>
                  <w:tcW w:w="5400" w:type="dxa"/>
                  <w:gridSpan w:val="2"/>
                  <w:noWrap w:val="0"/>
                  <w:tcMar>
                    <w:left w:w="0" w:type="dxa"/>
                    <w:right w:w="0" w:type="dxa"/>
                  </w:tcMar>
                  <w:vAlign w:val="top"/>
                </w:tcPr>
                <w:p w14:paraId="3FA32E62">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《中华人民共和国森林法》</w:t>
                  </w:r>
                </w:p>
              </w:tc>
            </w:tr>
            <w:tr w14:paraId="1D0378DA">
              <w:tblPrEx>
                <w:tblCellMar>
                  <w:top w:w="0" w:type="dxa"/>
                  <w:left w:w="108" w:type="dxa"/>
                  <w:bottom w:w="0" w:type="dxa"/>
                  <w:right w:w="108" w:type="dxa"/>
                </w:tblCellMar>
              </w:tblPrEx>
              <w:trPr>
                <w:trHeight w:val="258" w:hRule="exact"/>
              </w:trPr>
              <w:tc>
                <w:tcPr>
                  <w:tcW w:w="2340" w:type="dxa"/>
                  <w:noWrap w:val="0"/>
                  <w:tcMar>
                    <w:left w:w="0" w:type="dxa"/>
                    <w:right w:w="0" w:type="dxa"/>
                  </w:tcMar>
                  <w:vAlign w:val="top"/>
                </w:tcPr>
                <w:p w14:paraId="4D0E0A09">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第三十三条第二款</w:t>
                  </w:r>
                </w:p>
              </w:tc>
              <w:tc>
                <w:tcPr>
                  <w:tcW w:w="3060" w:type="dxa"/>
                  <w:noWrap w:val="0"/>
                  <w:tcMar>
                    <w:left w:w="0" w:type="dxa"/>
                    <w:right w:w="0" w:type="dxa"/>
                  </w:tcMar>
                  <w:vAlign w:val="top"/>
                </w:tcPr>
                <w:p w14:paraId="466E0E2B">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县级或者乡镇人民政府可以</w:t>
                  </w:r>
                </w:p>
              </w:tc>
            </w:tr>
          </w:tbl>
          <w:p w14:paraId="49EC42BD">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聘用护林员，其主要职责是巡护森林，发现火情、林业有害生物以及破坏森林资源的行为，应当及时处理并向当地林业等有关部门报告。第三十四条第一款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地方各级人民政府负责本行政区域的森林防火工作，发挥群防作用；县级以上人民政府组织领导应急管理、林业、公安等部门按照职责分工密切配合做好森林火灾的科学预防、扑救和处置工作：（一）组织开展森林防火宣传活动，普及森林防火知识；（二）划定森林防火区，规定森林防火期；</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三）设置防火设施，配备防灭火装备和物资；</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（四）建立森林火灾监测预警体系，及时消除隐患；（五）制定森林火灾应急预案，发生森林火灾，立即组织扑救；（六）保障预防和扑救森林火灾所需费用。《湖南省森林防火若干规定》</w:t>
            </w:r>
            <w:r>
              <w:rPr>
                <w:rFonts w:hint="eastAsia" w:ascii="Times New Roman" w:hAnsi="Times New Roman" w:eastAsia="宋体" w:cs="Times New Roman"/>
                <w:kern w:val="2"/>
                <w:sz w:val="24"/>
                <w:szCs w:val="24"/>
                <w:lang w:val="en-US" w:eastAsia="zh-CN" w:bidi="ar-SA"/>
              </w:rPr>
              <w:br w:type="textWrapping"/>
            </w:r>
            <w:r>
              <w:rPr>
                <w:rFonts w:hint="eastAsia" w:ascii="Times New Roman" w:hAnsi="Times New Roman" w:eastAsia="宋体" w:cs="Times New Roman"/>
                <w:kern w:val="2"/>
                <w:sz w:val="24"/>
                <w:szCs w:val="24"/>
                <w:lang w:val="en-US" w:eastAsia="zh-CN" w:bidi="ar-SA"/>
              </w:rPr>
              <w:t>第三条第三款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森林防火区的乡镇人民政府、街道办事处负责本行政区域森林防火的监督和管理工作。《森林防火条例》第四条第三款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有森林防火任务的乡（镇）人民政府、街道办事处应当组织人员巡山护林，开展森林火灾隐患排查、应急处置等森林防火工作。有森林防火任务的村（居）民委员会应当将森林防火纳入村规民约、居民公约，明确责任人员，协助做好森林防火工作。</w:t>
            </w:r>
          </w:p>
        </w:tc>
        <w:tc>
          <w:tcPr>
            <w:tcW w:w="900" w:type="dxa"/>
            <w:shd w:val="clear" w:color="auto" w:fill="auto"/>
            <w:vAlign w:val="center"/>
          </w:tcPr>
          <w:p w14:paraId="3BC0E892">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594FAAB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shd w:val="clear" w:color="auto" w:fill="auto"/>
            <w:vAlign w:val="center"/>
          </w:tcPr>
          <w:p w14:paraId="568988B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6FF3458F">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0929F911">
            <w:pPr>
              <w:jc w:val="center"/>
              <w:rPr>
                <w:rFonts w:hint="eastAsia" w:ascii="华文中宋" w:hAnsi="华文中宋" w:eastAsia="华文中宋" w:cs="华文中宋"/>
                <w:b/>
                <w:bCs/>
                <w:sz w:val="24"/>
                <w:szCs w:val="28"/>
                <w:vertAlign w:val="baseline"/>
              </w:rPr>
            </w:pPr>
          </w:p>
        </w:tc>
      </w:tr>
      <w:tr w14:paraId="7483A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C1CE451">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23</w:t>
            </w:r>
          </w:p>
        </w:tc>
        <w:tc>
          <w:tcPr>
            <w:tcW w:w="915" w:type="dxa"/>
            <w:shd w:val="clear" w:color="auto" w:fill="auto"/>
            <w:vAlign w:val="center"/>
          </w:tcPr>
          <w:p w14:paraId="50120563">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5E2BA35B">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436211CD">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对社区</w:t>
            </w:r>
            <w:r>
              <w:rPr>
                <w:rFonts w:ascii="8vJtffao+FangSong_GB2312" w:hAnsi="8vJtffao+FangSong_GB2312" w:eastAsia="8vJtffao+FangSong_GB2312"/>
                <w:color w:val="000000"/>
                <w:sz w:val="24"/>
              </w:rPr>
              <w:t>居</w:t>
            </w:r>
            <w:r>
              <w:rPr>
                <w:rFonts w:ascii="8vJtffao+FangSong_GB2312" w:hAnsi="8vJtffao+FangSong_GB2312" w:eastAsia="8vJtffao+FangSong_GB2312"/>
                <w:color w:val="000000"/>
                <w:spacing w:val="14"/>
                <w:sz w:val="24"/>
              </w:rPr>
              <w:t>家养老</w:t>
            </w:r>
            <w:r>
              <w:rPr>
                <w:rFonts w:ascii="8vJtffao+FangSong_GB2312" w:hAnsi="8vJtffao+FangSong_GB2312" w:eastAsia="8vJtffao+FangSong_GB2312"/>
                <w:color w:val="000000"/>
                <w:sz w:val="24"/>
              </w:rPr>
              <w:t>服</w:t>
            </w:r>
            <w:r>
              <w:rPr>
                <w:rFonts w:ascii="8vJtffao+FangSong_GB2312" w:hAnsi="8vJtffao+FangSong_GB2312" w:eastAsia="8vJtffao+FangSong_GB2312"/>
                <w:color w:val="000000"/>
                <w:spacing w:val="14"/>
                <w:sz w:val="24"/>
              </w:rPr>
              <w:t>务的行</w:t>
            </w:r>
            <w:r>
              <w:rPr>
                <w:rFonts w:ascii="8vJtffao+FangSong_GB2312" w:hAnsi="8vJtffao+FangSong_GB2312" w:eastAsia="8vJtffao+FangSong_GB2312"/>
                <w:color w:val="000000"/>
                <w:sz w:val="24"/>
              </w:rPr>
              <w:t>政检查</w:t>
            </w:r>
          </w:p>
        </w:tc>
        <w:tc>
          <w:tcPr>
            <w:tcW w:w="4770" w:type="dxa"/>
            <w:shd w:val="clear" w:color="auto" w:fill="auto"/>
            <w:vAlign w:val="center"/>
          </w:tcPr>
          <w:p w14:paraId="0F8CCA2B">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《湖南省实施〈中华人民共和国老年人权益保障法〉办法》第十八条第一款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乡镇人民政府、街道办事处应当加强对配套建设的社区居家养老服务设施和网点的运营管理。</w:t>
            </w:r>
          </w:p>
          <w:p w14:paraId="0D0D676B">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《湖南省社区养老服务设施配建若干规定》</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第七条第一款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省人民政府民政部门应当制定社区养老服务设施运营维护管理的具体规定，县级以上人民政府民政部门应当加强监督和指导，街道办事处、乡镇人民政府应当加强管理。社区养老服务设施的产权主体可以自行运营管理，也可以委托给养老服务机构等专业组织负责运营管理。</w:t>
            </w:r>
          </w:p>
        </w:tc>
        <w:tc>
          <w:tcPr>
            <w:tcW w:w="900" w:type="dxa"/>
            <w:shd w:val="clear" w:color="auto" w:fill="auto"/>
            <w:vAlign w:val="center"/>
          </w:tcPr>
          <w:p w14:paraId="2E38E95E">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5A77256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shd w:val="clear" w:color="auto" w:fill="auto"/>
            <w:vAlign w:val="center"/>
          </w:tcPr>
          <w:p w14:paraId="44970C6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4B8E5AEB">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0C74DAC9">
            <w:pPr>
              <w:jc w:val="center"/>
              <w:rPr>
                <w:rFonts w:hint="eastAsia" w:ascii="华文中宋" w:hAnsi="华文中宋" w:eastAsia="华文中宋" w:cs="华文中宋"/>
                <w:b/>
                <w:bCs/>
                <w:sz w:val="24"/>
                <w:szCs w:val="28"/>
                <w:vertAlign w:val="baseline"/>
              </w:rPr>
            </w:pPr>
          </w:p>
        </w:tc>
      </w:tr>
      <w:tr w14:paraId="71A61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095B7B6">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24</w:t>
            </w:r>
          </w:p>
        </w:tc>
        <w:tc>
          <w:tcPr>
            <w:tcW w:w="915" w:type="dxa"/>
            <w:shd w:val="clear" w:color="auto" w:fill="auto"/>
            <w:vAlign w:val="center"/>
          </w:tcPr>
          <w:p w14:paraId="5CCD8340">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119ECD9B">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22AE51B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对预防</w:t>
            </w:r>
            <w:r>
              <w:rPr>
                <w:rFonts w:ascii="8vJtffao+FangSong_GB2312" w:hAnsi="8vJtffao+FangSong_GB2312" w:eastAsia="8vJtffao+FangSong_GB2312"/>
                <w:color w:val="000000"/>
                <w:sz w:val="24"/>
              </w:rPr>
              <w:t>金</w:t>
            </w:r>
            <w:r>
              <w:rPr>
                <w:rFonts w:ascii="8vJtffao+FangSong_GB2312" w:hAnsi="8vJtffao+FangSong_GB2312" w:eastAsia="8vJtffao+FangSong_GB2312"/>
                <w:color w:val="000000"/>
                <w:spacing w:val="14"/>
                <w:sz w:val="24"/>
              </w:rPr>
              <w:t>融风险</w:t>
            </w:r>
            <w:r>
              <w:rPr>
                <w:rFonts w:ascii="8vJtffao+FangSong_GB2312" w:hAnsi="8vJtffao+FangSong_GB2312" w:eastAsia="8vJtffao+FangSong_GB2312"/>
                <w:color w:val="000000"/>
                <w:sz w:val="24"/>
              </w:rPr>
              <w:t>和</w:t>
            </w:r>
            <w:r>
              <w:rPr>
                <w:rFonts w:ascii="8vJtffao+FangSong_GB2312" w:hAnsi="8vJtffao+FangSong_GB2312" w:eastAsia="8vJtffao+FangSong_GB2312"/>
                <w:color w:val="000000"/>
                <w:spacing w:val="14"/>
                <w:sz w:val="24"/>
              </w:rPr>
              <w:t>非法集</w:t>
            </w:r>
            <w:r>
              <w:rPr>
                <w:rFonts w:ascii="8vJtffao+FangSong_GB2312" w:hAnsi="8vJtffao+FangSong_GB2312" w:eastAsia="8vJtffao+FangSong_GB2312"/>
                <w:color w:val="000000"/>
                <w:sz w:val="24"/>
              </w:rPr>
              <w:t>资</w:t>
            </w:r>
            <w:r>
              <w:rPr>
                <w:rFonts w:ascii="8vJtffao+FangSong_GB2312" w:hAnsi="8vJtffao+FangSong_GB2312" w:eastAsia="8vJtffao+FangSong_GB2312"/>
                <w:color w:val="000000"/>
                <w:spacing w:val="14"/>
                <w:sz w:val="24"/>
              </w:rPr>
              <w:t>的行政</w:t>
            </w:r>
            <w:r>
              <w:rPr>
                <w:rFonts w:ascii="8vJtffao+FangSong_GB2312" w:hAnsi="8vJtffao+FangSong_GB2312" w:eastAsia="8vJtffao+FangSong_GB2312"/>
                <w:color w:val="000000"/>
                <w:sz w:val="24"/>
              </w:rPr>
              <w:t>检查</w:t>
            </w:r>
          </w:p>
        </w:tc>
        <w:tc>
          <w:tcPr>
            <w:tcW w:w="4770" w:type="dxa"/>
            <w:shd w:val="clear" w:color="auto" w:fill="auto"/>
            <w:vAlign w:val="center"/>
          </w:tcPr>
          <w:p w14:paraId="1A0D0480">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《湖南省地方金融监督管理条例》第二十八条第三款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设区的市（自治州）、县市区人民政府应当组织有关部门、乡（镇）人民政府、街道办事处等单位采取日常监管、技术监测、网格巡查、专项排查、核实举报等方式，做好金融风险群防群控工作。《湖南省贯彻〈防范和处置非法集资条例〉实施细则》（湘政发〔2022〕20号）第七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各市州、县市区人民政府应当建立非法集资监测预警机制，开展非法集资风险的监测预警工作。乡镇人民政府（街道办事处）要发挥网格化管理和基层群众自治组织的作用，落实监测预警工作责任和人员，开展网格巡查、楼宇管理等工作，及时核查和研判并逐级上报涉嫌非法集资相关信息。</w:t>
            </w:r>
          </w:p>
        </w:tc>
        <w:tc>
          <w:tcPr>
            <w:tcW w:w="900" w:type="dxa"/>
            <w:shd w:val="clear" w:color="auto" w:fill="auto"/>
            <w:vAlign w:val="center"/>
          </w:tcPr>
          <w:p w14:paraId="673C8E38">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7E01DE5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shd w:val="clear" w:color="auto" w:fill="auto"/>
            <w:vAlign w:val="center"/>
          </w:tcPr>
          <w:p w14:paraId="2530BAE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4217B392">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7691AC38">
            <w:pPr>
              <w:jc w:val="center"/>
              <w:rPr>
                <w:rFonts w:hint="eastAsia" w:ascii="华文中宋" w:hAnsi="华文中宋" w:eastAsia="华文中宋" w:cs="华文中宋"/>
                <w:b/>
                <w:bCs/>
                <w:sz w:val="24"/>
                <w:szCs w:val="28"/>
                <w:vertAlign w:val="baseline"/>
              </w:rPr>
            </w:pPr>
          </w:p>
        </w:tc>
      </w:tr>
      <w:tr w14:paraId="19B9A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C479603">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25</w:t>
            </w:r>
          </w:p>
        </w:tc>
        <w:tc>
          <w:tcPr>
            <w:tcW w:w="915" w:type="dxa"/>
            <w:shd w:val="clear" w:color="auto" w:fill="auto"/>
            <w:vAlign w:val="center"/>
          </w:tcPr>
          <w:p w14:paraId="1CF3A326">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618A2C57">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7856DD9C">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对企业</w:t>
            </w:r>
            <w:r>
              <w:rPr>
                <w:rFonts w:ascii="8vJtffao+FangSong_GB2312" w:hAnsi="8vJtffao+FangSong_GB2312" w:eastAsia="8vJtffao+FangSong_GB2312"/>
                <w:color w:val="000000"/>
                <w:sz w:val="24"/>
              </w:rPr>
              <w:t>拖</w:t>
            </w:r>
            <w:r>
              <w:rPr>
                <w:rFonts w:ascii="8vJtffao+FangSong_GB2312" w:hAnsi="8vJtffao+FangSong_GB2312" w:eastAsia="8vJtffao+FangSong_GB2312"/>
                <w:color w:val="000000"/>
                <w:spacing w:val="14"/>
                <w:sz w:val="24"/>
              </w:rPr>
              <w:t>欠农民</w:t>
            </w:r>
            <w:r>
              <w:rPr>
                <w:rFonts w:ascii="8vJtffao+FangSong_GB2312" w:hAnsi="8vJtffao+FangSong_GB2312" w:eastAsia="8vJtffao+FangSong_GB2312"/>
                <w:color w:val="000000"/>
                <w:sz w:val="24"/>
              </w:rPr>
              <w:t>工</w:t>
            </w:r>
            <w:r>
              <w:rPr>
                <w:rFonts w:ascii="8vJtffao+FangSong_GB2312" w:hAnsi="8vJtffao+FangSong_GB2312" w:eastAsia="8vJtffao+FangSong_GB2312"/>
                <w:color w:val="000000"/>
                <w:spacing w:val="14"/>
                <w:sz w:val="24"/>
              </w:rPr>
              <w:t>工资情</w:t>
            </w:r>
            <w:r>
              <w:rPr>
                <w:rFonts w:ascii="8vJtffao+FangSong_GB2312" w:hAnsi="8vJtffao+FangSong_GB2312" w:eastAsia="8vJtffao+FangSong_GB2312"/>
                <w:color w:val="000000"/>
                <w:sz w:val="24"/>
              </w:rPr>
              <w:t>况</w:t>
            </w:r>
            <w:r>
              <w:rPr>
                <w:rFonts w:ascii="8vJtffao+FangSong_GB2312" w:hAnsi="8vJtffao+FangSong_GB2312" w:eastAsia="8vJtffao+FangSong_GB2312"/>
                <w:color w:val="000000"/>
                <w:spacing w:val="14"/>
                <w:sz w:val="24"/>
              </w:rPr>
              <w:t>的行政</w:t>
            </w:r>
            <w:r>
              <w:rPr>
                <w:rFonts w:ascii="8vJtffao+FangSong_GB2312" w:hAnsi="8vJtffao+FangSong_GB2312" w:eastAsia="8vJtffao+FangSong_GB2312"/>
                <w:color w:val="000000"/>
                <w:sz w:val="24"/>
              </w:rPr>
              <w:t>检查</w:t>
            </w:r>
          </w:p>
        </w:tc>
        <w:tc>
          <w:tcPr>
            <w:tcW w:w="4770" w:type="dxa"/>
            <w:shd w:val="clear" w:color="auto" w:fill="auto"/>
            <w:vAlign w:val="center"/>
          </w:tcPr>
          <w:p w14:paraId="07F33D07">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《保障农民工工资支付条例》第四条第二款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乡镇人民政府、街道办事处应当加强对拖欠农民工工资矛盾的排查和调处工作，防范和化解矛盾，及时调解纠纷。</w:t>
            </w:r>
          </w:p>
        </w:tc>
        <w:tc>
          <w:tcPr>
            <w:tcW w:w="900" w:type="dxa"/>
            <w:shd w:val="clear" w:color="auto" w:fill="auto"/>
            <w:vAlign w:val="center"/>
          </w:tcPr>
          <w:p w14:paraId="555450DF">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1E0AA7A4">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shd w:val="clear" w:color="auto" w:fill="auto"/>
            <w:vAlign w:val="center"/>
          </w:tcPr>
          <w:p w14:paraId="0DB6AF5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5436F9F8">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7E05C014">
            <w:pPr>
              <w:jc w:val="center"/>
              <w:rPr>
                <w:rFonts w:hint="eastAsia" w:ascii="华文中宋" w:hAnsi="华文中宋" w:eastAsia="华文中宋" w:cs="华文中宋"/>
                <w:b/>
                <w:bCs/>
                <w:sz w:val="24"/>
                <w:szCs w:val="28"/>
                <w:vertAlign w:val="baseline"/>
              </w:rPr>
            </w:pPr>
          </w:p>
        </w:tc>
      </w:tr>
      <w:tr w14:paraId="14A03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5720E81">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26</w:t>
            </w:r>
          </w:p>
        </w:tc>
        <w:tc>
          <w:tcPr>
            <w:tcW w:w="915" w:type="dxa"/>
            <w:shd w:val="clear" w:color="auto" w:fill="auto"/>
            <w:vAlign w:val="center"/>
          </w:tcPr>
          <w:p w14:paraId="4E0C1017">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33FE638B">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66714739">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对职业</w:t>
            </w:r>
            <w:r>
              <w:rPr>
                <w:rFonts w:ascii="8vJtffao+FangSong_GB2312" w:hAnsi="8vJtffao+FangSong_GB2312" w:eastAsia="8vJtffao+FangSong_GB2312"/>
                <w:color w:val="000000"/>
                <w:sz w:val="24"/>
              </w:rPr>
              <w:t>病</w:t>
            </w:r>
            <w:r>
              <w:rPr>
                <w:rFonts w:ascii="8vJtffao+FangSong_GB2312" w:hAnsi="8vJtffao+FangSong_GB2312" w:eastAsia="8vJtffao+FangSong_GB2312"/>
                <w:color w:val="000000"/>
                <w:spacing w:val="14"/>
                <w:sz w:val="24"/>
              </w:rPr>
              <w:t>防治的</w:t>
            </w:r>
            <w:r>
              <w:rPr>
                <w:rFonts w:ascii="8vJtffao+FangSong_GB2312" w:hAnsi="8vJtffao+FangSong_GB2312" w:eastAsia="8vJtffao+FangSong_GB2312"/>
                <w:color w:val="000000"/>
                <w:sz w:val="24"/>
              </w:rPr>
              <w:t>行政检查</w:t>
            </w:r>
          </w:p>
        </w:tc>
        <w:tc>
          <w:tcPr>
            <w:tcW w:w="4770" w:type="dxa"/>
            <w:shd w:val="clear" w:color="auto" w:fill="auto"/>
            <w:vAlign w:val="center"/>
          </w:tcPr>
          <w:p w14:paraId="014F90CE">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《中华人民共和国尘肺病防治条例》第五条第二款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乡镇企业主管部门，必须指定专人负责乡镇企业尘肺病的防治工作，建立监督检查制度，并指导乡镇企业对尘肺病的防治工作。《湖南省职业病防治若干规定》第一条第二款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乡镇人民政府、街道办事处以及开发区、园区、港区、风景区等各类功能区应当按照职责，加强本区域内用人单位职业病防治工作的监督检查，协助人民政府有关部门或者按照授权履行职业病防治监督管理职责。</w:t>
            </w:r>
          </w:p>
        </w:tc>
        <w:tc>
          <w:tcPr>
            <w:tcW w:w="900" w:type="dxa"/>
            <w:shd w:val="clear" w:color="auto" w:fill="auto"/>
            <w:vAlign w:val="center"/>
          </w:tcPr>
          <w:p w14:paraId="146C608E">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color="auto" w:fill="auto"/>
            <w:vAlign w:val="center"/>
          </w:tcPr>
          <w:p w14:paraId="5E01A17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shd w:val="clear" w:color="auto" w:fill="auto"/>
            <w:vAlign w:val="center"/>
          </w:tcPr>
          <w:p w14:paraId="7AC80F8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263545A0">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191BB6C7">
            <w:pPr>
              <w:jc w:val="center"/>
              <w:rPr>
                <w:rFonts w:hint="eastAsia" w:ascii="华文中宋" w:hAnsi="华文中宋" w:eastAsia="华文中宋" w:cs="华文中宋"/>
                <w:b/>
                <w:bCs/>
                <w:sz w:val="24"/>
                <w:szCs w:val="28"/>
                <w:vertAlign w:val="baseline"/>
              </w:rPr>
            </w:pPr>
          </w:p>
        </w:tc>
      </w:tr>
      <w:tr w14:paraId="77BAB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E68AB10">
            <w:pPr>
              <w:jc w:val="center"/>
              <w:rPr>
                <w:rFonts w:hint="default" w:ascii="华文中宋" w:hAnsi="华文中宋" w:eastAsia="华文中宋" w:cs="华文中宋"/>
                <w:b/>
                <w:bCs/>
                <w:sz w:val="24"/>
                <w:szCs w:val="28"/>
                <w:vertAlign w:val="baseline"/>
                <w:lang w:val="en-US" w:eastAsia="zh-CN"/>
              </w:rPr>
            </w:pPr>
            <w:r>
              <w:rPr>
                <w:rFonts w:hint="default" w:ascii="华文中宋" w:hAnsi="华文中宋" w:eastAsia="华文中宋" w:cs="华文中宋"/>
                <w:b/>
                <w:bCs/>
                <w:sz w:val="24"/>
                <w:szCs w:val="28"/>
                <w:vertAlign w:val="baseline"/>
                <w:lang w:val="en-US" w:eastAsia="zh-CN"/>
              </w:rPr>
              <w:t>27</w:t>
            </w:r>
          </w:p>
        </w:tc>
        <w:tc>
          <w:tcPr>
            <w:tcW w:w="915" w:type="dxa"/>
            <w:shd w:val="clear" w:color="auto" w:fill="auto"/>
            <w:vAlign w:val="center"/>
          </w:tcPr>
          <w:p w14:paraId="729C86E0">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shd w:val="clear" w:color="auto" w:fill="auto"/>
            <w:vAlign w:val="center"/>
          </w:tcPr>
          <w:p w14:paraId="7F4B1398">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ascii="Times New Roman" w:hAnsi="Times New Roman"/>
                <w:sz w:val="24"/>
                <w:szCs w:val="24"/>
              </w:rPr>
              <w:t>监督检查</w:t>
            </w:r>
          </w:p>
        </w:tc>
        <w:tc>
          <w:tcPr>
            <w:tcW w:w="2370" w:type="dxa"/>
            <w:shd w:val="clear" w:color="auto" w:fill="auto"/>
            <w:vAlign w:val="center"/>
          </w:tcPr>
          <w:p w14:paraId="2AF2E9AC">
            <w:pPr>
              <w:autoSpaceDN w:val="0"/>
              <w:spacing w:line="440" w:lineRule="exact"/>
              <w:jc w:val="left"/>
              <w:textAlignment w:val="center"/>
              <w:rPr>
                <w:rFonts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行政检查</w:t>
            </w:r>
          </w:p>
        </w:tc>
        <w:tc>
          <w:tcPr>
            <w:tcW w:w="4770" w:type="dxa"/>
            <w:shd w:val="clear" w:color="auto" w:fill="auto"/>
            <w:vAlign w:val="center"/>
          </w:tcPr>
          <w:p w14:paraId="4856B52B">
            <w:pPr>
              <w:autoSpaceDN w:val="0"/>
              <w:spacing w:line="440" w:lineRule="exact"/>
              <w:jc w:val="left"/>
              <w:textAlignment w:val="center"/>
              <w:rPr>
                <w:rFonts w:hint="eastAsia" w:ascii="Times New Roman" w:hAnsi="Times New Roman" w:eastAsia="宋体" w:cs="Times New Roman"/>
                <w:kern w:val="2"/>
                <w:sz w:val="24"/>
                <w:szCs w:val="24"/>
                <w:lang w:val="en-US" w:eastAsia="zh-CN" w:bidi="ar-SA"/>
              </w:rPr>
            </w:pPr>
            <w:r>
              <w:rPr>
                <w:rFonts w:ascii="8vJtffao+FangSong_GB2312" w:hAnsi="8vJtffao+FangSong_GB2312" w:eastAsia="8vJtffao+FangSong_GB2312"/>
                <w:color w:val="000000"/>
                <w:spacing w:val="14"/>
                <w:sz w:val="24"/>
              </w:rPr>
              <w:t>对突发</w:t>
            </w:r>
            <w:r>
              <w:rPr>
                <w:rFonts w:ascii="8vJtffao+FangSong_GB2312" w:hAnsi="8vJtffao+FangSong_GB2312" w:eastAsia="8vJtffao+FangSong_GB2312"/>
                <w:color w:val="000000"/>
                <w:sz w:val="24"/>
              </w:rPr>
              <w:t>事</w:t>
            </w:r>
            <w:r>
              <w:rPr>
                <w:rFonts w:ascii="8vJtffao+FangSong_GB2312" w:hAnsi="8vJtffao+FangSong_GB2312" w:eastAsia="8vJtffao+FangSong_GB2312"/>
                <w:color w:val="000000"/>
                <w:spacing w:val="14"/>
                <w:sz w:val="24"/>
              </w:rPr>
              <w:t>件应对</w:t>
            </w:r>
            <w:r>
              <w:rPr>
                <w:rFonts w:ascii="8vJtffao+FangSong_GB2312" w:hAnsi="8vJtffao+FangSong_GB2312" w:eastAsia="8vJtffao+FangSong_GB2312"/>
                <w:color w:val="000000"/>
                <w:sz w:val="24"/>
              </w:rPr>
              <w:t>的行政检查</w:t>
            </w:r>
          </w:p>
        </w:tc>
        <w:tc>
          <w:tcPr>
            <w:tcW w:w="900" w:type="dxa"/>
            <w:shd w:val="clear" w:color="auto" w:fill="auto"/>
            <w:vAlign w:val="center"/>
          </w:tcPr>
          <w:p w14:paraId="3085BDCB">
            <w:pPr>
              <w:autoSpaceDN w:val="0"/>
              <w:spacing w:line="320" w:lineRule="exact"/>
              <w:textAlignment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《中华人民共和国突发事件应对法》第二十二条第一款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乡级人民政府、街道办事处应当明确专门工作力量，负责突发事件应对有关工作。</w:t>
            </w:r>
          </w:p>
          <w:p w14:paraId="51ECF570">
            <w:pPr>
              <w:autoSpaceDN w:val="0"/>
              <w:spacing w:line="320" w:lineRule="exact"/>
              <w:textAlignment w:val="center"/>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《湖南省实施〈中华人民共和国突发事件应对法〉办法》第十六条</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城乡规划应当符合预防、处置突发事件的需要，统筹规划应对突发事件所必需的基础设施。已有的建筑物、构筑物和其他设施、设备不符合突发事件应对需要的，当地人民政府、相关所有权人或者管理使用单位应当采取必要的防范措施，制定改造方案并组织实施。第二十二条第二款</w:t>
            </w:r>
            <w:r>
              <w:rPr>
                <w:rFonts w:hint="eastAsia" w:ascii="Times New Roman" w:hAnsi="Times New Roman" w:eastAsia="宋体" w:cs="Times New Roman"/>
                <w:kern w:val="2"/>
                <w:sz w:val="24"/>
                <w:szCs w:val="24"/>
                <w:lang w:val="en-US" w:eastAsia="zh-CN" w:bidi="ar-SA"/>
              </w:rPr>
              <w:tab/>
            </w:r>
            <w:r>
              <w:rPr>
                <w:rFonts w:hint="eastAsia" w:ascii="Times New Roman" w:hAnsi="Times New Roman" w:eastAsia="宋体" w:cs="Times New Roman"/>
                <w:kern w:val="2"/>
                <w:sz w:val="24"/>
                <w:szCs w:val="24"/>
                <w:lang w:val="en-US" w:eastAsia="zh-CN" w:bidi="ar-SA"/>
              </w:rPr>
              <w:t>县级以上人民政府及其有关部门、乡镇人民政府、街道办事处、村(居)民委员会和企业事业单位应当经常性地排查、消除突发事件隐患，及时、有效处理各类社会矛盾纠纷，并及时依法公开相关信息。</w:t>
            </w:r>
          </w:p>
        </w:tc>
        <w:tc>
          <w:tcPr>
            <w:tcW w:w="825" w:type="dxa"/>
            <w:shd w:val="clear" w:color="auto" w:fill="auto"/>
            <w:vAlign w:val="center"/>
          </w:tcPr>
          <w:p w14:paraId="1715FF1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shd w:val="clear" w:color="auto" w:fill="auto"/>
            <w:vAlign w:val="center"/>
          </w:tcPr>
          <w:p w14:paraId="0042E5CE">
            <w:pPr>
              <w:keepNext w:val="0"/>
              <w:keepLines w:val="0"/>
              <w:widowControl/>
              <w:suppressLineNumbers w:val="0"/>
              <w:jc w:val="left"/>
              <w:rPr>
                <w:rFonts w:ascii="sans-serif" w:hAnsi="sans-serif" w:eastAsia="sans-serif" w:cs="sans-serif"/>
                <w:i w:val="0"/>
                <w:iCs w:val="0"/>
                <w:caps w:val="0"/>
                <w:color w:val="333333"/>
                <w:spacing w:val="0"/>
                <w:kern w:val="0"/>
                <w:sz w:val="40"/>
                <w:szCs w:val="40"/>
                <w:shd w:val="clear" w:fill="FFFFFF"/>
                <w:lang w:val="en-US" w:eastAsia="zh-CN" w:bidi="ar"/>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shd w:val="clear" w:color="auto" w:fill="auto"/>
            <w:vAlign w:val="center"/>
          </w:tcPr>
          <w:p w14:paraId="049469C1">
            <w:pPr>
              <w:jc w:val="center"/>
              <w:rPr>
                <w:rFonts w:hint="eastAsia" w:ascii="华文中宋" w:hAnsi="华文中宋" w:eastAsia="华文中宋" w:cs="华文中宋"/>
                <w:b/>
                <w:bCs/>
                <w:kern w:val="2"/>
                <w:sz w:val="24"/>
                <w:szCs w:val="28"/>
                <w:vertAlign w:val="baseline"/>
                <w:lang w:val="en-US" w:eastAsia="zh-CN" w:bidi="ar-SA"/>
              </w:rPr>
            </w:pPr>
          </w:p>
        </w:tc>
        <w:tc>
          <w:tcPr>
            <w:tcW w:w="989" w:type="dxa"/>
            <w:vAlign w:val="center"/>
          </w:tcPr>
          <w:p w14:paraId="61BBA4D4">
            <w:pPr>
              <w:jc w:val="center"/>
              <w:rPr>
                <w:rFonts w:hint="eastAsia" w:ascii="华文中宋" w:hAnsi="华文中宋" w:eastAsia="华文中宋" w:cs="华文中宋"/>
                <w:b/>
                <w:bCs/>
                <w:sz w:val="24"/>
                <w:szCs w:val="28"/>
                <w:vertAlign w:val="baseline"/>
              </w:rPr>
            </w:pPr>
          </w:p>
        </w:tc>
      </w:tr>
      <w:tr w14:paraId="72759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74" w:type="dxa"/>
            <w:gridSpan w:val="10"/>
            <w:vAlign w:val="center"/>
          </w:tcPr>
          <w:p w14:paraId="0BB15E0B">
            <w:pPr>
              <w:jc w:val="left"/>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七、其他类（75类）</w:t>
            </w:r>
          </w:p>
        </w:tc>
      </w:tr>
      <w:tr w14:paraId="444A4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E471CC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w:t>
            </w:r>
          </w:p>
        </w:tc>
        <w:tc>
          <w:tcPr>
            <w:tcW w:w="915" w:type="dxa"/>
            <w:vAlign w:val="center"/>
          </w:tcPr>
          <w:p w14:paraId="6E28D61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AE650B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D5919B5">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村民委员会的设立、撤销、范围调整审核</w:t>
            </w:r>
          </w:p>
        </w:tc>
        <w:tc>
          <w:tcPr>
            <w:tcW w:w="4770" w:type="dxa"/>
            <w:vAlign w:val="center"/>
          </w:tcPr>
          <w:p w14:paraId="5B5C5B18">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《中华人民共和国村民委员会组织法》</w:t>
            </w:r>
            <w:r>
              <w:rPr>
                <w:rFonts w:hint="eastAsia" w:ascii="Times New Roman" w:hAnsi="Times New Roman"/>
                <w:sz w:val="24"/>
                <w:szCs w:val="24"/>
              </w:rPr>
              <w:t>（</w:t>
            </w:r>
            <w:r>
              <w:rPr>
                <w:rFonts w:ascii="Times New Roman" w:hAnsi="Times New Roman"/>
                <w:sz w:val="24"/>
                <w:szCs w:val="24"/>
              </w:rPr>
              <w:t>2018年12月29日修正</w:t>
            </w:r>
            <w:r>
              <w:rPr>
                <w:rFonts w:hint="eastAsia" w:ascii="Times New Roman" w:hAnsi="Times New Roman"/>
                <w:sz w:val="24"/>
                <w:szCs w:val="24"/>
              </w:rPr>
              <w:t>）</w:t>
            </w:r>
            <w:r>
              <w:rPr>
                <w:rFonts w:ascii="Times New Roman" w:hAnsi="Times New Roman"/>
                <w:spacing w:val="-8"/>
                <w:sz w:val="24"/>
                <w:szCs w:val="24"/>
              </w:rPr>
              <w:t>第三条</w:t>
            </w:r>
            <w:r>
              <w:rPr>
                <w:rFonts w:hint="eastAsia" w:ascii="Times New Roman" w:hAnsi="Times New Roman"/>
                <w:sz w:val="24"/>
                <w:szCs w:val="24"/>
              </w:rPr>
              <w:t>：</w:t>
            </w:r>
            <w:r>
              <w:rPr>
                <w:rFonts w:ascii="Times New Roman" w:hAnsi="Times New Roman"/>
                <w:spacing w:val="-8"/>
                <w:sz w:val="24"/>
                <w:szCs w:val="24"/>
              </w:rPr>
              <w:t>村民委员会的设立、撤销、范围调整审核，由乡、民族乡、镇的人民政府提出，经村民会议讨论同意，报县级人民政府批准。</w:t>
            </w:r>
          </w:p>
        </w:tc>
        <w:tc>
          <w:tcPr>
            <w:tcW w:w="900" w:type="dxa"/>
            <w:vAlign w:val="center"/>
          </w:tcPr>
          <w:p w14:paraId="6E76EE5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CB5ED0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党建办公室</w:t>
            </w:r>
          </w:p>
        </w:tc>
        <w:tc>
          <w:tcPr>
            <w:tcW w:w="960" w:type="dxa"/>
            <w:vAlign w:val="center"/>
          </w:tcPr>
          <w:p w14:paraId="6A737EE8">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BE6F192">
            <w:pPr>
              <w:jc w:val="center"/>
              <w:rPr>
                <w:rFonts w:hint="eastAsia" w:ascii="华文中宋" w:hAnsi="华文中宋" w:eastAsia="华文中宋" w:cs="华文中宋"/>
                <w:b/>
                <w:bCs/>
                <w:sz w:val="24"/>
                <w:szCs w:val="28"/>
                <w:vertAlign w:val="baseline"/>
              </w:rPr>
            </w:pPr>
          </w:p>
        </w:tc>
        <w:tc>
          <w:tcPr>
            <w:tcW w:w="989" w:type="dxa"/>
            <w:vAlign w:val="center"/>
          </w:tcPr>
          <w:p w14:paraId="078CFABE">
            <w:pPr>
              <w:jc w:val="center"/>
              <w:rPr>
                <w:rFonts w:hint="eastAsia" w:ascii="华文中宋" w:hAnsi="华文中宋" w:eastAsia="华文中宋" w:cs="华文中宋"/>
                <w:b/>
                <w:bCs/>
                <w:sz w:val="24"/>
                <w:szCs w:val="28"/>
                <w:vertAlign w:val="baseline"/>
              </w:rPr>
            </w:pPr>
          </w:p>
        </w:tc>
      </w:tr>
      <w:tr w14:paraId="6CB74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1E74954">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w:t>
            </w:r>
          </w:p>
        </w:tc>
        <w:tc>
          <w:tcPr>
            <w:tcW w:w="915" w:type="dxa"/>
            <w:vAlign w:val="center"/>
          </w:tcPr>
          <w:p w14:paraId="09C59A4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C010640">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2AADC08">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乡镇土地利用总体规划编制</w:t>
            </w:r>
          </w:p>
        </w:tc>
        <w:tc>
          <w:tcPr>
            <w:tcW w:w="4770" w:type="dxa"/>
            <w:vAlign w:val="center"/>
          </w:tcPr>
          <w:p w14:paraId="0D128D93">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《中华人民共和国土地管理法实施条例》（2014年7月29日修订）第八条</w:t>
            </w:r>
            <w:r>
              <w:rPr>
                <w:rFonts w:hint="eastAsia" w:ascii="Times New Roman" w:hAnsi="Times New Roman"/>
                <w:sz w:val="24"/>
                <w:szCs w:val="24"/>
              </w:rPr>
              <w:t>：</w:t>
            </w:r>
            <w:r>
              <w:rPr>
                <w:rFonts w:ascii="Times New Roman" w:hAnsi="Times New Roman"/>
                <w:sz w:val="24"/>
                <w:szCs w:val="24"/>
              </w:rPr>
              <w:t>乡（镇）土地利用总体规划，由乡（镇）人民政府编制，逐级上报省、自治区、直辖市人民政府授权的设区的市、自治州人民政府批准。</w:t>
            </w:r>
          </w:p>
        </w:tc>
        <w:tc>
          <w:tcPr>
            <w:tcW w:w="900" w:type="dxa"/>
            <w:vAlign w:val="center"/>
          </w:tcPr>
          <w:p w14:paraId="5484FCA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AE50A3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0A91128C">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9056CBE">
            <w:pPr>
              <w:jc w:val="center"/>
              <w:rPr>
                <w:rFonts w:hint="eastAsia" w:ascii="华文中宋" w:hAnsi="华文中宋" w:eastAsia="华文中宋" w:cs="华文中宋"/>
                <w:b/>
                <w:bCs/>
                <w:sz w:val="24"/>
                <w:szCs w:val="28"/>
                <w:vertAlign w:val="baseline"/>
              </w:rPr>
            </w:pPr>
          </w:p>
        </w:tc>
        <w:tc>
          <w:tcPr>
            <w:tcW w:w="989" w:type="dxa"/>
            <w:vAlign w:val="center"/>
          </w:tcPr>
          <w:p w14:paraId="7F56FFD6">
            <w:pPr>
              <w:jc w:val="center"/>
              <w:rPr>
                <w:rFonts w:hint="eastAsia" w:ascii="华文中宋" w:hAnsi="华文中宋" w:eastAsia="华文中宋" w:cs="华文中宋"/>
                <w:b/>
                <w:bCs/>
                <w:sz w:val="24"/>
                <w:szCs w:val="28"/>
                <w:vertAlign w:val="baseline"/>
              </w:rPr>
            </w:pPr>
          </w:p>
        </w:tc>
      </w:tr>
      <w:tr w14:paraId="33922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B07197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w:t>
            </w:r>
          </w:p>
        </w:tc>
        <w:tc>
          <w:tcPr>
            <w:tcW w:w="915" w:type="dxa"/>
            <w:vAlign w:val="center"/>
          </w:tcPr>
          <w:p w14:paraId="02EEE03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DC94E9F">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1B7E8C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村庄、集镇规划的编制及公布</w:t>
            </w:r>
          </w:p>
        </w:tc>
        <w:tc>
          <w:tcPr>
            <w:tcW w:w="4770" w:type="dxa"/>
            <w:vAlign w:val="center"/>
          </w:tcPr>
          <w:p w14:paraId="46970A49">
            <w:pPr>
              <w:autoSpaceDN w:val="0"/>
              <w:spacing w:line="440" w:lineRule="exact"/>
              <w:textAlignment w:val="center"/>
              <w:rPr>
                <w:rFonts w:ascii="Times New Roman" w:hAnsi="Times New Roman"/>
                <w:sz w:val="24"/>
                <w:szCs w:val="24"/>
              </w:rPr>
            </w:pPr>
            <w:r>
              <w:rPr>
                <w:rFonts w:ascii="Times New Roman" w:hAnsi="Times New Roman"/>
                <w:sz w:val="24"/>
                <w:szCs w:val="24"/>
              </w:rPr>
              <w:t>《湖南省实施〈中华人民共和国城乡规划法〉办法》</w:t>
            </w:r>
            <w:r>
              <w:rPr>
                <w:rFonts w:hint="eastAsia" w:ascii="宋体" w:hAnsi="宋体"/>
                <w:sz w:val="24"/>
                <w:szCs w:val="24"/>
              </w:rPr>
              <w:t>（</w:t>
            </w:r>
            <w:r>
              <w:rPr>
                <w:rFonts w:ascii="Times New Roman" w:hAnsi="Times New Roman"/>
                <w:sz w:val="24"/>
                <w:szCs w:val="24"/>
              </w:rPr>
              <w:t>2015</w:t>
            </w:r>
            <w:r>
              <w:rPr>
                <w:rFonts w:ascii="Times New Roman" w:hAnsi="宋体"/>
                <w:sz w:val="24"/>
                <w:szCs w:val="24"/>
              </w:rPr>
              <w:t>年</w:t>
            </w:r>
            <w:r>
              <w:rPr>
                <w:rFonts w:ascii="Times New Roman" w:hAnsi="Times New Roman"/>
                <w:sz w:val="24"/>
                <w:szCs w:val="24"/>
              </w:rPr>
              <w:t>12</w:t>
            </w:r>
            <w:r>
              <w:rPr>
                <w:rFonts w:ascii="Times New Roman" w:hAnsi="宋体"/>
                <w:sz w:val="24"/>
                <w:szCs w:val="24"/>
              </w:rPr>
              <w:t>月</w:t>
            </w:r>
            <w:r>
              <w:rPr>
                <w:rFonts w:ascii="Times New Roman" w:hAnsi="Times New Roman"/>
                <w:sz w:val="24"/>
                <w:szCs w:val="24"/>
              </w:rPr>
              <w:t>4</w:t>
            </w:r>
            <w:r>
              <w:rPr>
                <w:rFonts w:ascii="Times New Roman" w:hAnsi="宋体"/>
                <w:sz w:val="24"/>
                <w:szCs w:val="24"/>
              </w:rPr>
              <w:t>日修</w:t>
            </w:r>
            <w:r>
              <w:rPr>
                <w:rFonts w:hint="eastAsia" w:ascii="宋体" w:hAnsi="宋体"/>
                <w:sz w:val="24"/>
                <w:szCs w:val="24"/>
              </w:rPr>
              <w:t>订）</w:t>
            </w:r>
            <w:r>
              <w:rPr>
                <w:rFonts w:ascii="Times New Roman" w:hAnsi="Times New Roman"/>
                <w:sz w:val="24"/>
                <w:szCs w:val="24"/>
              </w:rPr>
              <w:t>第八条</w:t>
            </w:r>
            <w:r>
              <w:rPr>
                <w:rFonts w:hint="eastAsia" w:ascii="Times New Roman" w:hAnsi="Times New Roman"/>
                <w:sz w:val="24"/>
                <w:szCs w:val="24"/>
              </w:rPr>
              <w:t>：</w:t>
            </w:r>
            <w:r>
              <w:rPr>
                <w:rFonts w:ascii="Times New Roman" w:hAnsi="Times New Roman"/>
                <w:sz w:val="24"/>
                <w:szCs w:val="24"/>
              </w:rPr>
              <w:t xml:space="preserve"> 镇（乡）域村镇布局规划、集镇规划和村庄规划，由镇、乡人民政府组织编制，报城市、县人民政府审批。第二十条第三款</w:t>
            </w:r>
            <w:r>
              <w:rPr>
                <w:rFonts w:hint="eastAsia" w:ascii="Times New Roman" w:hAnsi="Times New Roman"/>
                <w:sz w:val="24"/>
                <w:szCs w:val="24"/>
              </w:rPr>
              <w:t>：</w:t>
            </w:r>
            <w:r>
              <w:rPr>
                <w:rFonts w:ascii="Times New Roman" w:hAnsi="Times New Roman"/>
                <w:sz w:val="24"/>
                <w:szCs w:val="24"/>
              </w:rPr>
              <w:t>城乡规划自批准后二十日内应当向社会公布。</w:t>
            </w:r>
          </w:p>
        </w:tc>
        <w:tc>
          <w:tcPr>
            <w:tcW w:w="900" w:type="dxa"/>
            <w:vAlign w:val="center"/>
          </w:tcPr>
          <w:p w14:paraId="791C16B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44FE15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17DB58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4F5B533">
            <w:pPr>
              <w:jc w:val="center"/>
              <w:rPr>
                <w:rFonts w:hint="eastAsia" w:ascii="华文中宋" w:hAnsi="华文中宋" w:eastAsia="华文中宋" w:cs="华文中宋"/>
                <w:b/>
                <w:bCs/>
                <w:sz w:val="24"/>
                <w:szCs w:val="28"/>
                <w:vertAlign w:val="baseline"/>
              </w:rPr>
            </w:pPr>
          </w:p>
        </w:tc>
        <w:tc>
          <w:tcPr>
            <w:tcW w:w="989" w:type="dxa"/>
            <w:vAlign w:val="center"/>
          </w:tcPr>
          <w:p w14:paraId="267D9DB5">
            <w:pPr>
              <w:jc w:val="center"/>
              <w:rPr>
                <w:rFonts w:hint="eastAsia" w:ascii="华文中宋" w:hAnsi="华文中宋" w:eastAsia="华文中宋" w:cs="华文中宋"/>
                <w:b/>
                <w:bCs/>
                <w:sz w:val="24"/>
                <w:szCs w:val="28"/>
                <w:vertAlign w:val="baseline"/>
              </w:rPr>
            </w:pPr>
          </w:p>
        </w:tc>
      </w:tr>
      <w:tr w14:paraId="3BF72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475167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w:t>
            </w:r>
          </w:p>
        </w:tc>
        <w:tc>
          <w:tcPr>
            <w:tcW w:w="915" w:type="dxa"/>
            <w:vAlign w:val="center"/>
          </w:tcPr>
          <w:p w14:paraId="1E6CFDF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712A37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989AA6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村庄集体土地上乡镇企业、乡村公共设施和公益事业建设初审</w:t>
            </w:r>
          </w:p>
        </w:tc>
        <w:tc>
          <w:tcPr>
            <w:tcW w:w="4770" w:type="dxa"/>
            <w:vAlign w:val="center"/>
          </w:tcPr>
          <w:p w14:paraId="6EA5E9BB">
            <w:pPr>
              <w:autoSpaceDN w:val="0"/>
              <w:spacing w:line="340" w:lineRule="exact"/>
              <w:textAlignment w:val="center"/>
              <w:rPr>
                <w:rFonts w:ascii="Times New Roman" w:hAnsi="Times New Roman"/>
                <w:sz w:val="24"/>
                <w:szCs w:val="24"/>
              </w:rPr>
            </w:pPr>
            <w:r>
              <w:rPr>
                <w:rFonts w:ascii="Times New Roman" w:hAnsi="Times New Roman"/>
                <w:sz w:val="24"/>
                <w:szCs w:val="24"/>
              </w:rPr>
              <w:t>《湖南省实施〈中华人民共和国城乡规划法〉办法》</w:t>
            </w:r>
            <w:r>
              <w:rPr>
                <w:rFonts w:hint="eastAsia" w:ascii="宋体" w:hAnsi="宋体"/>
                <w:sz w:val="24"/>
                <w:szCs w:val="24"/>
              </w:rPr>
              <w:t>（</w:t>
            </w:r>
            <w:r>
              <w:rPr>
                <w:rFonts w:ascii="Times New Roman" w:hAnsi="Times New Roman"/>
                <w:sz w:val="24"/>
                <w:szCs w:val="24"/>
              </w:rPr>
              <w:t>2015</w:t>
            </w:r>
            <w:r>
              <w:rPr>
                <w:rFonts w:ascii="Times New Roman" w:hAnsi="宋体"/>
                <w:sz w:val="24"/>
                <w:szCs w:val="24"/>
              </w:rPr>
              <w:t>年</w:t>
            </w:r>
            <w:r>
              <w:rPr>
                <w:rFonts w:ascii="Times New Roman" w:hAnsi="Times New Roman"/>
                <w:sz w:val="24"/>
                <w:szCs w:val="24"/>
              </w:rPr>
              <w:t>12</w:t>
            </w:r>
            <w:r>
              <w:rPr>
                <w:rFonts w:ascii="Times New Roman" w:hAnsi="宋体"/>
                <w:sz w:val="24"/>
                <w:szCs w:val="24"/>
              </w:rPr>
              <w:t>月</w:t>
            </w:r>
            <w:r>
              <w:rPr>
                <w:rFonts w:ascii="Times New Roman" w:hAnsi="Times New Roman"/>
                <w:sz w:val="24"/>
                <w:szCs w:val="24"/>
              </w:rPr>
              <w:t>4</w:t>
            </w:r>
            <w:r>
              <w:rPr>
                <w:rFonts w:ascii="Times New Roman" w:hAnsi="宋体"/>
                <w:sz w:val="24"/>
                <w:szCs w:val="24"/>
              </w:rPr>
              <w:t>日修</w:t>
            </w:r>
            <w:r>
              <w:rPr>
                <w:rFonts w:hint="eastAsia" w:ascii="宋体" w:hAnsi="宋体"/>
                <w:sz w:val="24"/>
                <w:szCs w:val="24"/>
              </w:rPr>
              <w:t>订）</w:t>
            </w:r>
            <w:r>
              <w:rPr>
                <w:rFonts w:ascii="Times New Roman" w:hAnsi="Times New Roman"/>
                <w:sz w:val="24"/>
                <w:szCs w:val="24"/>
              </w:rPr>
              <w:t>第三十条</w:t>
            </w:r>
            <w:r>
              <w:rPr>
                <w:rFonts w:hint="eastAsia" w:ascii="Times New Roman" w:hAnsi="Times New Roman"/>
                <w:sz w:val="24"/>
                <w:szCs w:val="24"/>
              </w:rPr>
              <w:t>：</w:t>
            </w:r>
            <w:r>
              <w:rPr>
                <w:rFonts w:ascii="Times New Roman" w:hAnsi="Times New Roman"/>
                <w:sz w:val="24"/>
                <w:szCs w:val="24"/>
              </w:rPr>
              <w:t>在村庄集体土地上进行乡镇企业、乡村公共设施和公益事业建设的，建设单位或者个人应当持建设工程设计方案、村民委员会书面意见等材料向镇、乡人民政府提出申请，由镇、乡人民政府提出审查意见，报城市、县人民政府城乡规划主管部门核发乡村建设规划许可证。</w:t>
            </w:r>
          </w:p>
        </w:tc>
        <w:tc>
          <w:tcPr>
            <w:tcW w:w="900" w:type="dxa"/>
            <w:vAlign w:val="center"/>
          </w:tcPr>
          <w:p w14:paraId="25BF126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9967AD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71CDCD72">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AC4CC10">
            <w:pPr>
              <w:jc w:val="center"/>
              <w:rPr>
                <w:rFonts w:hint="eastAsia" w:ascii="华文中宋" w:hAnsi="华文中宋" w:eastAsia="华文中宋" w:cs="华文中宋"/>
                <w:b/>
                <w:bCs/>
                <w:sz w:val="24"/>
                <w:szCs w:val="28"/>
                <w:vertAlign w:val="baseline"/>
              </w:rPr>
            </w:pPr>
          </w:p>
        </w:tc>
        <w:tc>
          <w:tcPr>
            <w:tcW w:w="989" w:type="dxa"/>
            <w:vAlign w:val="center"/>
          </w:tcPr>
          <w:p w14:paraId="0996E48B">
            <w:pPr>
              <w:jc w:val="center"/>
              <w:rPr>
                <w:rFonts w:hint="eastAsia" w:ascii="华文中宋" w:hAnsi="华文中宋" w:eastAsia="华文中宋" w:cs="华文中宋"/>
                <w:b/>
                <w:bCs/>
                <w:sz w:val="24"/>
                <w:szCs w:val="28"/>
                <w:vertAlign w:val="baseline"/>
              </w:rPr>
            </w:pPr>
          </w:p>
        </w:tc>
      </w:tr>
      <w:tr w14:paraId="4FD06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8594F0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w:t>
            </w:r>
          </w:p>
        </w:tc>
        <w:tc>
          <w:tcPr>
            <w:tcW w:w="915" w:type="dxa"/>
            <w:vAlign w:val="center"/>
          </w:tcPr>
          <w:p w14:paraId="3F8652C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BC9C7F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AC4FED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乡（镇）村公共设施、公益事业建设用地的审核</w:t>
            </w:r>
          </w:p>
        </w:tc>
        <w:tc>
          <w:tcPr>
            <w:tcW w:w="4770" w:type="dxa"/>
            <w:vAlign w:val="center"/>
          </w:tcPr>
          <w:p w14:paraId="096A2E6B">
            <w:pPr>
              <w:autoSpaceDN w:val="0"/>
              <w:spacing w:line="320" w:lineRule="exact"/>
              <w:textAlignment w:val="center"/>
              <w:rPr>
                <w:rFonts w:ascii="Times New Roman" w:hAnsi="Times New Roman"/>
                <w:sz w:val="24"/>
                <w:szCs w:val="24"/>
              </w:rPr>
            </w:pPr>
            <w:r>
              <w:rPr>
                <w:rFonts w:ascii="Times New Roman" w:hAnsi="Times New Roman"/>
                <w:sz w:val="24"/>
                <w:szCs w:val="24"/>
              </w:rPr>
              <w:t>《中华人民共和国土地管理法》</w:t>
            </w:r>
            <w:r>
              <w:rPr>
                <w:rFonts w:hint="eastAsia" w:ascii="Times New Roman" w:hAnsi="Times New Roman"/>
                <w:sz w:val="24"/>
                <w:szCs w:val="24"/>
              </w:rPr>
              <w:t>（2019年8月26日修正</w:t>
            </w:r>
            <w:r>
              <w:rPr>
                <w:rFonts w:ascii="Times New Roman" w:hAnsi="Times New Roman"/>
                <w:sz w:val="24"/>
                <w:szCs w:val="24"/>
              </w:rPr>
              <w:t>）第六十一条</w:t>
            </w:r>
            <w:r>
              <w:rPr>
                <w:rFonts w:hint="eastAsia" w:ascii="Times New Roman" w:hAnsi="Times New Roman"/>
                <w:sz w:val="24"/>
                <w:szCs w:val="24"/>
              </w:rPr>
              <w:t>：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p>
        </w:tc>
        <w:tc>
          <w:tcPr>
            <w:tcW w:w="900" w:type="dxa"/>
            <w:vAlign w:val="center"/>
          </w:tcPr>
          <w:p w14:paraId="3FF9336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6C44D9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378CE07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1FC45A4">
            <w:pPr>
              <w:jc w:val="center"/>
              <w:rPr>
                <w:rFonts w:hint="eastAsia" w:ascii="华文中宋" w:hAnsi="华文中宋" w:eastAsia="华文中宋" w:cs="华文中宋"/>
                <w:b/>
                <w:bCs/>
                <w:sz w:val="24"/>
                <w:szCs w:val="28"/>
                <w:vertAlign w:val="baseline"/>
              </w:rPr>
            </w:pPr>
          </w:p>
        </w:tc>
        <w:tc>
          <w:tcPr>
            <w:tcW w:w="989" w:type="dxa"/>
            <w:vAlign w:val="center"/>
          </w:tcPr>
          <w:p w14:paraId="6D818D64">
            <w:pPr>
              <w:jc w:val="center"/>
              <w:rPr>
                <w:rFonts w:hint="eastAsia" w:ascii="华文中宋" w:hAnsi="华文中宋" w:eastAsia="华文中宋" w:cs="华文中宋"/>
                <w:b/>
                <w:bCs/>
                <w:sz w:val="24"/>
                <w:szCs w:val="28"/>
                <w:vertAlign w:val="baseline"/>
              </w:rPr>
            </w:pPr>
          </w:p>
        </w:tc>
      </w:tr>
      <w:tr w14:paraId="21967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507D82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w:t>
            </w:r>
          </w:p>
        </w:tc>
        <w:tc>
          <w:tcPr>
            <w:tcW w:w="915" w:type="dxa"/>
            <w:vAlign w:val="center"/>
          </w:tcPr>
          <w:p w14:paraId="45D5770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CE904B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B0FD64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基本农田保护管理</w:t>
            </w:r>
          </w:p>
        </w:tc>
        <w:tc>
          <w:tcPr>
            <w:tcW w:w="4770" w:type="dxa"/>
            <w:vAlign w:val="center"/>
          </w:tcPr>
          <w:p w14:paraId="6ED5C777">
            <w:pPr>
              <w:autoSpaceDN w:val="0"/>
              <w:spacing w:line="320" w:lineRule="exact"/>
              <w:textAlignment w:val="center"/>
              <w:rPr>
                <w:rFonts w:ascii="Times New Roman" w:hAnsi="Times New Roman"/>
                <w:sz w:val="24"/>
                <w:szCs w:val="24"/>
              </w:rPr>
            </w:pPr>
            <w:r>
              <w:rPr>
                <w:rFonts w:ascii="Times New Roman" w:hAnsi="Times New Roman"/>
                <w:sz w:val="24"/>
                <w:szCs w:val="24"/>
              </w:rPr>
              <w:t>《中华人民共和国基本农田保护条例》</w:t>
            </w:r>
            <w:r>
              <w:rPr>
                <w:rFonts w:hint="eastAsia" w:ascii="Times New Roman" w:hAnsi="Times New Roman"/>
                <w:sz w:val="24"/>
                <w:szCs w:val="24"/>
              </w:rPr>
              <w:t>（</w:t>
            </w:r>
            <w:r>
              <w:rPr>
                <w:rFonts w:ascii="Times New Roman" w:hAnsi="Times New Roman"/>
                <w:sz w:val="24"/>
                <w:szCs w:val="24"/>
              </w:rPr>
              <w:t>2011年1月8日修订</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乡（镇）人民政府负责本行政区域内的基本农田保护管理工作。第二十七条</w:t>
            </w:r>
            <w:r>
              <w:rPr>
                <w:rFonts w:hint="eastAsia" w:ascii="Times New Roman" w:hAnsi="Times New Roman"/>
                <w:sz w:val="24"/>
                <w:szCs w:val="24"/>
              </w:rPr>
              <w:t>：</w:t>
            </w:r>
            <w:r>
              <w:rPr>
                <w:rFonts w:ascii="Times New Roman" w:hAnsi="Times New Roman"/>
                <w:sz w:val="24"/>
                <w:szCs w:val="24"/>
              </w:rPr>
              <w:t>在建立基本农田保护区的地方，县级以上地方人民政府应当与下一级人民政府签订基本农田保护责任书；乡（镇）人民政府应当根据与县级人民政府签订的基本农田保护责任书的要求，与农村集体经济组织或者村民委员会签订基本农田保护责任书。</w:t>
            </w:r>
          </w:p>
        </w:tc>
        <w:tc>
          <w:tcPr>
            <w:tcW w:w="900" w:type="dxa"/>
            <w:vAlign w:val="center"/>
          </w:tcPr>
          <w:p w14:paraId="1BE6AAE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E67432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EC47AC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8A11071">
            <w:pPr>
              <w:jc w:val="center"/>
              <w:rPr>
                <w:rFonts w:hint="eastAsia" w:ascii="华文中宋" w:hAnsi="华文中宋" w:eastAsia="华文中宋" w:cs="华文中宋"/>
                <w:b/>
                <w:bCs/>
                <w:sz w:val="24"/>
                <w:szCs w:val="28"/>
                <w:vertAlign w:val="baseline"/>
              </w:rPr>
            </w:pPr>
          </w:p>
        </w:tc>
        <w:tc>
          <w:tcPr>
            <w:tcW w:w="989" w:type="dxa"/>
            <w:vAlign w:val="center"/>
          </w:tcPr>
          <w:p w14:paraId="156E556D">
            <w:pPr>
              <w:jc w:val="center"/>
              <w:rPr>
                <w:rFonts w:hint="eastAsia" w:ascii="华文中宋" w:hAnsi="华文中宋" w:eastAsia="华文中宋" w:cs="华文中宋"/>
                <w:b/>
                <w:bCs/>
                <w:sz w:val="24"/>
                <w:szCs w:val="28"/>
                <w:vertAlign w:val="baseline"/>
              </w:rPr>
            </w:pPr>
          </w:p>
        </w:tc>
      </w:tr>
      <w:tr w14:paraId="7A0C6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568494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w:t>
            </w:r>
          </w:p>
        </w:tc>
        <w:tc>
          <w:tcPr>
            <w:tcW w:w="915" w:type="dxa"/>
            <w:vAlign w:val="center"/>
          </w:tcPr>
          <w:p w14:paraId="244ED0A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75F20B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3D7B31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农村承包地调整方案的批准</w:t>
            </w:r>
          </w:p>
        </w:tc>
        <w:tc>
          <w:tcPr>
            <w:tcW w:w="4770" w:type="dxa"/>
            <w:vAlign w:val="center"/>
          </w:tcPr>
          <w:p w14:paraId="731F67F0">
            <w:pPr>
              <w:autoSpaceDN w:val="0"/>
              <w:spacing w:line="340" w:lineRule="exact"/>
              <w:textAlignment w:val="center"/>
              <w:rPr>
                <w:rFonts w:ascii="Times New Roman" w:hAnsi="Times New Roman"/>
                <w:sz w:val="24"/>
                <w:szCs w:val="24"/>
              </w:rPr>
            </w:pPr>
            <w:r>
              <w:rPr>
                <w:rFonts w:ascii="Times New Roman" w:hAnsi="Times New Roman"/>
                <w:sz w:val="24"/>
                <w:szCs w:val="24"/>
              </w:rPr>
              <w:t>《中华人民共和国农村土地承包法》（2018年12月29日修正）第二十八条</w:t>
            </w:r>
            <w:r>
              <w:rPr>
                <w:rFonts w:hint="eastAsia" w:ascii="Times New Roman" w:hAnsi="Times New Roman"/>
                <w:sz w:val="24"/>
                <w:szCs w:val="24"/>
              </w:rPr>
              <w:t>：</w:t>
            </w:r>
            <w:r>
              <w:rPr>
                <w:rFonts w:ascii="Times New Roman" w:hAnsi="Times New Roman"/>
                <w:sz w:val="24"/>
                <w:szCs w:val="24"/>
              </w:rPr>
              <w:t>承包期内，发包方不得调整承包地。 承包期内，因自然灾害严重毁损承包地等特殊情形对个别农户之间承包的耕地和草地需要适当调整的，必须经本集体经济组织成员的村民会议三分之二以上成员或者三分之二以上村民代表的同意，并报乡（镇）人民政府和县级人民政府农业农村、林业和草原等主管部门批准。承包合同中约定不得调整的，按照其约定。</w:t>
            </w:r>
          </w:p>
        </w:tc>
        <w:tc>
          <w:tcPr>
            <w:tcW w:w="900" w:type="dxa"/>
            <w:vAlign w:val="center"/>
          </w:tcPr>
          <w:p w14:paraId="78864B8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8ED631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0FB0C09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1DD1B62">
            <w:pPr>
              <w:jc w:val="center"/>
              <w:rPr>
                <w:rFonts w:hint="eastAsia" w:ascii="华文中宋" w:hAnsi="华文中宋" w:eastAsia="华文中宋" w:cs="华文中宋"/>
                <w:b/>
                <w:bCs/>
                <w:sz w:val="24"/>
                <w:szCs w:val="28"/>
                <w:vertAlign w:val="baseline"/>
              </w:rPr>
            </w:pPr>
          </w:p>
        </w:tc>
        <w:tc>
          <w:tcPr>
            <w:tcW w:w="989" w:type="dxa"/>
            <w:vAlign w:val="center"/>
          </w:tcPr>
          <w:p w14:paraId="5A79C282">
            <w:pPr>
              <w:jc w:val="center"/>
              <w:rPr>
                <w:rFonts w:hint="eastAsia" w:ascii="华文中宋" w:hAnsi="华文中宋" w:eastAsia="华文中宋" w:cs="华文中宋"/>
                <w:b/>
                <w:bCs/>
                <w:sz w:val="24"/>
                <w:szCs w:val="28"/>
                <w:vertAlign w:val="baseline"/>
              </w:rPr>
            </w:pPr>
          </w:p>
        </w:tc>
      </w:tr>
      <w:tr w14:paraId="30F5E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E94F38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8</w:t>
            </w:r>
          </w:p>
        </w:tc>
        <w:tc>
          <w:tcPr>
            <w:tcW w:w="915" w:type="dxa"/>
            <w:vAlign w:val="center"/>
          </w:tcPr>
          <w:p w14:paraId="6B03300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BAC1D9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409964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土地承包合同的备案</w:t>
            </w:r>
          </w:p>
        </w:tc>
        <w:tc>
          <w:tcPr>
            <w:tcW w:w="4770" w:type="dxa"/>
            <w:vAlign w:val="center"/>
          </w:tcPr>
          <w:p w14:paraId="7D9B5536">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《中华人民共和国农村土地承包法》（2018年12月29日修正）第十</w:t>
            </w:r>
            <w:r>
              <w:rPr>
                <w:rFonts w:hint="eastAsia" w:ascii="Times New Roman" w:hAnsi="Times New Roman"/>
                <w:sz w:val="24"/>
                <w:szCs w:val="24"/>
              </w:rPr>
              <w:t>二</w:t>
            </w:r>
            <w:r>
              <w:rPr>
                <w:rFonts w:ascii="Times New Roman" w:hAnsi="Times New Roman"/>
                <w:sz w:val="24"/>
                <w:szCs w:val="24"/>
              </w:rPr>
              <w:t>条</w:t>
            </w:r>
            <w:r>
              <w:rPr>
                <w:rFonts w:hint="eastAsia" w:ascii="Times New Roman" w:hAnsi="Times New Roman"/>
                <w:sz w:val="24"/>
                <w:szCs w:val="24"/>
              </w:rPr>
              <w:t>：</w:t>
            </w:r>
            <w:r>
              <w:rPr>
                <w:rFonts w:ascii="Times New Roman" w:hAnsi="Times New Roman"/>
                <w:sz w:val="24"/>
                <w:szCs w:val="24"/>
              </w:rPr>
              <w:t>乡（镇）人民政府负责本行政区域内农村土地承包经营及承包经营合同管理。</w:t>
            </w:r>
          </w:p>
        </w:tc>
        <w:tc>
          <w:tcPr>
            <w:tcW w:w="900" w:type="dxa"/>
            <w:vAlign w:val="center"/>
          </w:tcPr>
          <w:p w14:paraId="01DEAAB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CC9513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33F505D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5B76589">
            <w:pPr>
              <w:jc w:val="center"/>
              <w:rPr>
                <w:rFonts w:hint="eastAsia" w:ascii="华文中宋" w:hAnsi="华文中宋" w:eastAsia="华文中宋" w:cs="华文中宋"/>
                <w:b/>
                <w:bCs/>
                <w:sz w:val="24"/>
                <w:szCs w:val="28"/>
                <w:vertAlign w:val="baseline"/>
              </w:rPr>
            </w:pPr>
          </w:p>
        </w:tc>
        <w:tc>
          <w:tcPr>
            <w:tcW w:w="989" w:type="dxa"/>
            <w:vAlign w:val="center"/>
          </w:tcPr>
          <w:p w14:paraId="180E02E1">
            <w:pPr>
              <w:jc w:val="center"/>
              <w:rPr>
                <w:rFonts w:hint="eastAsia" w:ascii="华文中宋" w:hAnsi="华文中宋" w:eastAsia="华文中宋" w:cs="华文中宋"/>
                <w:b/>
                <w:bCs/>
                <w:sz w:val="24"/>
                <w:szCs w:val="28"/>
                <w:vertAlign w:val="baseline"/>
              </w:rPr>
            </w:pPr>
          </w:p>
        </w:tc>
      </w:tr>
      <w:tr w14:paraId="1068F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0F6F0B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9</w:t>
            </w:r>
          </w:p>
        </w:tc>
        <w:tc>
          <w:tcPr>
            <w:tcW w:w="915" w:type="dxa"/>
            <w:vAlign w:val="center"/>
          </w:tcPr>
          <w:p w14:paraId="16D2464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81373D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FDE937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农村村民住宅用地审核</w:t>
            </w:r>
          </w:p>
        </w:tc>
        <w:tc>
          <w:tcPr>
            <w:tcW w:w="4770" w:type="dxa"/>
            <w:vAlign w:val="center"/>
          </w:tcPr>
          <w:p w14:paraId="4FFC4EDE">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《中华人民共和国土地管理法》</w:t>
            </w:r>
            <w:r>
              <w:rPr>
                <w:rFonts w:hint="eastAsia" w:ascii="Times New Roman" w:hAnsi="Times New Roman"/>
                <w:sz w:val="24"/>
                <w:szCs w:val="24"/>
              </w:rPr>
              <w:t>（2019年8月26日修正</w:t>
            </w:r>
            <w:r>
              <w:rPr>
                <w:rFonts w:ascii="Times New Roman" w:hAnsi="Times New Roman"/>
                <w:sz w:val="24"/>
                <w:szCs w:val="24"/>
              </w:rPr>
              <w:t>）第六十二条</w:t>
            </w:r>
            <w:r>
              <w:rPr>
                <w:rFonts w:hint="eastAsia" w:ascii="Times New Roman" w:hAnsi="Times New Roman"/>
                <w:sz w:val="24"/>
                <w:szCs w:val="24"/>
              </w:rPr>
              <w:t>：农村村民住宅用地，由乡（镇）人民政府审核批准；其中，涉及占用农用地的，依照本法第四十四条的规定办理审批手续。</w:t>
            </w:r>
          </w:p>
        </w:tc>
        <w:tc>
          <w:tcPr>
            <w:tcW w:w="900" w:type="dxa"/>
            <w:vAlign w:val="center"/>
          </w:tcPr>
          <w:p w14:paraId="65B24BC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1FCD3C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7B573BF">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8A73857">
            <w:pPr>
              <w:jc w:val="center"/>
              <w:rPr>
                <w:rFonts w:hint="eastAsia" w:ascii="华文中宋" w:hAnsi="华文中宋" w:eastAsia="华文中宋" w:cs="华文中宋"/>
                <w:b/>
                <w:bCs/>
                <w:sz w:val="24"/>
                <w:szCs w:val="28"/>
                <w:vertAlign w:val="baseline"/>
              </w:rPr>
            </w:pPr>
          </w:p>
        </w:tc>
        <w:tc>
          <w:tcPr>
            <w:tcW w:w="989" w:type="dxa"/>
            <w:vAlign w:val="center"/>
          </w:tcPr>
          <w:p w14:paraId="3DEAB999">
            <w:pPr>
              <w:jc w:val="center"/>
              <w:rPr>
                <w:rFonts w:hint="eastAsia" w:ascii="华文中宋" w:hAnsi="华文中宋" w:eastAsia="华文中宋" w:cs="华文中宋"/>
                <w:b/>
                <w:bCs/>
                <w:sz w:val="24"/>
                <w:szCs w:val="28"/>
                <w:vertAlign w:val="baseline"/>
              </w:rPr>
            </w:pPr>
          </w:p>
        </w:tc>
      </w:tr>
      <w:tr w14:paraId="075FC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13C1C9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10</w:t>
            </w:r>
          </w:p>
        </w:tc>
        <w:tc>
          <w:tcPr>
            <w:tcW w:w="915" w:type="dxa"/>
            <w:vAlign w:val="center"/>
          </w:tcPr>
          <w:p w14:paraId="3C05D6E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E21503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5325E9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组织实施土地（不含农田建设）整理</w:t>
            </w:r>
          </w:p>
        </w:tc>
        <w:tc>
          <w:tcPr>
            <w:tcW w:w="4770" w:type="dxa"/>
            <w:vAlign w:val="center"/>
          </w:tcPr>
          <w:p w14:paraId="07A3168D">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《中华人民共和国土地管理法实施条例》（2014年7月29日修订）第十八条</w:t>
            </w:r>
            <w:r>
              <w:rPr>
                <w:rFonts w:hint="eastAsia" w:ascii="Times New Roman" w:hAnsi="Times New Roman"/>
                <w:sz w:val="24"/>
                <w:szCs w:val="24"/>
              </w:rPr>
              <w:t>：</w:t>
            </w:r>
            <w:r>
              <w:rPr>
                <w:rFonts w:ascii="Times New Roman" w:hAnsi="Times New Roman"/>
                <w:sz w:val="24"/>
                <w:szCs w:val="24"/>
              </w:rPr>
              <w:t>县、乡（镇）人民政府应当按照土地利用总体规划，组织农村集体经济组织制定土地整理方案，并组织实施。</w:t>
            </w:r>
          </w:p>
        </w:tc>
        <w:tc>
          <w:tcPr>
            <w:tcW w:w="900" w:type="dxa"/>
            <w:vAlign w:val="center"/>
          </w:tcPr>
          <w:p w14:paraId="7733CD9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5BB02B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5F30F7E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0DF5372">
            <w:pPr>
              <w:jc w:val="center"/>
              <w:rPr>
                <w:rFonts w:hint="eastAsia" w:ascii="华文中宋" w:hAnsi="华文中宋" w:eastAsia="华文中宋" w:cs="华文中宋"/>
                <w:b/>
                <w:bCs/>
                <w:sz w:val="24"/>
                <w:szCs w:val="28"/>
                <w:vertAlign w:val="baseline"/>
              </w:rPr>
            </w:pPr>
          </w:p>
        </w:tc>
        <w:tc>
          <w:tcPr>
            <w:tcW w:w="989" w:type="dxa"/>
            <w:vAlign w:val="center"/>
          </w:tcPr>
          <w:p w14:paraId="1E779197">
            <w:pPr>
              <w:jc w:val="center"/>
              <w:rPr>
                <w:rFonts w:hint="eastAsia" w:ascii="华文中宋" w:hAnsi="华文中宋" w:eastAsia="华文中宋" w:cs="华文中宋"/>
                <w:b/>
                <w:bCs/>
                <w:sz w:val="24"/>
                <w:szCs w:val="28"/>
                <w:vertAlign w:val="baseline"/>
              </w:rPr>
            </w:pPr>
          </w:p>
        </w:tc>
      </w:tr>
      <w:tr w14:paraId="3880B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EF687CF">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11</w:t>
            </w:r>
          </w:p>
        </w:tc>
        <w:tc>
          <w:tcPr>
            <w:tcW w:w="915" w:type="dxa"/>
            <w:vAlign w:val="center"/>
          </w:tcPr>
          <w:p w14:paraId="72CA45D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E62E5F4">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A8F9DB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农村土地承包经营权证颁发初审（农村土地承包经营权纳入不动产登记体系后，按照不动产登记有关规定办理）</w:t>
            </w:r>
          </w:p>
        </w:tc>
        <w:tc>
          <w:tcPr>
            <w:tcW w:w="4770" w:type="dxa"/>
            <w:vAlign w:val="center"/>
          </w:tcPr>
          <w:p w14:paraId="4F8040C0">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《中华人民共和国农村土地承包经营权证管理办法》</w:t>
            </w:r>
            <w:r>
              <w:rPr>
                <w:rFonts w:hint="eastAsia" w:ascii="Times New Roman" w:hAnsi="Times New Roman"/>
                <w:spacing w:val="-8"/>
                <w:sz w:val="24"/>
                <w:szCs w:val="24"/>
              </w:rPr>
              <w:t>（</w:t>
            </w:r>
            <w:r>
              <w:rPr>
                <w:rFonts w:ascii="Times New Roman" w:hAnsi="Times New Roman"/>
                <w:spacing w:val="-8"/>
                <w:sz w:val="24"/>
                <w:szCs w:val="24"/>
              </w:rPr>
              <w:t>农业部令第33号</w:t>
            </w:r>
            <w:r>
              <w:rPr>
                <w:rFonts w:hint="eastAsia" w:ascii="Times New Roman" w:hAnsi="Times New Roman"/>
                <w:spacing w:val="-8"/>
                <w:sz w:val="24"/>
                <w:szCs w:val="24"/>
              </w:rPr>
              <w:t>）</w:t>
            </w:r>
            <w:r>
              <w:rPr>
                <w:rFonts w:ascii="Times New Roman" w:hAnsi="Times New Roman"/>
                <w:spacing w:val="-8"/>
                <w:sz w:val="24"/>
                <w:szCs w:val="24"/>
              </w:rPr>
              <w:t>第七条</w:t>
            </w:r>
            <w:r>
              <w:rPr>
                <w:rFonts w:hint="eastAsia" w:ascii="Times New Roman" w:hAnsi="Times New Roman"/>
                <w:spacing w:val="-8"/>
                <w:sz w:val="24"/>
                <w:szCs w:val="24"/>
              </w:rPr>
              <w:t>：</w:t>
            </w:r>
            <w:r>
              <w:rPr>
                <w:rFonts w:ascii="Times New Roman" w:hAnsi="Times New Roman"/>
                <w:spacing w:val="-8"/>
                <w:sz w:val="24"/>
                <w:szCs w:val="24"/>
              </w:rPr>
              <w:t xml:space="preserve">乡（镇）人民政府农村经营管理部门对发包方报送的材料予以初审。材料符合规定的，及时登记造册，由乡（镇）人民政府向县级以上地方人民政府提出颁发农村土地承包经营权证的书面申请；材料不符合规定的，应在15个工作日内补正。 </w:t>
            </w:r>
          </w:p>
        </w:tc>
        <w:tc>
          <w:tcPr>
            <w:tcW w:w="900" w:type="dxa"/>
            <w:vAlign w:val="center"/>
          </w:tcPr>
          <w:p w14:paraId="13AE377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80D85D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2299C7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9FA128B">
            <w:pPr>
              <w:jc w:val="center"/>
              <w:rPr>
                <w:rFonts w:hint="eastAsia" w:ascii="华文中宋" w:hAnsi="华文中宋" w:eastAsia="华文中宋" w:cs="华文中宋"/>
                <w:b/>
                <w:bCs/>
                <w:sz w:val="24"/>
                <w:szCs w:val="28"/>
                <w:vertAlign w:val="baseline"/>
              </w:rPr>
            </w:pPr>
          </w:p>
        </w:tc>
        <w:tc>
          <w:tcPr>
            <w:tcW w:w="989" w:type="dxa"/>
            <w:vAlign w:val="center"/>
          </w:tcPr>
          <w:p w14:paraId="139CCF3F">
            <w:pPr>
              <w:jc w:val="center"/>
              <w:rPr>
                <w:rFonts w:hint="eastAsia" w:ascii="华文中宋" w:hAnsi="华文中宋" w:eastAsia="华文中宋" w:cs="华文中宋"/>
                <w:b/>
                <w:bCs/>
                <w:sz w:val="24"/>
                <w:szCs w:val="28"/>
                <w:vertAlign w:val="baseline"/>
              </w:rPr>
            </w:pPr>
          </w:p>
        </w:tc>
      </w:tr>
      <w:tr w14:paraId="2C06E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3EC6FE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12</w:t>
            </w:r>
          </w:p>
        </w:tc>
        <w:tc>
          <w:tcPr>
            <w:tcW w:w="915" w:type="dxa"/>
            <w:vAlign w:val="center"/>
          </w:tcPr>
          <w:p w14:paraId="3E0C5DC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AF32D9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9D9EC0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公共租赁住房保障或住房租赁补贴申请初审</w:t>
            </w:r>
          </w:p>
        </w:tc>
        <w:tc>
          <w:tcPr>
            <w:tcW w:w="4770" w:type="dxa"/>
            <w:vAlign w:val="center"/>
          </w:tcPr>
          <w:p w14:paraId="393CE825">
            <w:pPr>
              <w:autoSpaceDN w:val="0"/>
              <w:spacing w:line="440" w:lineRule="exact"/>
              <w:textAlignment w:val="center"/>
              <w:rPr>
                <w:rFonts w:ascii="Times New Roman" w:hAnsi="Times New Roman"/>
                <w:sz w:val="24"/>
                <w:szCs w:val="24"/>
              </w:rPr>
            </w:pPr>
            <w:r>
              <w:rPr>
                <w:rFonts w:ascii="Times New Roman" w:hAnsi="Times New Roman"/>
                <w:sz w:val="24"/>
                <w:szCs w:val="24"/>
              </w:rPr>
              <w:t>《廉租住房保障办法》</w:t>
            </w:r>
            <w:r>
              <w:rPr>
                <w:rFonts w:hint="eastAsia" w:ascii="Times New Roman" w:hAnsi="Times New Roman"/>
                <w:sz w:val="24"/>
                <w:szCs w:val="24"/>
              </w:rPr>
              <w:t>（</w:t>
            </w:r>
            <w:r>
              <w:rPr>
                <w:rFonts w:ascii="Times New Roman" w:hAnsi="Times New Roman"/>
                <w:sz w:val="24"/>
                <w:szCs w:val="24"/>
              </w:rPr>
              <w:t>建设部令第</w:t>
            </w:r>
            <w:r>
              <w:rPr>
                <w:rFonts w:hint="eastAsia" w:ascii="Times New Roman" w:hAnsi="Times New Roman"/>
                <w:sz w:val="24"/>
                <w:szCs w:val="24"/>
              </w:rPr>
              <w:t>162号）</w:t>
            </w:r>
            <w:r>
              <w:rPr>
                <w:rFonts w:ascii="Times New Roman" w:hAnsi="Times New Roman"/>
                <w:sz w:val="24"/>
                <w:szCs w:val="24"/>
              </w:rPr>
              <w:t>第二十条</w:t>
            </w:r>
            <w:r>
              <w:rPr>
                <w:rFonts w:hint="eastAsia" w:ascii="Times New Roman" w:hAnsi="Times New Roman"/>
                <w:sz w:val="24"/>
                <w:szCs w:val="24"/>
              </w:rPr>
              <w:t>：</w:t>
            </w:r>
            <w:r>
              <w:rPr>
                <w:rFonts w:ascii="Times New Roman" w:hAnsi="Times New Roman"/>
                <w:sz w:val="24"/>
                <w:szCs w:val="24"/>
              </w:rPr>
              <w:t xml:space="preserve">申请保障性住房或者住房租赁补贴，按照下列程序审核：街道办事处(社区)或者镇人民政府应当自受理申请之日起10个工作日内，对申请人住房、人口、收入和财产状况提出初审意见。符合条件的，街道办事处(社区)或者镇人民政府自提出初审意见之日起2个工作日内在申请人所在社区、家庭成员所在单位公示，公示时间不少于7个工作日；公示期满2个工作日内，对公示无异议或者经查证异议不成立的，将初审意见和申请材料分别报县(市、区)人民政府住房保障行政主管部门和民政部门。 </w:t>
            </w:r>
          </w:p>
        </w:tc>
        <w:tc>
          <w:tcPr>
            <w:tcW w:w="900" w:type="dxa"/>
            <w:vAlign w:val="center"/>
          </w:tcPr>
          <w:p w14:paraId="237623B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11C1AB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615947F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89D46EC">
            <w:pPr>
              <w:jc w:val="center"/>
              <w:rPr>
                <w:rFonts w:hint="eastAsia" w:ascii="华文中宋" w:hAnsi="华文中宋" w:eastAsia="华文中宋" w:cs="华文中宋"/>
                <w:b/>
                <w:bCs/>
                <w:sz w:val="24"/>
                <w:szCs w:val="28"/>
                <w:vertAlign w:val="baseline"/>
              </w:rPr>
            </w:pPr>
          </w:p>
        </w:tc>
        <w:tc>
          <w:tcPr>
            <w:tcW w:w="989" w:type="dxa"/>
            <w:vAlign w:val="center"/>
          </w:tcPr>
          <w:p w14:paraId="6E7AB5F2">
            <w:pPr>
              <w:jc w:val="center"/>
              <w:rPr>
                <w:rFonts w:hint="eastAsia" w:ascii="华文中宋" w:hAnsi="华文中宋" w:eastAsia="华文中宋" w:cs="华文中宋"/>
                <w:b/>
                <w:bCs/>
                <w:sz w:val="24"/>
                <w:szCs w:val="28"/>
                <w:vertAlign w:val="baseline"/>
              </w:rPr>
            </w:pPr>
          </w:p>
        </w:tc>
      </w:tr>
      <w:tr w14:paraId="51EE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D91291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13</w:t>
            </w:r>
          </w:p>
        </w:tc>
        <w:tc>
          <w:tcPr>
            <w:tcW w:w="915" w:type="dxa"/>
            <w:vAlign w:val="center"/>
          </w:tcPr>
          <w:p w14:paraId="59832A0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EDB44D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2B17EC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城乡最低生活保障对象初审</w:t>
            </w:r>
          </w:p>
        </w:tc>
        <w:tc>
          <w:tcPr>
            <w:tcW w:w="4770" w:type="dxa"/>
            <w:vAlign w:val="center"/>
          </w:tcPr>
          <w:p w14:paraId="74DCF0A6">
            <w:pPr>
              <w:autoSpaceDN w:val="0"/>
              <w:spacing w:line="440" w:lineRule="exact"/>
              <w:textAlignment w:val="center"/>
              <w:rPr>
                <w:rFonts w:ascii="Times New Roman" w:hAnsi="Times New Roman"/>
                <w:sz w:val="24"/>
                <w:szCs w:val="24"/>
              </w:rPr>
            </w:pPr>
            <w:r>
              <w:rPr>
                <w:rFonts w:ascii="Times New Roman" w:hAnsi="Times New Roman"/>
                <w:sz w:val="24"/>
                <w:szCs w:val="24"/>
              </w:rPr>
              <w:t>《社会救助暂行办法》</w:t>
            </w:r>
            <w:r>
              <w:rPr>
                <w:rFonts w:hint="eastAsia" w:ascii="Times New Roman" w:hAnsi="Times New Roman"/>
                <w:sz w:val="24"/>
                <w:szCs w:val="24"/>
              </w:rPr>
              <w:t>（</w:t>
            </w:r>
            <w:r>
              <w:rPr>
                <w:rFonts w:ascii="Times New Roman" w:hAnsi="Times New Roman"/>
                <w:sz w:val="24"/>
                <w:szCs w:val="24"/>
              </w:rPr>
              <w:t>国务院令第</w:t>
            </w:r>
            <w:r>
              <w:rPr>
                <w:rFonts w:hint="eastAsia" w:ascii="Times New Roman" w:hAnsi="Times New Roman"/>
                <w:sz w:val="24"/>
                <w:szCs w:val="24"/>
              </w:rPr>
              <w:t>649号）</w:t>
            </w:r>
            <w:r>
              <w:rPr>
                <w:rFonts w:ascii="Times New Roman" w:hAnsi="Times New Roman"/>
                <w:sz w:val="24"/>
                <w:szCs w:val="24"/>
              </w:rPr>
              <w:t>第四条</w:t>
            </w:r>
            <w:r>
              <w:rPr>
                <w:rFonts w:hint="eastAsia" w:ascii="Times New Roman" w:hAnsi="Times New Roman"/>
                <w:sz w:val="24"/>
                <w:szCs w:val="24"/>
              </w:rPr>
              <w:t>：</w:t>
            </w:r>
            <w:r>
              <w:rPr>
                <w:rFonts w:ascii="Times New Roman" w:hAnsi="Times New Roman"/>
                <w:sz w:val="24"/>
                <w:szCs w:val="24"/>
              </w:rPr>
              <w:t>乡镇人民政府、街道办事处负责有关社会救助的申请受理、调查审核，具体工作由社会救助经办机构或者经办人员承担。</w:t>
            </w:r>
          </w:p>
        </w:tc>
        <w:tc>
          <w:tcPr>
            <w:tcW w:w="900" w:type="dxa"/>
            <w:vAlign w:val="center"/>
          </w:tcPr>
          <w:p w14:paraId="6FD6FCB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5AC09B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61F36E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E56D73C">
            <w:pPr>
              <w:jc w:val="center"/>
              <w:rPr>
                <w:rFonts w:hint="eastAsia" w:ascii="华文中宋" w:hAnsi="华文中宋" w:eastAsia="华文中宋" w:cs="华文中宋"/>
                <w:b/>
                <w:bCs/>
                <w:sz w:val="24"/>
                <w:szCs w:val="28"/>
                <w:vertAlign w:val="baseline"/>
              </w:rPr>
            </w:pPr>
          </w:p>
        </w:tc>
        <w:tc>
          <w:tcPr>
            <w:tcW w:w="989" w:type="dxa"/>
            <w:vAlign w:val="center"/>
          </w:tcPr>
          <w:p w14:paraId="41ACD413">
            <w:pPr>
              <w:jc w:val="center"/>
              <w:rPr>
                <w:rFonts w:hint="eastAsia" w:ascii="华文中宋" w:hAnsi="华文中宋" w:eastAsia="华文中宋" w:cs="华文中宋"/>
                <w:b/>
                <w:bCs/>
                <w:sz w:val="24"/>
                <w:szCs w:val="28"/>
                <w:vertAlign w:val="baseline"/>
              </w:rPr>
            </w:pPr>
          </w:p>
        </w:tc>
      </w:tr>
      <w:tr w14:paraId="31BB9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2F7F29A">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14</w:t>
            </w:r>
          </w:p>
        </w:tc>
        <w:tc>
          <w:tcPr>
            <w:tcW w:w="915" w:type="dxa"/>
            <w:vAlign w:val="center"/>
          </w:tcPr>
          <w:p w14:paraId="0E3F454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79E799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3E616F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城乡居民基本医疗保险参保登记、缴费续保</w:t>
            </w:r>
          </w:p>
        </w:tc>
        <w:tc>
          <w:tcPr>
            <w:tcW w:w="4770" w:type="dxa"/>
            <w:vAlign w:val="center"/>
          </w:tcPr>
          <w:p w14:paraId="34CECAC2">
            <w:pPr>
              <w:autoSpaceDN w:val="0"/>
              <w:spacing w:line="440" w:lineRule="exact"/>
              <w:textAlignment w:val="center"/>
              <w:rPr>
                <w:rFonts w:ascii="Times New Roman" w:hAnsi="Times New Roman"/>
                <w:sz w:val="24"/>
                <w:szCs w:val="24"/>
              </w:rPr>
            </w:pPr>
            <w:r>
              <w:rPr>
                <w:rFonts w:ascii="Times New Roman" w:hAnsi="Times New Roman"/>
                <w:spacing w:val="-11"/>
                <w:sz w:val="24"/>
                <w:szCs w:val="24"/>
              </w:rPr>
              <w:t>《湖南省城乡居民基本医疗保险实施办法》</w:t>
            </w:r>
            <w:r>
              <w:rPr>
                <w:rFonts w:hint="eastAsia" w:ascii="Times New Roman" w:hAnsi="Times New Roman"/>
                <w:spacing w:val="-11"/>
                <w:sz w:val="24"/>
                <w:szCs w:val="24"/>
              </w:rPr>
              <w:t>（</w:t>
            </w:r>
            <w:r>
              <w:rPr>
                <w:rFonts w:ascii="Times New Roman" w:hAnsi="Times New Roman"/>
                <w:spacing w:val="-11"/>
                <w:sz w:val="24"/>
                <w:szCs w:val="24"/>
              </w:rPr>
              <w:t>湘政发〔2016〕29号</w:t>
            </w:r>
            <w:r>
              <w:rPr>
                <w:rFonts w:hint="eastAsia" w:ascii="Times New Roman" w:hAnsi="Times New Roman"/>
                <w:spacing w:val="-11"/>
                <w:sz w:val="24"/>
                <w:szCs w:val="24"/>
              </w:rPr>
              <w:t>）</w:t>
            </w:r>
            <w:r>
              <w:rPr>
                <w:rFonts w:ascii="Times New Roman" w:hAnsi="Times New Roman"/>
                <w:spacing w:val="-11"/>
                <w:sz w:val="24"/>
                <w:szCs w:val="24"/>
              </w:rPr>
              <w:t>第七条</w:t>
            </w:r>
            <w:r>
              <w:rPr>
                <w:rFonts w:hint="eastAsia" w:ascii="Times New Roman" w:hAnsi="Times New Roman"/>
                <w:spacing w:val="-11"/>
                <w:sz w:val="24"/>
                <w:szCs w:val="24"/>
              </w:rPr>
              <w:t>：</w:t>
            </w:r>
            <w:r>
              <w:rPr>
                <w:rFonts w:ascii="Times New Roman" w:hAnsi="Times New Roman"/>
                <w:spacing w:val="-11"/>
                <w:sz w:val="24"/>
                <w:szCs w:val="24"/>
              </w:rPr>
              <w:t>乡镇政府、街道办事处具体负责组织辖区内城乡居民医保的参保登记、缴费续保、政策宣传等工作。有条件的地方可以采取政府购买服务的方式，建立城乡居民医保村级(社区)协管员制度。</w:t>
            </w:r>
          </w:p>
        </w:tc>
        <w:tc>
          <w:tcPr>
            <w:tcW w:w="900" w:type="dxa"/>
            <w:vAlign w:val="center"/>
          </w:tcPr>
          <w:p w14:paraId="06644E2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A9DEEC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99353C8">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1CD0B13">
            <w:pPr>
              <w:jc w:val="center"/>
              <w:rPr>
                <w:rFonts w:hint="eastAsia" w:ascii="华文中宋" w:hAnsi="华文中宋" w:eastAsia="华文中宋" w:cs="华文中宋"/>
                <w:b/>
                <w:bCs/>
                <w:sz w:val="24"/>
                <w:szCs w:val="28"/>
                <w:vertAlign w:val="baseline"/>
              </w:rPr>
            </w:pPr>
          </w:p>
        </w:tc>
        <w:tc>
          <w:tcPr>
            <w:tcW w:w="989" w:type="dxa"/>
            <w:vAlign w:val="center"/>
          </w:tcPr>
          <w:p w14:paraId="79DE87BB">
            <w:pPr>
              <w:jc w:val="center"/>
              <w:rPr>
                <w:rFonts w:hint="eastAsia" w:ascii="华文中宋" w:hAnsi="华文中宋" w:eastAsia="华文中宋" w:cs="华文中宋"/>
                <w:b/>
                <w:bCs/>
                <w:sz w:val="24"/>
                <w:szCs w:val="28"/>
                <w:vertAlign w:val="baseline"/>
              </w:rPr>
            </w:pPr>
          </w:p>
        </w:tc>
      </w:tr>
      <w:tr w14:paraId="76EA3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59E42A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15</w:t>
            </w:r>
          </w:p>
        </w:tc>
        <w:tc>
          <w:tcPr>
            <w:tcW w:w="915" w:type="dxa"/>
            <w:vAlign w:val="center"/>
          </w:tcPr>
          <w:p w14:paraId="2A08786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67843C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D9BEC4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除最低生活保障家庭成员、特困供养人员和建档立卡贫困户外的医疗救助对象初审</w:t>
            </w:r>
          </w:p>
        </w:tc>
        <w:tc>
          <w:tcPr>
            <w:tcW w:w="4770" w:type="dxa"/>
            <w:vAlign w:val="center"/>
          </w:tcPr>
          <w:p w14:paraId="715F0F5F">
            <w:pPr>
              <w:autoSpaceDN w:val="0"/>
              <w:spacing w:line="440" w:lineRule="exact"/>
              <w:textAlignment w:val="center"/>
              <w:rPr>
                <w:rFonts w:ascii="Times New Roman" w:hAnsi="Times New Roman"/>
                <w:sz w:val="24"/>
                <w:szCs w:val="24"/>
              </w:rPr>
            </w:pPr>
            <w:r>
              <w:rPr>
                <w:rFonts w:ascii="Times New Roman" w:hAnsi="Times New Roman"/>
                <w:sz w:val="24"/>
                <w:szCs w:val="24"/>
              </w:rPr>
              <w:t>《社会救助暂行办法》</w:t>
            </w:r>
            <w:r>
              <w:rPr>
                <w:rFonts w:hint="eastAsia" w:ascii="Times New Roman" w:hAnsi="Times New Roman"/>
                <w:sz w:val="24"/>
                <w:szCs w:val="24"/>
              </w:rPr>
              <w:t>（</w:t>
            </w:r>
            <w:r>
              <w:rPr>
                <w:rFonts w:ascii="Times New Roman" w:hAnsi="Times New Roman"/>
                <w:sz w:val="24"/>
                <w:szCs w:val="24"/>
              </w:rPr>
              <w:t>国务院令第</w:t>
            </w:r>
            <w:r>
              <w:rPr>
                <w:rFonts w:hint="eastAsia" w:ascii="Times New Roman" w:hAnsi="Times New Roman"/>
                <w:sz w:val="24"/>
                <w:szCs w:val="24"/>
              </w:rPr>
              <w:t>649号）</w:t>
            </w:r>
            <w:r>
              <w:rPr>
                <w:rFonts w:ascii="Times New Roman" w:hAnsi="Times New Roman"/>
                <w:sz w:val="24"/>
                <w:szCs w:val="24"/>
              </w:rPr>
              <w:t>第三十条</w:t>
            </w:r>
            <w:r>
              <w:rPr>
                <w:rFonts w:hint="eastAsia" w:ascii="Times New Roman" w:hAnsi="Times New Roman"/>
                <w:sz w:val="24"/>
                <w:szCs w:val="24"/>
              </w:rPr>
              <w:t>：</w:t>
            </w:r>
            <w:r>
              <w:rPr>
                <w:rFonts w:ascii="Times New Roman" w:hAnsi="Times New Roman"/>
                <w:sz w:val="24"/>
                <w:szCs w:val="24"/>
              </w:rPr>
              <w:t>申请医疗救助的，应当向乡镇人民政府、街道办事处提出，经审核、公示后，由县级人民政府民政部门审批。最低生活保障家庭成员和特困供养人员的医疗救助，由县级人民政府民政部门直接办理。</w:t>
            </w:r>
          </w:p>
        </w:tc>
        <w:tc>
          <w:tcPr>
            <w:tcW w:w="900" w:type="dxa"/>
            <w:vAlign w:val="center"/>
          </w:tcPr>
          <w:p w14:paraId="6B7019A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B8DB89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0FDCA9D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EE007F1">
            <w:pPr>
              <w:jc w:val="center"/>
              <w:rPr>
                <w:rFonts w:hint="eastAsia" w:ascii="华文中宋" w:hAnsi="华文中宋" w:eastAsia="华文中宋" w:cs="华文中宋"/>
                <w:b/>
                <w:bCs/>
                <w:sz w:val="24"/>
                <w:szCs w:val="28"/>
                <w:vertAlign w:val="baseline"/>
              </w:rPr>
            </w:pPr>
          </w:p>
        </w:tc>
        <w:tc>
          <w:tcPr>
            <w:tcW w:w="989" w:type="dxa"/>
            <w:vAlign w:val="center"/>
          </w:tcPr>
          <w:p w14:paraId="573E0946">
            <w:pPr>
              <w:jc w:val="center"/>
              <w:rPr>
                <w:rFonts w:hint="eastAsia" w:ascii="华文中宋" w:hAnsi="华文中宋" w:eastAsia="华文中宋" w:cs="华文中宋"/>
                <w:b/>
                <w:bCs/>
                <w:sz w:val="24"/>
                <w:szCs w:val="28"/>
                <w:vertAlign w:val="baseline"/>
              </w:rPr>
            </w:pPr>
          </w:p>
        </w:tc>
      </w:tr>
      <w:tr w14:paraId="3DADC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29430C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16</w:t>
            </w:r>
          </w:p>
        </w:tc>
        <w:tc>
          <w:tcPr>
            <w:tcW w:w="915" w:type="dxa"/>
            <w:vAlign w:val="center"/>
          </w:tcPr>
          <w:p w14:paraId="038128C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08554D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4790B937">
            <w:pPr>
              <w:autoSpaceDN w:val="0"/>
              <w:spacing w:line="340" w:lineRule="exact"/>
              <w:jc w:val="left"/>
              <w:textAlignment w:val="center"/>
              <w:rPr>
                <w:rFonts w:ascii="Times New Roman" w:hAnsi="Times New Roman"/>
                <w:sz w:val="24"/>
                <w:szCs w:val="24"/>
              </w:rPr>
            </w:pPr>
            <w:r>
              <w:rPr>
                <w:rFonts w:ascii="Times New Roman" w:hAnsi="Times New Roman"/>
                <w:sz w:val="24"/>
                <w:szCs w:val="24"/>
              </w:rPr>
              <w:t>对困难残疾人生活补贴和重度残疾人护理补贴对象进行初审</w:t>
            </w:r>
          </w:p>
        </w:tc>
        <w:tc>
          <w:tcPr>
            <w:tcW w:w="4770" w:type="dxa"/>
            <w:vAlign w:val="center"/>
          </w:tcPr>
          <w:p w14:paraId="4636C156">
            <w:pPr>
              <w:widowControl/>
              <w:spacing w:line="240" w:lineRule="atLeast"/>
              <w:rPr>
                <w:rFonts w:ascii="Times New Roman" w:hAnsi="Times New Roman"/>
                <w:sz w:val="18"/>
                <w:szCs w:val="18"/>
              </w:rPr>
            </w:pPr>
            <w:r>
              <w:rPr>
                <w:rFonts w:ascii="Times New Roman" w:hAnsi="Times New Roman"/>
                <w:sz w:val="18"/>
                <w:szCs w:val="18"/>
              </w:rPr>
              <w:t>《国务院关于全面建立困难残疾人生活补贴和重度残疾人护理补贴制度的意见》（国发〔2015〕52号） 第三条第二款</w:t>
            </w:r>
            <w:r>
              <w:rPr>
                <w:rFonts w:hint="eastAsia" w:ascii="Times New Roman" w:hAnsi="Times New Roman"/>
                <w:sz w:val="18"/>
                <w:szCs w:val="18"/>
              </w:rPr>
              <w:t>：</w:t>
            </w:r>
            <w:r>
              <w:rPr>
                <w:rFonts w:ascii="Times New Roman" w:hAnsi="Times New Roman"/>
                <w:sz w:val="18"/>
                <w:szCs w:val="18"/>
              </w:rPr>
              <w:t>街道办事处或乡镇政府依托社会救助、社会服务“一门受理、协同办理”机制，受理残疾人两项补贴申请并进行初审。初审合格材料报送县级残联进行相关审核。</w:t>
            </w:r>
          </w:p>
          <w:p w14:paraId="1D69E553">
            <w:pPr>
              <w:autoSpaceDN w:val="0"/>
              <w:spacing w:line="240" w:lineRule="atLeast"/>
              <w:jc w:val="left"/>
              <w:rPr>
                <w:rFonts w:ascii="Times New Roman" w:hAnsi="Times New Roman"/>
                <w:sz w:val="18"/>
                <w:szCs w:val="18"/>
              </w:rPr>
            </w:pPr>
            <w:r>
              <w:rPr>
                <w:rFonts w:ascii="Times New Roman" w:hAnsi="Times New Roman"/>
                <w:sz w:val="18"/>
                <w:szCs w:val="18"/>
              </w:rPr>
              <w:t>《湖南省人民政府关于全面建立困难残疾人生活补贴和重度残疾人护理补贴制度的实施意见》（湘政发〔2015〕54号） 第三条</w:t>
            </w:r>
            <w:r>
              <w:rPr>
                <w:rFonts w:hint="eastAsia" w:ascii="Times New Roman" w:hAnsi="Times New Roman"/>
                <w:sz w:val="18"/>
                <w:szCs w:val="18"/>
              </w:rPr>
              <w:t>：</w:t>
            </w:r>
            <w:r>
              <w:rPr>
                <w:rFonts w:ascii="Times New Roman" w:hAnsi="Times New Roman"/>
                <w:sz w:val="18"/>
                <w:szCs w:val="18"/>
              </w:rPr>
              <w:t>街道办事处或乡镇人民政府依托社会救助、社会服务</w:t>
            </w:r>
            <w:r>
              <w:rPr>
                <w:rFonts w:hint="eastAsia" w:ascii="Times New Roman" w:hAnsi="Times New Roman"/>
                <w:sz w:val="18"/>
                <w:szCs w:val="18"/>
              </w:rPr>
              <w:t>“</w:t>
            </w:r>
            <w:r>
              <w:rPr>
                <w:rFonts w:ascii="Times New Roman" w:hAnsi="Times New Roman"/>
                <w:sz w:val="18"/>
                <w:szCs w:val="18"/>
              </w:rPr>
              <w:t>一门受理、协同办理</w:t>
            </w:r>
            <w:r>
              <w:rPr>
                <w:rFonts w:hint="eastAsia" w:ascii="Times New Roman" w:hAnsi="Times New Roman"/>
                <w:sz w:val="18"/>
                <w:szCs w:val="18"/>
              </w:rPr>
              <w:t>”</w:t>
            </w:r>
            <w:r>
              <w:rPr>
                <w:rFonts w:ascii="Times New Roman" w:hAnsi="Times New Roman"/>
                <w:sz w:val="18"/>
                <w:szCs w:val="18"/>
              </w:rPr>
              <w:t>机制，受理残疾人两项补贴申请并进行初审 ， 将相关信息录入残疾人两项补贴工作网络信息平台，并将初审资料报送县市区残联进行相关审核 。</w:t>
            </w:r>
          </w:p>
          <w:p w14:paraId="18DDF9F8">
            <w:pPr>
              <w:autoSpaceDN w:val="0"/>
              <w:spacing w:line="240" w:lineRule="atLeast"/>
              <w:jc w:val="left"/>
              <w:rPr>
                <w:rFonts w:ascii="Times New Roman" w:hAnsi="Times New Roman"/>
                <w:sz w:val="24"/>
                <w:szCs w:val="24"/>
              </w:rPr>
            </w:pPr>
            <w:r>
              <w:rPr>
                <w:rFonts w:ascii="Times New Roman" w:hAnsi="Times New Roman"/>
                <w:sz w:val="18"/>
                <w:szCs w:val="18"/>
              </w:rPr>
              <w:t>《湖南省困难残疾人生活补贴和重度残疾人护理补贴发放操作办法》（湘民发〔2016〕4号）第二条</w:t>
            </w:r>
            <w:r>
              <w:rPr>
                <w:rFonts w:hint="eastAsia" w:ascii="Times New Roman" w:hAnsi="Times New Roman"/>
                <w:sz w:val="18"/>
                <w:szCs w:val="18"/>
              </w:rPr>
              <w:t>：</w:t>
            </w:r>
            <w:r>
              <w:rPr>
                <w:rFonts w:ascii="Times New Roman" w:hAnsi="Times New Roman"/>
                <w:sz w:val="18"/>
                <w:szCs w:val="18"/>
              </w:rPr>
              <w:t>街道办事处或乡镇人民政府收到申请材料后，应在5个工作日内进行核实。初审符合条件的，在《审批表》上签署意见盖章后，报县级残联审核；初审不符合条件的，应一次性提出意见并通知申请人，退回申请材料。</w:t>
            </w:r>
          </w:p>
        </w:tc>
        <w:tc>
          <w:tcPr>
            <w:tcW w:w="900" w:type="dxa"/>
            <w:vAlign w:val="center"/>
          </w:tcPr>
          <w:p w14:paraId="56C4E0D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0A0D63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436F49B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31E0F7C">
            <w:pPr>
              <w:jc w:val="center"/>
              <w:rPr>
                <w:rFonts w:hint="eastAsia" w:ascii="华文中宋" w:hAnsi="华文中宋" w:eastAsia="华文中宋" w:cs="华文中宋"/>
                <w:b/>
                <w:bCs/>
                <w:sz w:val="24"/>
                <w:szCs w:val="28"/>
                <w:vertAlign w:val="baseline"/>
              </w:rPr>
            </w:pPr>
          </w:p>
        </w:tc>
        <w:tc>
          <w:tcPr>
            <w:tcW w:w="989" w:type="dxa"/>
            <w:vAlign w:val="center"/>
          </w:tcPr>
          <w:p w14:paraId="6F636F35">
            <w:pPr>
              <w:jc w:val="center"/>
              <w:rPr>
                <w:rFonts w:hint="eastAsia" w:ascii="华文中宋" w:hAnsi="华文中宋" w:eastAsia="华文中宋" w:cs="华文中宋"/>
                <w:b/>
                <w:bCs/>
                <w:sz w:val="24"/>
                <w:szCs w:val="28"/>
                <w:vertAlign w:val="baseline"/>
              </w:rPr>
            </w:pPr>
          </w:p>
        </w:tc>
      </w:tr>
      <w:tr w14:paraId="1C298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A18B1E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17</w:t>
            </w:r>
          </w:p>
        </w:tc>
        <w:tc>
          <w:tcPr>
            <w:tcW w:w="915" w:type="dxa"/>
            <w:vAlign w:val="center"/>
          </w:tcPr>
          <w:p w14:paraId="64133E4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874EAA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5015A2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惠农补贴</w:t>
            </w:r>
            <w:r>
              <w:rPr>
                <w:rFonts w:hint="eastAsia" w:ascii="Times New Roman" w:hAnsi="Times New Roman"/>
                <w:sz w:val="24"/>
                <w:szCs w:val="24"/>
              </w:rPr>
              <w:t>数据</w:t>
            </w:r>
            <w:r>
              <w:rPr>
                <w:rFonts w:ascii="Times New Roman" w:hAnsi="Times New Roman"/>
                <w:sz w:val="24"/>
                <w:szCs w:val="24"/>
              </w:rPr>
              <w:t>采集及公示</w:t>
            </w:r>
          </w:p>
        </w:tc>
        <w:tc>
          <w:tcPr>
            <w:tcW w:w="4770" w:type="dxa"/>
            <w:vAlign w:val="center"/>
          </w:tcPr>
          <w:p w14:paraId="690D586B">
            <w:pPr>
              <w:autoSpaceDN w:val="0"/>
              <w:spacing w:line="440" w:lineRule="exact"/>
              <w:textAlignment w:val="center"/>
              <w:rPr>
                <w:rFonts w:ascii="Times New Roman" w:hAnsi="Times New Roman"/>
                <w:sz w:val="24"/>
                <w:szCs w:val="24"/>
              </w:rPr>
            </w:pPr>
            <w:r>
              <w:rPr>
                <w:rFonts w:ascii="Times New Roman" w:hAnsi="Times New Roman"/>
                <w:spacing w:val="-11"/>
                <w:sz w:val="24"/>
                <w:szCs w:val="24"/>
              </w:rPr>
              <w:t>《关于进一步规范和完善惠农补贴“一卡通”发放管理的通知》（湘财乡〔2017〕8号）</w:t>
            </w:r>
            <w:r>
              <w:rPr>
                <w:rFonts w:hint="eastAsia" w:ascii="Times New Roman" w:hAnsi="Times New Roman"/>
                <w:sz w:val="24"/>
                <w:szCs w:val="24"/>
              </w:rPr>
              <w:t>：</w:t>
            </w:r>
            <w:r>
              <w:rPr>
                <w:rFonts w:ascii="Times New Roman" w:hAnsi="Times New Roman"/>
                <w:spacing w:val="-11"/>
                <w:sz w:val="24"/>
                <w:szCs w:val="24"/>
              </w:rPr>
              <w:t>乡镇人民政府根据县级业务主管部门的部署</w:t>
            </w:r>
            <w:r>
              <w:rPr>
                <w:rFonts w:hint="eastAsia" w:ascii="Times New Roman" w:hAnsi="Times New Roman"/>
                <w:spacing w:val="-11"/>
                <w:sz w:val="24"/>
                <w:szCs w:val="24"/>
              </w:rPr>
              <w:t>，</w:t>
            </w:r>
            <w:r>
              <w:rPr>
                <w:rFonts w:ascii="Times New Roman" w:hAnsi="Times New Roman"/>
                <w:spacing w:val="-11"/>
                <w:sz w:val="24"/>
                <w:szCs w:val="24"/>
              </w:rPr>
              <w:t>组织本乡镇业务主管站所完成补贴数据的采集</w:t>
            </w:r>
            <w:r>
              <w:rPr>
                <w:rFonts w:hint="eastAsia" w:ascii="Times New Roman" w:hAnsi="Times New Roman"/>
                <w:spacing w:val="-11"/>
                <w:sz w:val="24"/>
                <w:szCs w:val="24"/>
              </w:rPr>
              <w:t>，</w:t>
            </w:r>
            <w:r>
              <w:rPr>
                <w:rFonts w:ascii="Times New Roman" w:hAnsi="Times New Roman"/>
                <w:spacing w:val="-11"/>
                <w:sz w:val="24"/>
                <w:szCs w:val="24"/>
              </w:rPr>
              <w:t>并在村务公开栏张榜公示不少于</w:t>
            </w:r>
            <w:r>
              <w:rPr>
                <w:rFonts w:hint="eastAsia" w:ascii="Times New Roman" w:hAnsi="Times New Roman"/>
                <w:spacing w:val="-11"/>
                <w:sz w:val="24"/>
                <w:szCs w:val="24"/>
              </w:rPr>
              <w:t>7</w:t>
            </w:r>
            <w:r>
              <w:rPr>
                <w:rFonts w:ascii="Times New Roman" w:hAnsi="Times New Roman"/>
                <w:spacing w:val="-11"/>
                <w:sz w:val="24"/>
                <w:szCs w:val="24"/>
              </w:rPr>
              <w:t>个工作日</w:t>
            </w:r>
            <w:r>
              <w:rPr>
                <w:rFonts w:hint="eastAsia" w:ascii="Times New Roman" w:hAnsi="Times New Roman"/>
                <w:spacing w:val="-11"/>
                <w:sz w:val="24"/>
                <w:szCs w:val="24"/>
              </w:rPr>
              <w:t>。</w:t>
            </w:r>
          </w:p>
        </w:tc>
        <w:tc>
          <w:tcPr>
            <w:tcW w:w="900" w:type="dxa"/>
            <w:vAlign w:val="center"/>
          </w:tcPr>
          <w:p w14:paraId="5512D41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62AB05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1494A3D8">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1C4ECA7">
            <w:pPr>
              <w:jc w:val="center"/>
              <w:rPr>
                <w:rFonts w:hint="eastAsia" w:ascii="华文中宋" w:hAnsi="华文中宋" w:eastAsia="华文中宋" w:cs="华文中宋"/>
                <w:b/>
                <w:bCs/>
                <w:sz w:val="24"/>
                <w:szCs w:val="28"/>
                <w:vertAlign w:val="baseline"/>
              </w:rPr>
            </w:pPr>
          </w:p>
        </w:tc>
        <w:tc>
          <w:tcPr>
            <w:tcW w:w="989" w:type="dxa"/>
            <w:vAlign w:val="center"/>
          </w:tcPr>
          <w:p w14:paraId="5AFE1303">
            <w:pPr>
              <w:jc w:val="center"/>
              <w:rPr>
                <w:rFonts w:hint="eastAsia" w:ascii="华文中宋" w:hAnsi="华文中宋" w:eastAsia="华文中宋" w:cs="华文中宋"/>
                <w:b/>
                <w:bCs/>
                <w:sz w:val="24"/>
                <w:szCs w:val="28"/>
                <w:vertAlign w:val="baseline"/>
              </w:rPr>
            </w:pPr>
          </w:p>
        </w:tc>
      </w:tr>
      <w:tr w14:paraId="1485C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82D7BC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18</w:t>
            </w:r>
          </w:p>
        </w:tc>
        <w:tc>
          <w:tcPr>
            <w:tcW w:w="915" w:type="dxa"/>
            <w:vAlign w:val="center"/>
          </w:tcPr>
          <w:p w14:paraId="4E45D83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710DD4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1386F0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自然灾害救助对象初审</w:t>
            </w:r>
          </w:p>
        </w:tc>
        <w:tc>
          <w:tcPr>
            <w:tcW w:w="4770" w:type="dxa"/>
            <w:vAlign w:val="center"/>
          </w:tcPr>
          <w:p w14:paraId="630D6C6E">
            <w:pPr>
              <w:autoSpaceDN w:val="0"/>
              <w:spacing w:line="340" w:lineRule="exact"/>
              <w:textAlignment w:val="center"/>
              <w:rPr>
                <w:rFonts w:ascii="Times New Roman" w:hAnsi="Times New Roman"/>
                <w:sz w:val="24"/>
                <w:szCs w:val="24"/>
              </w:rPr>
            </w:pPr>
            <w:r>
              <w:rPr>
                <w:rFonts w:ascii="Times New Roman" w:hAnsi="Times New Roman"/>
                <w:spacing w:val="-6"/>
                <w:sz w:val="24"/>
                <w:szCs w:val="24"/>
              </w:rPr>
              <w:t>《自然灾害</w:t>
            </w:r>
            <w:r>
              <w:rPr>
                <w:rFonts w:hint="eastAsia" w:ascii="Times New Roman" w:hAnsi="Times New Roman"/>
                <w:spacing w:val="-6"/>
                <w:sz w:val="24"/>
                <w:szCs w:val="24"/>
              </w:rPr>
              <w:t>救</w:t>
            </w:r>
            <w:r>
              <w:rPr>
                <w:rFonts w:ascii="Times New Roman" w:hAnsi="Times New Roman"/>
                <w:spacing w:val="-6"/>
                <w:sz w:val="24"/>
                <w:szCs w:val="24"/>
              </w:rPr>
              <w:t>助条例》</w:t>
            </w:r>
            <w:r>
              <w:rPr>
                <w:rFonts w:hint="eastAsia" w:ascii="Times New Roman" w:hAnsi="Times New Roman"/>
                <w:spacing w:val="-6"/>
                <w:sz w:val="24"/>
                <w:szCs w:val="24"/>
              </w:rPr>
              <w:t>（</w:t>
            </w:r>
            <w:r>
              <w:rPr>
                <w:rFonts w:ascii="Times New Roman" w:hAnsi="Times New Roman"/>
                <w:spacing w:val="-6"/>
                <w:sz w:val="24"/>
                <w:szCs w:val="24"/>
              </w:rPr>
              <w:t>国务院令第</w:t>
            </w:r>
            <w:r>
              <w:rPr>
                <w:rFonts w:hint="eastAsia" w:ascii="Times New Roman" w:hAnsi="Times New Roman"/>
                <w:spacing w:val="-6"/>
                <w:sz w:val="24"/>
                <w:szCs w:val="24"/>
              </w:rPr>
              <w:t>577号）</w:t>
            </w:r>
            <w:r>
              <w:rPr>
                <w:rFonts w:ascii="Times New Roman" w:hAnsi="Times New Roman"/>
                <w:spacing w:val="-6"/>
                <w:sz w:val="24"/>
                <w:szCs w:val="24"/>
              </w:rPr>
              <w:t>第二十条</w:t>
            </w:r>
            <w:r>
              <w:rPr>
                <w:rFonts w:hint="eastAsia" w:ascii="Times New Roman" w:hAnsi="Times New Roman"/>
                <w:spacing w:val="-6"/>
                <w:sz w:val="24"/>
                <w:szCs w:val="24"/>
              </w:rPr>
              <w:t>：</w:t>
            </w:r>
            <w:r>
              <w:rPr>
                <w:rFonts w:ascii="Times New Roman" w:hAnsi="Times New Roman"/>
                <w:spacing w:val="-6"/>
                <w:sz w:val="24"/>
                <w:szCs w:val="24"/>
              </w:rPr>
              <w:t>居民住房恢复重建补助对象由受灾人员本人申请或者由村民小组、居民</w:t>
            </w:r>
            <w:r>
              <w:rPr>
                <w:rFonts w:ascii="Times New Roman" w:hAnsi="Times New Roman"/>
                <w:sz w:val="24"/>
                <w:szCs w:val="24"/>
              </w:rPr>
              <w:t>小组提名。经村民委员会、居民委员会民主评议，符合救助条件</w:t>
            </w:r>
            <w:r>
              <w:rPr>
                <w:rFonts w:ascii="Times New Roman" w:hAnsi="Times New Roman"/>
                <w:spacing w:val="-6"/>
                <w:sz w:val="24"/>
                <w:szCs w:val="24"/>
              </w:rPr>
              <w:t>的，在自然村、社区范围内公示；无异议或者经村民委员会、居民委员会民主评</w:t>
            </w:r>
            <w:r>
              <w:rPr>
                <w:rFonts w:ascii="Times New Roman" w:hAnsi="Times New Roman"/>
                <w:sz w:val="24"/>
                <w:szCs w:val="24"/>
              </w:rPr>
              <w:t>议异议不成立的，由村民委员会、居民委员会将评议意见和有关材料提交乡镇人民政府、街道办事处审核，报县级人民政府应急等部门审批。</w:t>
            </w:r>
          </w:p>
        </w:tc>
        <w:tc>
          <w:tcPr>
            <w:tcW w:w="900" w:type="dxa"/>
            <w:vAlign w:val="center"/>
          </w:tcPr>
          <w:p w14:paraId="7EEDB6B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1D8D15D">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2BF128CF">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37B7D06">
            <w:pPr>
              <w:jc w:val="center"/>
              <w:rPr>
                <w:rFonts w:hint="eastAsia" w:ascii="华文中宋" w:hAnsi="华文中宋" w:eastAsia="华文中宋" w:cs="华文中宋"/>
                <w:b/>
                <w:bCs/>
                <w:sz w:val="24"/>
                <w:szCs w:val="28"/>
                <w:vertAlign w:val="baseline"/>
              </w:rPr>
            </w:pPr>
          </w:p>
        </w:tc>
        <w:tc>
          <w:tcPr>
            <w:tcW w:w="989" w:type="dxa"/>
            <w:vAlign w:val="center"/>
          </w:tcPr>
          <w:p w14:paraId="73F9D88D">
            <w:pPr>
              <w:jc w:val="center"/>
              <w:rPr>
                <w:rFonts w:hint="eastAsia" w:ascii="华文中宋" w:hAnsi="华文中宋" w:eastAsia="华文中宋" w:cs="华文中宋"/>
                <w:b/>
                <w:bCs/>
                <w:sz w:val="24"/>
                <w:szCs w:val="28"/>
                <w:vertAlign w:val="baseline"/>
              </w:rPr>
            </w:pPr>
          </w:p>
        </w:tc>
      </w:tr>
      <w:tr w14:paraId="55E8F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84D49B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19</w:t>
            </w:r>
          </w:p>
        </w:tc>
        <w:tc>
          <w:tcPr>
            <w:tcW w:w="915" w:type="dxa"/>
            <w:vAlign w:val="center"/>
          </w:tcPr>
          <w:p w14:paraId="4D29C09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A18DC2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4E34FB2A">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临时救助对象认定和救助金额审核</w:t>
            </w:r>
          </w:p>
        </w:tc>
        <w:tc>
          <w:tcPr>
            <w:tcW w:w="4770" w:type="dxa"/>
            <w:vAlign w:val="center"/>
          </w:tcPr>
          <w:p w14:paraId="5251DC3C">
            <w:pPr>
              <w:autoSpaceDN w:val="0"/>
              <w:spacing w:line="440" w:lineRule="exact"/>
              <w:textAlignment w:val="center"/>
              <w:rPr>
                <w:rFonts w:ascii="Times New Roman" w:hAnsi="Times New Roman"/>
                <w:sz w:val="24"/>
                <w:szCs w:val="24"/>
              </w:rPr>
            </w:pPr>
            <w:r>
              <w:rPr>
                <w:rFonts w:ascii="Times New Roman" w:hAnsi="Times New Roman"/>
                <w:sz w:val="24"/>
                <w:szCs w:val="24"/>
              </w:rPr>
              <w:t>《社会救助暂行办法》</w:t>
            </w:r>
            <w:r>
              <w:rPr>
                <w:rFonts w:hint="eastAsia" w:ascii="Times New Roman" w:hAnsi="Times New Roman"/>
                <w:sz w:val="24"/>
                <w:szCs w:val="24"/>
              </w:rPr>
              <w:t>（</w:t>
            </w:r>
            <w:r>
              <w:rPr>
                <w:rFonts w:ascii="Times New Roman" w:hAnsi="Times New Roman"/>
                <w:sz w:val="24"/>
                <w:szCs w:val="24"/>
              </w:rPr>
              <w:t>国务院令第</w:t>
            </w:r>
            <w:r>
              <w:rPr>
                <w:rFonts w:hint="eastAsia" w:ascii="Times New Roman" w:hAnsi="Times New Roman"/>
                <w:sz w:val="24"/>
                <w:szCs w:val="24"/>
              </w:rPr>
              <w:t>649号）</w:t>
            </w:r>
            <w:r>
              <w:rPr>
                <w:rFonts w:ascii="Times New Roman" w:hAnsi="Times New Roman"/>
                <w:sz w:val="24"/>
                <w:szCs w:val="24"/>
              </w:rPr>
              <w:t>第四十八条</w:t>
            </w:r>
            <w:r>
              <w:rPr>
                <w:rFonts w:hint="eastAsia" w:ascii="Times New Roman" w:hAnsi="Times New Roman"/>
                <w:sz w:val="24"/>
                <w:szCs w:val="24"/>
              </w:rPr>
              <w:t>：</w:t>
            </w:r>
            <w:r>
              <w:rPr>
                <w:rFonts w:ascii="Times New Roman" w:hAnsi="Times New Roman"/>
                <w:sz w:val="24"/>
                <w:szCs w:val="24"/>
              </w:rPr>
              <w:t>申请临时救助的，应当向乡镇人民政府、街道办事处提出，经审核、公示后，由县级人民政府民政部门审批；救助金额较小的，县级人民政府民政部门可以委托乡镇人民政府、街道办事处审批。</w:t>
            </w:r>
          </w:p>
        </w:tc>
        <w:tc>
          <w:tcPr>
            <w:tcW w:w="900" w:type="dxa"/>
            <w:vAlign w:val="center"/>
          </w:tcPr>
          <w:p w14:paraId="218D365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B15C73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5A5926F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CE9785D">
            <w:pPr>
              <w:jc w:val="center"/>
              <w:rPr>
                <w:rFonts w:hint="eastAsia" w:ascii="华文中宋" w:hAnsi="华文中宋" w:eastAsia="华文中宋" w:cs="华文中宋"/>
                <w:b/>
                <w:bCs/>
                <w:sz w:val="24"/>
                <w:szCs w:val="28"/>
                <w:vertAlign w:val="baseline"/>
              </w:rPr>
            </w:pPr>
          </w:p>
        </w:tc>
        <w:tc>
          <w:tcPr>
            <w:tcW w:w="989" w:type="dxa"/>
            <w:vAlign w:val="center"/>
          </w:tcPr>
          <w:p w14:paraId="2554D7F2">
            <w:pPr>
              <w:jc w:val="center"/>
              <w:rPr>
                <w:rFonts w:hint="eastAsia" w:ascii="华文中宋" w:hAnsi="华文中宋" w:eastAsia="华文中宋" w:cs="华文中宋"/>
                <w:b/>
                <w:bCs/>
                <w:sz w:val="24"/>
                <w:szCs w:val="28"/>
                <w:vertAlign w:val="baseline"/>
              </w:rPr>
            </w:pPr>
          </w:p>
        </w:tc>
      </w:tr>
      <w:tr w14:paraId="324A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9CD839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20</w:t>
            </w:r>
          </w:p>
        </w:tc>
        <w:tc>
          <w:tcPr>
            <w:tcW w:w="915" w:type="dxa"/>
            <w:vAlign w:val="center"/>
          </w:tcPr>
          <w:p w14:paraId="76DE1E3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EAD4338">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9EB04A3">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非本地户籍的临时遇困人员的救助责任</w:t>
            </w:r>
          </w:p>
        </w:tc>
        <w:tc>
          <w:tcPr>
            <w:tcW w:w="4770" w:type="dxa"/>
            <w:vAlign w:val="center"/>
          </w:tcPr>
          <w:p w14:paraId="6770A7C9">
            <w:pPr>
              <w:autoSpaceDN w:val="0"/>
              <w:spacing w:line="300" w:lineRule="exact"/>
              <w:textAlignment w:val="center"/>
              <w:rPr>
                <w:rFonts w:ascii="Times New Roman" w:hAnsi="Times New Roman"/>
                <w:sz w:val="24"/>
                <w:szCs w:val="24"/>
              </w:rPr>
            </w:pPr>
            <w:r>
              <w:rPr>
                <w:rFonts w:ascii="Times New Roman" w:hAnsi="Times New Roman"/>
                <w:spacing w:val="-8"/>
                <w:sz w:val="24"/>
                <w:szCs w:val="24"/>
              </w:rPr>
              <w:t>《国务院关于全面建立临时救助制度的通知》（国发〔2014〕47号）第三条第二款</w:t>
            </w:r>
            <w:r>
              <w:rPr>
                <w:rFonts w:hint="eastAsia" w:ascii="Times New Roman" w:hAnsi="Times New Roman"/>
                <w:sz w:val="24"/>
                <w:szCs w:val="24"/>
              </w:rPr>
              <w:t>：</w:t>
            </w:r>
            <w:r>
              <w:rPr>
                <w:rFonts w:ascii="Times New Roman" w:hAnsi="Times New Roman"/>
                <w:spacing w:val="-8"/>
                <w:sz w:val="24"/>
                <w:szCs w:val="24"/>
              </w:rPr>
              <w:t xml:space="preserve"> 凡认为符合救助条件的城乡居民家庭或个人均可以向所在地乡镇人民政府（街道办事处）提出临时救助申请；受申请人委托，村（居）民委员会或其他类单位、个人可以代为提出临时救助申请。对于具有本地户籍、持有当地居住证的，由当地乡镇人民政府（街道办事处）受理；对于上述情形以外的，当地乡镇人民政府（街道办事处）应当协助其向县级人民政府设立的救助管理机构（即救助管理站、未成年人救助保护中心等）申请救助；当地县级人民政府没有设立救助管理机构的，乡镇人民政府（街道办事处）应当协助其向县级人民政府民政部门申请救助。申请临时救助，应按规定提交相关证明材料，无正当理由，乡镇人民政府（街道办事处）不得拒绝受理；因情况紧急无法在申请时提供相关证明材料的，乡镇人民政府（街道办事处）可先行受理。 </w:t>
            </w:r>
          </w:p>
        </w:tc>
        <w:tc>
          <w:tcPr>
            <w:tcW w:w="900" w:type="dxa"/>
            <w:vAlign w:val="center"/>
          </w:tcPr>
          <w:p w14:paraId="7E72F99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2DB4AC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1A63314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0E623DD">
            <w:pPr>
              <w:jc w:val="center"/>
              <w:rPr>
                <w:rFonts w:hint="eastAsia" w:ascii="华文中宋" w:hAnsi="华文中宋" w:eastAsia="华文中宋" w:cs="华文中宋"/>
                <w:b/>
                <w:bCs/>
                <w:sz w:val="24"/>
                <w:szCs w:val="28"/>
                <w:vertAlign w:val="baseline"/>
              </w:rPr>
            </w:pPr>
          </w:p>
        </w:tc>
        <w:tc>
          <w:tcPr>
            <w:tcW w:w="989" w:type="dxa"/>
            <w:vAlign w:val="center"/>
          </w:tcPr>
          <w:p w14:paraId="7F79D4E3">
            <w:pPr>
              <w:jc w:val="center"/>
              <w:rPr>
                <w:rFonts w:hint="eastAsia" w:ascii="华文中宋" w:hAnsi="华文中宋" w:eastAsia="华文中宋" w:cs="华文中宋"/>
                <w:b/>
                <w:bCs/>
                <w:sz w:val="24"/>
                <w:szCs w:val="28"/>
                <w:vertAlign w:val="baseline"/>
              </w:rPr>
            </w:pPr>
          </w:p>
        </w:tc>
      </w:tr>
      <w:tr w14:paraId="25B8D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90D95E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21</w:t>
            </w:r>
          </w:p>
        </w:tc>
        <w:tc>
          <w:tcPr>
            <w:tcW w:w="915" w:type="dxa"/>
            <w:vAlign w:val="center"/>
          </w:tcPr>
          <w:p w14:paraId="6270B42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5509379">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81AB898">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病残儿医学鉴定审核转报</w:t>
            </w:r>
          </w:p>
        </w:tc>
        <w:tc>
          <w:tcPr>
            <w:tcW w:w="4770" w:type="dxa"/>
            <w:vAlign w:val="center"/>
          </w:tcPr>
          <w:p w14:paraId="0566EA91">
            <w:pPr>
              <w:autoSpaceDN w:val="0"/>
              <w:spacing w:line="340" w:lineRule="exact"/>
              <w:textAlignment w:val="center"/>
              <w:rPr>
                <w:rFonts w:ascii="Times New Roman" w:hAnsi="Times New Roman"/>
                <w:sz w:val="24"/>
                <w:szCs w:val="24"/>
              </w:rPr>
            </w:pPr>
            <w:r>
              <w:rPr>
                <w:rFonts w:ascii="Times New Roman" w:hAnsi="Times New Roman"/>
                <w:sz w:val="24"/>
                <w:szCs w:val="24"/>
              </w:rPr>
              <w:t>《病残儿医学鉴定管理办法》</w:t>
            </w:r>
            <w:r>
              <w:rPr>
                <w:rFonts w:hint="eastAsia" w:ascii="Times New Roman" w:hAnsi="Times New Roman"/>
                <w:sz w:val="24"/>
                <w:szCs w:val="24"/>
              </w:rPr>
              <w:t>（</w:t>
            </w:r>
            <w:r>
              <w:rPr>
                <w:rFonts w:ascii="Times New Roman" w:hAnsi="Times New Roman"/>
                <w:sz w:val="24"/>
                <w:szCs w:val="24"/>
              </w:rPr>
              <w:t>国家计划生育委员会令第7号</w:t>
            </w:r>
            <w:r>
              <w:rPr>
                <w:rFonts w:hint="eastAsia" w:ascii="Times New Roman" w:hAnsi="Times New Roman"/>
                <w:sz w:val="24"/>
                <w:szCs w:val="24"/>
              </w:rPr>
              <w:t>）</w:t>
            </w:r>
            <w:r>
              <w:rPr>
                <w:rFonts w:ascii="Times New Roman" w:hAnsi="Times New Roman"/>
                <w:sz w:val="24"/>
                <w:szCs w:val="24"/>
              </w:rPr>
              <w:t>第十三条</w:t>
            </w:r>
            <w:r>
              <w:rPr>
                <w:rFonts w:hint="eastAsia" w:ascii="Times New Roman" w:hAnsi="Times New Roman"/>
                <w:sz w:val="24"/>
                <w:szCs w:val="24"/>
              </w:rPr>
              <w:t>：</w:t>
            </w:r>
            <w:r>
              <w:rPr>
                <w:rFonts w:ascii="Times New Roman" w:hAnsi="Times New Roman"/>
                <w:sz w:val="24"/>
                <w:szCs w:val="24"/>
              </w:rPr>
              <w:t>乡（镇、街道）计划生育管理部门应对申请病残儿医学鉴定者的情况进行再次核实并进行必要的社会和家庭关系调查后，在病残儿医学鉴定申请表上签署意见，加盖公章，并在接到申报材料之日起20个工作日内报县级计划生育行政部门。</w:t>
            </w:r>
          </w:p>
        </w:tc>
        <w:tc>
          <w:tcPr>
            <w:tcW w:w="900" w:type="dxa"/>
            <w:vAlign w:val="center"/>
          </w:tcPr>
          <w:p w14:paraId="1C696FE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48D9F1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0A8C8459">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304982C">
            <w:pPr>
              <w:jc w:val="center"/>
              <w:rPr>
                <w:rFonts w:hint="eastAsia" w:ascii="华文中宋" w:hAnsi="华文中宋" w:eastAsia="华文中宋" w:cs="华文中宋"/>
                <w:b/>
                <w:bCs/>
                <w:sz w:val="24"/>
                <w:szCs w:val="28"/>
                <w:vertAlign w:val="baseline"/>
              </w:rPr>
            </w:pPr>
          </w:p>
        </w:tc>
        <w:tc>
          <w:tcPr>
            <w:tcW w:w="989" w:type="dxa"/>
            <w:vAlign w:val="center"/>
          </w:tcPr>
          <w:p w14:paraId="64E94703">
            <w:pPr>
              <w:jc w:val="center"/>
              <w:rPr>
                <w:rFonts w:hint="eastAsia" w:ascii="华文中宋" w:hAnsi="华文中宋" w:eastAsia="华文中宋" w:cs="华文中宋"/>
                <w:b/>
                <w:bCs/>
                <w:sz w:val="24"/>
                <w:szCs w:val="28"/>
                <w:vertAlign w:val="baseline"/>
              </w:rPr>
            </w:pPr>
          </w:p>
        </w:tc>
      </w:tr>
      <w:tr w14:paraId="01974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63DA55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22</w:t>
            </w:r>
          </w:p>
        </w:tc>
        <w:tc>
          <w:tcPr>
            <w:tcW w:w="915" w:type="dxa"/>
            <w:vAlign w:val="center"/>
          </w:tcPr>
          <w:p w14:paraId="0E24FF4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C11FF4B">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9C39EE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伤残抚恤人员残疾等级评定的申请受理和初审</w:t>
            </w:r>
          </w:p>
        </w:tc>
        <w:tc>
          <w:tcPr>
            <w:tcW w:w="4770" w:type="dxa"/>
            <w:vAlign w:val="center"/>
          </w:tcPr>
          <w:p w14:paraId="6B79E185">
            <w:pPr>
              <w:autoSpaceDN w:val="0"/>
              <w:spacing w:line="440" w:lineRule="exact"/>
              <w:textAlignment w:val="center"/>
              <w:rPr>
                <w:rFonts w:ascii="Times New Roman" w:hAnsi="Times New Roman"/>
                <w:sz w:val="24"/>
                <w:szCs w:val="24"/>
              </w:rPr>
            </w:pPr>
            <w:r>
              <w:rPr>
                <w:rFonts w:ascii="Times New Roman" w:hAnsi="Times New Roman"/>
                <w:sz w:val="24"/>
                <w:szCs w:val="24"/>
              </w:rPr>
              <w:t>《伤残抚恤管理办法》（2013年7月5日修订）第六条</w:t>
            </w:r>
            <w:r>
              <w:rPr>
                <w:rFonts w:hint="eastAsia" w:ascii="Times New Roman" w:hAnsi="Times New Roman"/>
                <w:sz w:val="24"/>
                <w:szCs w:val="24"/>
              </w:rPr>
              <w:t>：</w:t>
            </w:r>
            <w:r>
              <w:rPr>
                <w:rFonts w:ascii="Times New Roman" w:hAnsi="Times New Roman"/>
                <w:sz w:val="24"/>
                <w:szCs w:val="24"/>
              </w:rPr>
              <w:t>申请人所在单位或者街道办事处或者乡镇人民政府审查评定残疾等级申请后出具书面意见，连同本人档案材料、书面申请和本人近期二寸免冠彩色照片等一并报送户籍所在地的县级人民政府民政部门审查。</w:t>
            </w:r>
          </w:p>
        </w:tc>
        <w:tc>
          <w:tcPr>
            <w:tcW w:w="900" w:type="dxa"/>
            <w:vAlign w:val="center"/>
          </w:tcPr>
          <w:p w14:paraId="5551E2B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7A2101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1192AC69">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CDAD3F1">
            <w:pPr>
              <w:jc w:val="center"/>
              <w:rPr>
                <w:rFonts w:hint="eastAsia" w:ascii="华文中宋" w:hAnsi="华文中宋" w:eastAsia="华文中宋" w:cs="华文中宋"/>
                <w:b/>
                <w:bCs/>
                <w:sz w:val="24"/>
                <w:szCs w:val="28"/>
                <w:vertAlign w:val="baseline"/>
              </w:rPr>
            </w:pPr>
          </w:p>
        </w:tc>
        <w:tc>
          <w:tcPr>
            <w:tcW w:w="989" w:type="dxa"/>
            <w:vAlign w:val="center"/>
          </w:tcPr>
          <w:p w14:paraId="15171E72">
            <w:pPr>
              <w:jc w:val="center"/>
              <w:rPr>
                <w:rFonts w:hint="eastAsia" w:ascii="华文中宋" w:hAnsi="华文中宋" w:eastAsia="华文中宋" w:cs="华文中宋"/>
                <w:b/>
                <w:bCs/>
                <w:sz w:val="24"/>
                <w:szCs w:val="28"/>
                <w:vertAlign w:val="baseline"/>
              </w:rPr>
            </w:pPr>
          </w:p>
        </w:tc>
      </w:tr>
      <w:tr w14:paraId="3FE93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B859D7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23</w:t>
            </w:r>
          </w:p>
        </w:tc>
        <w:tc>
          <w:tcPr>
            <w:tcW w:w="915" w:type="dxa"/>
            <w:vAlign w:val="center"/>
          </w:tcPr>
          <w:p w14:paraId="6991746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5A2CA9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A4AA9BF">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孤儿保障对象审核</w:t>
            </w:r>
          </w:p>
        </w:tc>
        <w:tc>
          <w:tcPr>
            <w:tcW w:w="4770" w:type="dxa"/>
            <w:vAlign w:val="center"/>
          </w:tcPr>
          <w:p w14:paraId="0913B0F7">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《民政部财政部关于发放孤儿基本生活费的通知》(民发〔2010〕161号)第四条</w:t>
            </w:r>
            <w:r>
              <w:rPr>
                <w:rFonts w:hint="eastAsia" w:ascii="Times New Roman" w:hAnsi="Times New Roman"/>
                <w:sz w:val="24"/>
                <w:szCs w:val="24"/>
              </w:rPr>
              <w:t>：</w:t>
            </w:r>
            <w:r>
              <w:rPr>
                <w:rFonts w:ascii="Times New Roman" w:hAnsi="Times New Roman"/>
                <w:spacing w:val="-8"/>
                <w:sz w:val="24"/>
                <w:szCs w:val="24"/>
              </w:rPr>
              <w:t>严格规范发放程序。街道办事处或乡（镇）人民政府对申请人和孤儿情况进行核实并提出初步意见，上报县级人民政府民政部门审批。</w:t>
            </w:r>
          </w:p>
        </w:tc>
        <w:tc>
          <w:tcPr>
            <w:tcW w:w="900" w:type="dxa"/>
            <w:vAlign w:val="center"/>
          </w:tcPr>
          <w:p w14:paraId="5455309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26DF6C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79C4BB6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6B1413D">
            <w:pPr>
              <w:jc w:val="center"/>
              <w:rPr>
                <w:rFonts w:hint="eastAsia" w:ascii="华文中宋" w:hAnsi="华文中宋" w:eastAsia="华文中宋" w:cs="华文中宋"/>
                <w:b/>
                <w:bCs/>
                <w:sz w:val="24"/>
                <w:szCs w:val="28"/>
                <w:vertAlign w:val="baseline"/>
              </w:rPr>
            </w:pPr>
          </w:p>
        </w:tc>
        <w:tc>
          <w:tcPr>
            <w:tcW w:w="989" w:type="dxa"/>
            <w:vAlign w:val="center"/>
          </w:tcPr>
          <w:p w14:paraId="5010E01B">
            <w:pPr>
              <w:jc w:val="center"/>
              <w:rPr>
                <w:rFonts w:hint="eastAsia" w:ascii="华文中宋" w:hAnsi="华文中宋" w:eastAsia="华文中宋" w:cs="华文中宋"/>
                <w:b/>
                <w:bCs/>
                <w:sz w:val="24"/>
                <w:szCs w:val="28"/>
                <w:vertAlign w:val="baseline"/>
              </w:rPr>
            </w:pPr>
          </w:p>
        </w:tc>
      </w:tr>
      <w:tr w14:paraId="497E4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48482C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24</w:t>
            </w:r>
          </w:p>
        </w:tc>
        <w:tc>
          <w:tcPr>
            <w:tcW w:w="915" w:type="dxa"/>
            <w:vAlign w:val="center"/>
          </w:tcPr>
          <w:p w14:paraId="4350172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7ABD87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3B1BFDD">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设立儿童督导员</w:t>
            </w:r>
          </w:p>
        </w:tc>
        <w:tc>
          <w:tcPr>
            <w:tcW w:w="4770" w:type="dxa"/>
            <w:vAlign w:val="center"/>
          </w:tcPr>
          <w:p w14:paraId="7A4B0883">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《民政部教育部公安部司法部财政部人力资源社会保障部国务院妇儿工委办公室共青团中央全国妇联中国残联关于进一步健全农村留守儿童和困境儿童关爱服务体系的意见》（民发〔2019〕34号）第二条</w:t>
            </w:r>
            <w:r>
              <w:rPr>
                <w:rFonts w:hint="eastAsia" w:ascii="Times New Roman" w:hAnsi="Times New Roman"/>
                <w:sz w:val="24"/>
                <w:szCs w:val="24"/>
              </w:rPr>
              <w:t>：</w:t>
            </w:r>
            <w:r>
              <w:rPr>
                <w:rFonts w:ascii="Times New Roman" w:hAnsi="Times New Roman"/>
                <w:spacing w:val="-8"/>
                <w:sz w:val="24"/>
                <w:szCs w:val="24"/>
              </w:rPr>
              <w:t>加强基层儿童工作队伍建设。乡镇人民政府（街道办事处）要明确工作人员负责儿童关爱服务工作，工作中一般称为“儿童督导员”。</w:t>
            </w:r>
          </w:p>
        </w:tc>
        <w:tc>
          <w:tcPr>
            <w:tcW w:w="900" w:type="dxa"/>
            <w:vAlign w:val="center"/>
          </w:tcPr>
          <w:p w14:paraId="3B5C98B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0359BD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0349EDF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58D258B">
            <w:pPr>
              <w:jc w:val="center"/>
              <w:rPr>
                <w:rFonts w:hint="eastAsia" w:ascii="华文中宋" w:hAnsi="华文中宋" w:eastAsia="华文中宋" w:cs="华文中宋"/>
                <w:b/>
                <w:bCs/>
                <w:sz w:val="24"/>
                <w:szCs w:val="28"/>
                <w:vertAlign w:val="baseline"/>
              </w:rPr>
            </w:pPr>
          </w:p>
        </w:tc>
        <w:tc>
          <w:tcPr>
            <w:tcW w:w="989" w:type="dxa"/>
            <w:vAlign w:val="center"/>
          </w:tcPr>
          <w:p w14:paraId="016B61BB">
            <w:pPr>
              <w:jc w:val="center"/>
              <w:rPr>
                <w:rFonts w:hint="eastAsia" w:ascii="华文中宋" w:hAnsi="华文中宋" w:eastAsia="华文中宋" w:cs="华文中宋"/>
                <w:b/>
                <w:bCs/>
                <w:sz w:val="24"/>
                <w:szCs w:val="28"/>
                <w:vertAlign w:val="baseline"/>
              </w:rPr>
            </w:pPr>
          </w:p>
        </w:tc>
      </w:tr>
      <w:tr w14:paraId="51135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DA21BA0">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25</w:t>
            </w:r>
          </w:p>
        </w:tc>
        <w:tc>
          <w:tcPr>
            <w:tcW w:w="915" w:type="dxa"/>
            <w:vAlign w:val="center"/>
          </w:tcPr>
          <w:p w14:paraId="3FF3708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93DCA5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28CC8E4">
            <w:pPr>
              <w:autoSpaceDN w:val="0"/>
              <w:spacing w:line="320" w:lineRule="exact"/>
              <w:textAlignment w:val="center"/>
              <w:rPr>
                <w:rFonts w:ascii="Times New Roman" w:hAnsi="Times New Roman"/>
                <w:sz w:val="24"/>
                <w:szCs w:val="24"/>
              </w:rPr>
            </w:pPr>
            <w:r>
              <w:rPr>
                <w:rFonts w:ascii="Times New Roman" w:hAnsi="Times New Roman"/>
                <w:spacing w:val="-8"/>
                <w:sz w:val="24"/>
                <w:szCs w:val="24"/>
              </w:rPr>
              <w:t>事实无人抚养儿童查验核实和终止保障资格</w:t>
            </w:r>
          </w:p>
        </w:tc>
        <w:tc>
          <w:tcPr>
            <w:tcW w:w="4770" w:type="dxa"/>
            <w:vAlign w:val="center"/>
          </w:tcPr>
          <w:p w14:paraId="477426EB">
            <w:pPr>
              <w:autoSpaceDN w:val="0"/>
              <w:spacing w:line="320" w:lineRule="exact"/>
              <w:textAlignment w:val="center"/>
              <w:rPr>
                <w:rFonts w:ascii="Times New Roman" w:hAnsi="Times New Roman"/>
                <w:sz w:val="24"/>
                <w:szCs w:val="24"/>
              </w:rPr>
            </w:pPr>
            <w:r>
              <w:rPr>
                <w:rFonts w:ascii="Times New Roman" w:hAnsi="Times New Roman"/>
                <w:spacing w:val="-8"/>
                <w:sz w:val="24"/>
                <w:szCs w:val="24"/>
              </w:rPr>
              <w:t>《民政部最高人民法院最高人民检察院发展改革委教育部公安部司法部财政部国家医保局共青团中央全国妇联中国残联关于进一步加强事实无人抚养儿童保障工作的意见》（民发〔2019〕62号）第二条</w:t>
            </w:r>
            <w:r>
              <w:rPr>
                <w:rFonts w:hint="eastAsia" w:ascii="Times New Roman" w:hAnsi="Times New Roman"/>
                <w:sz w:val="24"/>
                <w:szCs w:val="24"/>
              </w:rPr>
              <w:t>：</w:t>
            </w:r>
            <w:r>
              <w:rPr>
                <w:rFonts w:ascii="Times New Roman" w:hAnsi="Times New Roman"/>
                <w:spacing w:val="-8"/>
                <w:sz w:val="24"/>
                <w:szCs w:val="24"/>
              </w:rPr>
              <w:t>规范认定流程。查验。乡镇人民政府（街道办事处）受理申请后，应当对事实无人抚养儿童父母重残、重病、服刑在押、强制隔离戒毒、被执行其他类限制人身自由的措施、失联以及死亡、失踪等情况进行查验。乡镇人民政府（街道办事处）应当在自收到申请之日起15个工作日内作出查验结论。对符合条件的，连同申报材料一并报县级民政部门。对有异议的，可根据工作需要采取入户调查、邻里访问、信函索证、群众评议等方式再次进行核实。关于终止规定乡镇人民政府（街道办事处）、县级民政部门要加强动态管理，对不再符合规定保障情形的，应当及时终止其保障资格。</w:t>
            </w:r>
          </w:p>
        </w:tc>
        <w:tc>
          <w:tcPr>
            <w:tcW w:w="900" w:type="dxa"/>
            <w:vAlign w:val="center"/>
          </w:tcPr>
          <w:p w14:paraId="03850BA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48997E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753739E">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17FDB18">
            <w:pPr>
              <w:jc w:val="center"/>
              <w:rPr>
                <w:rFonts w:hint="eastAsia" w:ascii="华文中宋" w:hAnsi="华文中宋" w:eastAsia="华文中宋" w:cs="华文中宋"/>
                <w:b/>
                <w:bCs/>
                <w:sz w:val="24"/>
                <w:szCs w:val="28"/>
                <w:vertAlign w:val="baseline"/>
              </w:rPr>
            </w:pPr>
          </w:p>
        </w:tc>
        <w:tc>
          <w:tcPr>
            <w:tcW w:w="989" w:type="dxa"/>
            <w:vAlign w:val="center"/>
          </w:tcPr>
          <w:p w14:paraId="02AACCD4">
            <w:pPr>
              <w:jc w:val="center"/>
              <w:rPr>
                <w:rFonts w:hint="eastAsia" w:ascii="华文中宋" w:hAnsi="华文中宋" w:eastAsia="华文中宋" w:cs="华文中宋"/>
                <w:b/>
                <w:bCs/>
                <w:sz w:val="24"/>
                <w:szCs w:val="28"/>
                <w:vertAlign w:val="baseline"/>
              </w:rPr>
            </w:pPr>
          </w:p>
        </w:tc>
      </w:tr>
      <w:tr w14:paraId="6AEAB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13AB57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26</w:t>
            </w:r>
          </w:p>
        </w:tc>
        <w:tc>
          <w:tcPr>
            <w:tcW w:w="915" w:type="dxa"/>
            <w:vAlign w:val="center"/>
          </w:tcPr>
          <w:p w14:paraId="28E6E8A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39A718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45DD3EFD">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农村留守儿童关爱保护</w:t>
            </w:r>
          </w:p>
        </w:tc>
        <w:tc>
          <w:tcPr>
            <w:tcW w:w="4770" w:type="dxa"/>
            <w:vAlign w:val="center"/>
          </w:tcPr>
          <w:p w14:paraId="25C974E8">
            <w:pPr>
              <w:autoSpaceDN w:val="0"/>
              <w:spacing w:line="340" w:lineRule="exact"/>
              <w:textAlignment w:val="center"/>
              <w:rPr>
                <w:rFonts w:ascii="Times New Roman" w:hAnsi="Times New Roman"/>
                <w:sz w:val="24"/>
                <w:szCs w:val="24"/>
              </w:rPr>
            </w:pPr>
            <w:r>
              <w:rPr>
                <w:rFonts w:ascii="Times New Roman" w:hAnsi="Times New Roman"/>
                <w:spacing w:val="-8"/>
                <w:sz w:val="24"/>
                <w:szCs w:val="24"/>
              </w:rPr>
              <w:t>《国务院关于加强农村留守儿童关爱保护工作的意见》（国发〔2016〕13号）第二条第二款</w:t>
            </w:r>
            <w:r>
              <w:rPr>
                <w:rFonts w:hint="eastAsia" w:ascii="Times New Roman" w:hAnsi="Times New Roman"/>
                <w:sz w:val="24"/>
                <w:szCs w:val="24"/>
              </w:rPr>
              <w:t>：</w:t>
            </w:r>
            <w:r>
              <w:rPr>
                <w:rFonts w:ascii="Times New Roman" w:hAnsi="Times New Roman"/>
                <w:color w:val="333333"/>
                <w:sz w:val="24"/>
                <w:shd w:val="clear" w:color="auto" w:fill="FFFFFF"/>
              </w:rPr>
              <w:t>把农村留守儿童关爱保护工作作为各级政府重要工作内容，落实县、乡镇人民政府属地责任。第三条第二款</w:t>
            </w:r>
            <w:r>
              <w:rPr>
                <w:rFonts w:hint="eastAsia" w:ascii="Times New Roman" w:hAnsi="Times New Roman"/>
                <w:sz w:val="24"/>
                <w:szCs w:val="24"/>
              </w:rPr>
              <w:t>：</w:t>
            </w:r>
            <w:r>
              <w:rPr>
                <w:rFonts w:ascii="Times New Roman" w:hAnsi="Times New Roman"/>
                <w:color w:val="333333"/>
                <w:sz w:val="24"/>
                <w:shd w:val="clear" w:color="auto" w:fill="FFFFFF"/>
              </w:rPr>
              <w:t>落实县、乡镇人民政府和村（居）民委员会职责。乡镇人民政府（街道办事处）和村（居）民委员会要加强对监护人的法治宣传、监护监督和指导，督促其履行监护责任，提高监护能力。乡镇人民政府（街道办事处）要建立翔实完备的农村留守儿童信息台账，一人一档案，实行动态管理、精准施策，为有关部门和社会力量参与农村留守儿童关爱保护工作提供支持；通过党员干部上门家访、驻村干部探访、专业社会工作者随访等方式，对重点对象进行核查，确保农村留守儿童得到妥善照料。</w:t>
            </w:r>
          </w:p>
        </w:tc>
        <w:tc>
          <w:tcPr>
            <w:tcW w:w="900" w:type="dxa"/>
            <w:vAlign w:val="center"/>
          </w:tcPr>
          <w:p w14:paraId="6E15429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71910F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0AF3B64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FEF556F">
            <w:pPr>
              <w:jc w:val="center"/>
              <w:rPr>
                <w:rFonts w:hint="eastAsia" w:ascii="华文中宋" w:hAnsi="华文中宋" w:eastAsia="华文中宋" w:cs="华文中宋"/>
                <w:b/>
                <w:bCs/>
                <w:sz w:val="24"/>
                <w:szCs w:val="28"/>
                <w:vertAlign w:val="baseline"/>
              </w:rPr>
            </w:pPr>
          </w:p>
        </w:tc>
        <w:tc>
          <w:tcPr>
            <w:tcW w:w="989" w:type="dxa"/>
            <w:vAlign w:val="center"/>
          </w:tcPr>
          <w:p w14:paraId="39F02BFE">
            <w:pPr>
              <w:jc w:val="center"/>
              <w:rPr>
                <w:rFonts w:hint="eastAsia" w:ascii="华文中宋" w:hAnsi="华文中宋" w:eastAsia="华文中宋" w:cs="华文中宋"/>
                <w:b/>
                <w:bCs/>
                <w:sz w:val="24"/>
                <w:szCs w:val="28"/>
                <w:vertAlign w:val="baseline"/>
              </w:rPr>
            </w:pPr>
          </w:p>
        </w:tc>
      </w:tr>
      <w:tr w14:paraId="6A97A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F86BAF4">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27</w:t>
            </w:r>
          </w:p>
        </w:tc>
        <w:tc>
          <w:tcPr>
            <w:tcW w:w="915" w:type="dxa"/>
            <w:vAlign w:val="center"/>
          </w:tcPr>
          <w:p w14:paraId="543A439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618B1E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4FDC5EB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未成年人保护</w:t>
            </w:r>
          </w:p>
        </w:tc>
        <w:tc>
          <w:tcPr>
            <w:tcW w:w="4770" w:type="dxa"/>
            <w:vAlign w:val="center"/>
          </w:tcPr>
          <w:p w14:paraId="304046E3">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《中华人民共和国未成年人保护法》</w:t>
            </w:r>
            <w:r>
              <w:rPr>
                <w:rFonts w:hint="eastAsia" w:ascii="Times New Roman" w:hAnsi="Times New Roman"/>
                <w:sz w:val="24"/>
                <w:szCs w:val="24"/>
              </w:rPr>
              <w:t>（</w:t>
            </w:r>
            <w:r>
              <w:rPr>
                <w:rFonts w:ascii="Times New Roman" w:hAnsi="Times New Roman"/>
                <w:sz w:val="24"/>
                <w:szCs w:val="24"/>
              </w:rPr>
              <w:t> 2012年10月26日修正</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保护未成年人，是国家机关、武装力量、政党、社会团体、企业事业组织、城乡基层群众性自治组织、未成年人的监护人和其他类成年公民的共同责任。第七条</w:t>
            </w:r>
            <w:r>
              <w:rPr>
                <w:rFonts w:hint="eastAsia" w:ascii="Times New Roman" w:hAnsi="Times New Roman"/>
                <w:sz w:val="24"/>
                <w:szCs w:val="24"/>
              </w:rPr>
              <w:t>：</w:t>
            </w:r>
            <w:r>
              <w:rPr>
                <w:rFonts w:ascii="Times New Roman" w:hAnsi="Times New Roman"/>
                <w:sz w:val="24"/>
                <w:szCs w:val="24"/>
              </w:rPr>
              <w:t>中央和地方各级国家机关应当在各自的职责范围内做好未成年人保护工作。</w:t>
            </w:r>
          </w:p>
        </w:tc>
        <w:tc>
          <w:tcPr>
            <w:tcW w:w="900" w:type="dxa"/>
            <w:vAlign w:val="center"/>
          </w:tcPr>
          <w:p w14:paraId="04AFD31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2D271A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49D27C02">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9D34FAA">
            <w:pPr>
              <w:jc w:val="center"/>
              <w:rPr>
                <w:rFonts w:hint="eastAsia" w:ascii="华文中宋" w:hAnsi="华文中宋" w:eastAsia="华文中宋" w:cs="华文中宋"/>
                <w:b/>
                <w:bCs/>
                <w:sz w:val="24"/>
                <w:szCs w:val="28"/>
                <w:vertAlign w:val="baseline"/>
              </w:rPr>
            </w:pPr>
          </w:p>
        </w:tc>
        <w:tc>
          <w:tcPr>
            <w:tcW w:w="989" w:type="dxa"/>
            <w:vAlign w:val="center"/>
          </w:tcPr>
          <w:p w14:paraId="632C0011">
            <w:pPr>
              <w:jc w:val="center"/>
              <w:rPr>
                <w:rFonts w:hint="eastAsia" w:ascii="华文中宋" w:hAnsi="华文中宋" w:eastAsia="华文中宋" w:cs="华文中宋"/>
                <w:b/>
                <w:bCs/>
                <w:sz w:val="24"/>
                <w:szCs w:val="28"/>
                <w:vertAlign w:val="baseline"/>
              </w:rPr>
            </w:pPr>
          </w:p>
        </w:tc>
      </w:tr>
      <w:tr w14:paraId="7F3D8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BC8FD1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28</w:t>
            </w:r>
          </w:p>
        </w:tc>
        <w:tc>
          <w:tcPr>
            <w:tcW w:w="915" w:type="dxa"/>
            <w:vAlign w:val="center"/>
          </w:tcPr>
          <w:p w14:paraId="49A330B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A99C43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ED9430D">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特困人员入住特困供养机构的批准</w:t>
            </w:r>
          </w:p>
        </w:tc>
        <w:tc>
          <w:tcPr>
            <w:tcW w:w="4770" w:type="dxa"/>
            <w:vAlign w:val="center"/>
          </w:tcPr>
          <w:p w14:paraId="194318DA">
            <w:pPr>
              <w:autoSpaceDN w:val="0"/>
              <w:spacing w:line="440" w:lineRule="exact"/>
              <w:textAlignment w:val="center"/>
              <w:rPr>
                <w:rFonts w:ascii="Times New Roman" w:hAnsi="Times New Roman"/>
                <w:spacing w:val="-8"/>
                <w:sz w:val="24"/>
                <w:szCs w:val="24"/>
              </w:rPr>
            </w:pPr>
            <w:r>
              <w:rPr>
                <w:rFonts w:ascii="Times New Roman" w:hAnsi="Times New Roman"/>
                <w:spacing w:val="-8"/>
                <w:sz w:val="24"/>
                <w:szCs w:val="24"/>
              </w:rPr>
              <w:t>《社会救助暂行办法》</w:t>
            </w:r>
            <w:r>
              <w:rPr>
                <w:rFonts w:hint="eastAsia" w:ascii="Times New Roman" w:hAnsi="Times New Roman"/>
                <w:sz w:val="24"/>
                <w:szCs w:val="24"/>
              </w:rPr>
              <w:t>（</w:t>
            </w:r>
            <w:r>
              <w:rPr>
                <w:rFonts w:ascii="Times New Roman" w:hAnsi="Times New Roman"/>
                <w:sz w:val="24"/>
                <w:szCs w:val="24"/>
              </w:rPr>
              <w:t>国务院令第</w:t>
            </w:r>
            <w:r>
              <w:rPr>
                <w:rFonts w:hint="eastAsia" w:ascii="Times New Roman" w:hAnsi="Times New Roman"/>
                <w:sz w:val="24"/>
                <w:szCs w:val="24"/>
              </w:rPr>
              <w:t>649号）</w:t>
            </w:r>
            <w:r>
              <w:rPr>
                <w:rFonts w:ascii="Times New Roman" w:hAnsi="Times New Roman"/>
                <w:spacing w:val="-8"/>
                <w:sz w:val="24"/>
                <w:szCs w:val="24"/>
              </w:rPr>
              <w:t>第十九条</w:t>
            </w:r>
            <w:r>
              <w:rPr>
                <w:rFonts w:hint="eastAsia" w:ascii="Times New Roman" w:hAnsi="Times New Roman"/>
                <w:sz w:val="24"/>
                <w:szCs w:val="24"/>
              </w:rPr>
              <w:t>：</w:t>
            </w:r>
            <w:r>
              <w:rPr>
                <w:rFonts w:ascii="Times New Roman" w:hAnsi="Times New Roman"/>
                <w:spacing w:val="-8"/>
                <w:sz w:val="24"/>
                <w:szCs w:val="24"/>
              </w:rPr>
              <w:t>特困供养人员可以在当地的供养服务机构集中供养，也可以在家分散供养。特困供养人员可以自行选择供养形式。</w:t>
            </w:r>
          </w:p>
          <w:p w14:paraId="7EAA4E02">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《湖南省人民政府关于进一步健全特困人员救助供养制度的实施意见》</w:t>
            </w:r>
            <w:r>
              <w:rPr>
                <w:rFonts w:hint="eastAsia" w:ascii="Times New Roman" w:hAnsi="Times New Roman"/>
                <w:spacing w:val="-8"/>
                <w:sz w:val="24"/>
                <w:szCs w:val="24"/>
              </w:rPr>
              <w:t>（</w:t>
            </w:r>
            <w:r>
              <w:rPr>
                <w:rFonts w:ascii="Times New Roman" w:hAnsi="Times New Roman"/>
                <w:spacing w:val="-8"/>
                <w:sz w:val="24"/>
                <w:szCs w:val="24"/>
              </w:rPr>
              <w:t>湘政发〔2016〕11号</w:t>
            </w:r>
            <w:r>
              <w:rPr>
                <w:rFonts w:hint="eastAsia" w:ascii="Times New Roman" w:hAnsi="Times New Roman"/>
                <w:spacing w:val="-8"/>
                <w:sz w:val="24"/>
                <w:szCs w:val="24"/>
              </w:rPr>
              <w:t>）</w:t>
            </w:r>
            <w:r>
              <w:rPr>
                <w:rFonts w:ascii="Times New Roman" w:hAnsi="Times New Roman"/>
                <w:spacing w:val="-8"/>
                <w:sz w:val="24"/>
                <w:szCs w:val="24"/>
              </w:rPr>
              <w:t xml:space="preserve"> </w:t>
            </w:r>
            <w:r>
              <w:rPr>
                <w:rFonts w:hint="eastAsia" w:ascii="Times New Roman" w:hAnsi="Times New Roman"/>
                <w:spacing w:val="-8"/>
                <w:sz w:val="24"/>
                <w:szCs w:val="24"/>
              </w:rPr>
              <w:t>：</w:t>
            </w:r>
            <w:r>
              <w:rPr>
                <w:rFonts w:ascii="Times New Roman" w:hAnsi="Times New Roman"/>
                <w:spacing w:val="-8"/>
                <w:sz w:val="24"/>
                <w:szCs w:val="24"/>
              </w:rPr>
              <w:t>对需要集中供养的特困人员，由县级人民政府民政部门或乡镇人民政府（街道办事处）按照便于管理的原则，就近安排到相应的供养服务机构；未满16周岁的，安置到儿童福利机构。</w:t>
            </w:r>
          </w:p>
        </w:tc>
        <w:tc>
          <w:tcPr>
            <w:tcW w:w="900" w:type="dxa"/>
            <w:vAlign w:val="center"/>
          </w:tcPr>
          <w:p w14:paraId="1F02E8C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1328C1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BB5C49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89FC2C8">
            <w:pPr>
              <w:jc w:val="center"/>
              <w:rPr>
                <w:rFonts w:hint="eastAsia" w:ascii="华文中宋" w:hAnsi="华文中宋" w:eastAsia="华文中宋" w:cs="华文中宋"/>
                <w:b/>
                <w:bCs/>
                <w:sz w:val="24"/>
                <w:szCs w:val="28"/>
                <w:vertAlign w:val="baseline"/>
              </w:rPr>
            </w:pPr>
          </w:p>
        </w:tc>
        <w:tc>
          <w:tcPr>
            <w:tcW w:w="989" w:type="dxa"/>
            <w:vAlign w:val="center"/>
          </w:tcPr>
          <w:p w14:paraId="4C09FC7D">
            <w:pPr>
              <w:jc w:val="center"/>
              <w:rPr>
                <w:rFonts w:hint="eastAsia" w:ascii="华文中宋" w:hAnsi="华文中宋" w:eastAsia="华文中宋" w:cs="华文中宋"/>
                <w:b/>
                <w:bCs/>
                <w:sz w:val="24"/>
                <w:szCs w:val="28"/>
                <w:vertAlign w:val="baseline"/>
              </w:rPr>
            </w:pPr>
          </w:p>
        </w:tc>
      </w:tr>
      <w:tr w14:paraId="1CFF8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F2EB021">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29</w:t>
            </w:r>
          </w:p>
        </w:tc>
        <w:tc>
          <w:tcPr>
            <w:tcW w:w="915" w:type="dxa"/>
            <w:vAlign w:val="center"/>
          </w:tcPr>
          <w:p w14:paraId="6D3C317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8D144B8">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9916D3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老年人权益保障</w:t>
            </w:r>
          </w:p>
        </w:tc>
        <w:tc>
          <w:tcPr>
            <w:tcW w:w="4770" w:type="dxa"/>
            <w:vAlign w:val="center"/>
          </w:tcPr>
          <w:p w14:paraId="01BFD35A">
            <w:pPr>
              <w:autoSpaceDN w:val="0"/>
              <w:spacing w:line="440" w:lineRule="exact"/>
              <w:textAlignment w:val="center"/>
              <w:rPr>
                <w:rFonts w:ascii="Times New Roman" w:hAnsi="Times New Roman"/>
                <w:spacing w:val="-8"/>
                <w:sz w:val="24"/>
                <w:szCs w:val="24"/>
              </w:rPr>
            </w:pPr>
            <w:r>
              <w:rPr>
                <w:rFonts w:ascii="Times New Roman" w:hAnsi="Times New Roman"/>
                <w:spacing w:val="-8"/>
                <w:sz w:val="24"/>
                <w:szCs w:val="24"/>
              </w:rPr>
              <w:t>《中华人民共和国老年人权益保障法》</w:t>
            </w:r>
            <w:r>
              <w:rPr>
                <w:rFonts w:hint="eastAsia" w:ascii="Times New Roman" w:hAnsi="Times New Roman"/>
                <w:spacing w:val="-8"/>
                <w:sz w:val="24"/>
                <w:szCs w:val="24"/>
              </w:rPr>
              <w:t>（</w:t>
            </w:r>
            <w:r>
              <w:rPr>
                <w:rFonts w:ascii="Times New Roman" w:hAnsi="Times New Roman"/>
                <w:spacing w:val="-8"/>
                <w:sz w:val="24"/>
                <w:szCs w:val="24"/>
              </w:rPr>
              <w:t>2018年12月29日修正</w:t>
            </w:r>
            <w:r>
              <w:rPr>
                <w:rFonts w:hint="eastAsia" w:ascii="Times New Roman" w:hAnsi="Times New Roman"/>
                <w:spacing w:val="-8"/>
                <w:sz w:val="24"/>
                <w:szCs w:val="24"/>
              </w:rPr>
              <w:t>）</w:t>
            </w:r>
            <w:r>
              <w:rPr>
                <w:rFonts w:ascii="Times New Roman" w:hAnsi="Times New Roman"/>
                <w:spacing w:val="-8"/>
                <w:sz w:val="24"/>
                <w:szCs w:val="24"/>
              </w:rPr>
              <w:t>第七条</w:t>
            </w:r>
            <w:r>
              <w:rPr>
                <w:rFonts w:hint="eastAsia" w:ascii="Times New Roman" w:hAnsi="Times New Roman"/>
                <w:spacing w:val="-8"/>
                <w:sz w:val="24"/>
                <w:szCs w:val="24"/>
              </w:rPr>
              <w:t>：</w:t>
            </w:r>
            <w:r>
              <w:rPr>
                <w:rFonts w:ascii="Times New Roman" w:hAnsi="Times New Roman"/>
                <w:spacing w:val="-8"/>
                <w:sz w:val="24"/>
                <w:szCs w:val="24"/>
              </w:rPr>
              <w:t>保障老年人合法权益是全社会的共同责任。国家机关、社会团体、企业事业单位和其他类组织应当按照各自职责，做好老年人权益保障工作。基层群众性自治组织和依法设立的老年人组织应当反映老年人的要求，维护老年人合法权益，为老年人服务。提倡、鼓励义务为老年人服务。</w:t>
            </w:r>
          </w:p>
          <w:p w14:paraId="62599700">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《湖南省实施〈中华人民共和国老年人权益保障法〉办法》第三条</w:t>
            </w:r>
            <w:r>
              <w:rPr>
                <w:rFonts w:hint="eastAsia" w:ascii="Times New Roman" w:hAnsi="Times New Roman"/>
                <w:sz w:val="24"/>
                <w:szCs w:val="24"/>
              </w:rPr>
              <w:t>：</w:t>
            </w:r>
            <w:r>
              <w:rPr>
                <w:rFonts w:ascii="Times New Roman" w:hAnsi="Times New Roman"/>
                <w:spacing w:val="-8"/>
                <w:sz w:val="24"/>
                <w:szCs w:val="24"/>
              </w:rPr>
              <w:t>乡镇人民政府、城市街道办事处应当确定人员具体负责老年人权益保障工作。</w:t>
            </w:r>
          </w:p>
        </w:tc>
        <w:tc>
          <w:tcPr>
            <w:tcW w:w="900" w:type="dxa"/>
            <w:vAlign w:val="center"/>
          </w:tcPr>
          <w:p w14:paraId="0917C2F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6B4755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307C25D8">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247CBAA">
            <w:pPr>
              <w:jc w:val="center"/>
              <w:rPr>
                <w:rFonts w:hint="eastAsia" w:ascii="华文中宋" w:hAnsi="华文中宋" w:eastAsia="华文中宋" w:cs="华文中宋"/>
                <w:b/>
                <w:bCs/>
                <w:sz w:val="24"/>
                <w:szCs w:val="28"/>
                <w:vertAlign w:val="baseline"/>
              </w:rPr>
            </w:pPr>
          </w:p>
        </w:tc>
        <w:tc>
          <w:tcPr>
            <w:tcW w:w="989" w:type="dxa"/>
            <w:vAlign w:val="center"/>
          </w:tcPr>
          <w:p w14:paraId="20FD5722">
            <w:pPr>
              <w:jc w:val="center"/>
              <w:rPr>
                <w:rFonts w:hint="eastAsia" w:ascii="华文中宋" w:hAnsi="华文中宋" w:eastAsia="华文中宋" w:cs="华文中宋"/>
                <w:b/>
                <w:bCs/>
                <w:sz w:val="24"/>
                <w:szCs w:val="28"/>
                <w:vertAlign w:val="baseline"/>
              </w:rPr>
            </w:pPr>
          </w:p>
        </w:tc>
      </w:tr>
      <w:tr w14:paraId="30E14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126B396">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30</w:t>
            </w:r>
          </w:p>
        </w:tc>
        <w:tc>
          <w:tcPr>
            <w:tcW w:w="915" w:type="dxa"/>
            <w:vAlign w:val="center"/>
          </w:tcPr>
          <w:p w14:paraId="4E97147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86F633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081615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受理进入光荣院集中供养的申请</w:t>
            </w:r>
          </w:p>
        </w:tc>
        <w:tc>
          <w:tcPr>
            <w:tcW w:w="4770" w:type="dxa"/>
            <w:vAlign w:val="center"/>
          </w:tcPr>
          <w:p w14:paraId="73B6B8A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《光荣院管理办法》</w:t>
            </w:r>
            <w:r>
              <w:rPr>
                <w:rFonts w:hint="eastAsia" w:ascii="Times New Roman" w:hAnsi="Times New Roman"/>
                <w:sz w:val="24"/>
                <w:szCs w:val="24"/>
              </w:rPr>
              <w:t>（</w:t>
            </w:r>
            <w:r>
              <w:rPr>
                <w:rFonts w:ascii="Times New Roman" w:hAnsi="Times New Roman"/>
                <w:sz w:val="24"/>
                <w:szCs w:val="24"/>
              </w:rPr>
              <w:t>民政部令第</w:t>
            </w:r>
            <w:r>
              <w:rPr>
                <w:rFonts w:hint="eastAsia" w:ascii="Times New Roman" w:hAnsi="Times New Roman"/>
                <w:sz w:val="24"/>
                <w:szCs w:val="24"/>
              </w:rPr>
              <w:t>40号）</w:t>
            </w:r>
            <w:r>
              <w:rPr>
                <w:rFonts w:ascii="Times New Roman" w:hAnsi="Times New Roman"/>
                <w:sz w:val="24"/>
                <w:szCs w:val="24"/>
              </w:rPr>
              <w:t>第八条</w:t>
            </w:r>
            <w:r>
              <w:rPr>
                <w:rFonts w:hint="eastAsia" w:ascii="Times New Roman" w:hAnsi="Times New Roman"/>
                <w:sz w:val="24"/>
                <w:szCs w:val="24"/>
              </w:rPr>
              <w:t>：</w:t>
            </w:r>
            <w:r>
              <w:rPr>
                <w:rFonts w:ascii="Times New Roman" w:hAnsi="Times New Roman"/>
                <w:sz w:val="24"/>
                <w:szCs w:val="24"/>
              </w:rPr>
              <w:t>申请进入光荣院集中供养，应当由本人向乡镇人民政府或者街道办事处提出申请，因年幼或者无法表达意愿的，由居民委员会(村民委员会)或者其他类公民代为提出申请，报光荣院主管部门审核批准。</w:t>
            </w:r>
          </w:p>
        </w:tc>
        <w:tc>
          <w:tcPr>
            <w:tcW w:w="900" w:type="dxa"/>
            <w:vAlign w:val="center"/>
          </w:tcPr>
          <w:p w14:paraId="63309D8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3588F7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9C944B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171A825">
            <w:pPr>
              <w:jc w:val="center"/>
              <w:rPr>
                <w:rFonts w:hint="eastAsia" w:ascii="华文中宋" w:hAnsi="华文中宋" w:eastAsia="华文中宋" w:cs="华文中宋"/>
                <w:b/>
                <w:bCs/>
                <w:sz w:val="24"/>
                <w:szCs w:val="28"/>
                <w:vertAlign w:val="baseline"/>
              </w:rPr>
            </w:pPr>
          </w:p>
        </w:tc>
        <w:tc>
          <w:tcPr>
            <w:tcW w:w="989" w:type="dxa"/>
            <w:vAlign w:val="center"/>
          </w:tcPr>
          <w:p w14:paraId="48FAE160">
            <w:pPr>
              <w:jc w:val="center"/>
              <w:rPr>
                <w:rFonts w:hint="eastAsia" w:ascii="华文中宋" w:hAnsi="华文中宋" w:eastAsia="华文中宋" w:cs="华文中宋"/>
                <w:b/>
                <w:bCs/>
                <w:sz w:val="24"/>
                <w:szCs w:val="28"/>
                <w:vertAlign w:val="baseline"/>
              </w:rPr>
            </w:pPr>
          </w:p>
        </w:tc>
      </w:tr>
      <w:tr w14:paraId="34257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9403354">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31</w:t>
            </w:r>
          </w:p>
        </w:tc>
        <w:tc>
          <w:tcPr>
            <w:tcW w:w="915" w:type="dxa"/>
            <w:vAlign w:val="center"/>
          </w:tcPr>
          <w:p w14:paraId="14AA723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DACBD4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489B3FB">
            <w:pPr>
              <w:autoSpaceDN w:val="0"/>
              <w:spacing w:line="440" w:lineRule="exact"/>
              <w:textAlignment w:val="center"/>
              <w:rPr>
                <w:rFonts w:ascii="Times New Roman" w:hAnsi="Times New Roman"/>
                <w:sz w:val="24"/>
                <w:szCs w:val="24"/>
              </w:rPr>
            </w:pPr>
            <w:r>
              <w:rPr>
                <w:rFonts w:ascii="Times New Roman" w:hAnsi="Times New Roman"/>
                <w:sz w:val="24"/>
                <w:szCs w:val="24"/>
              </w:rPr>
              <w:t>对生活确有困难残疾人的救助</w:t>
            </w:r>
          </w:p>
        </w:tc>
        <w:tc>
          <w:tcPr>
            <w:tcW w:w="4770" w:type="dxa"/>
            <w:vAlign w:val="center"/>
          </w:tcPr>
          <w:p w14:paraId="0FBF8502">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《中华人民共和国残疾人保障法》</w:t>
            </w:r>
            <w:r>
              <w:rPr>
                <w:rFonts w:hint="eastAsia" w:ascii="Times New Roman" w:hAnsi="Times New Roman"/>
                <w:sz w:val="24"/>
                <w:szCs w:val="24"/>
              </w:rPr>
              <w:t>（</w:t>
            </w:r>
            <w:r>
              <w:rPr>
                <w:rFonts w:ascii="Times New Roman" w:hAnsi="Times New Roman"/>
                <w:sz w:val="24"/>
                <w:szCs w:val="24"/>
              </w:rPr>
              <w:t>2018年10月26日修正</w:t>
            </w:r>
            <w:r>
              <w:rPr>
                <w:rFonts w:hint="eastAsia" w:ascii="Times New Roman" w:hAnsi="Times New Roman"/>
                <w:sz w:val="24"/>
                <w:szCs w:val="24"/>
              </w:rPr>
              <w:t>）</w:t>
            </w:r>
            <w:r>
              <w:rPr>
                <w:rFonts w:ascii="Times New Roman" w:hAnsi="Times New Roman"/>
                <w:sz w:val="24"/>
                <w:szCs w:val="24"/>
              </w:rPr>
              <w:t>第四十八条</w:t>
            </w:r>
            <w:r>
              <w:rPr>
                <w:rFonts w:hint="eastAsia" w:ascii="Times New Roman" w:hAnsi="Times New Roman"/>
                <w:sz w:val="24"/>
                <w:szCs w:val="24"/>
              </w:rPr>
              <w:t>：</w:t>
            </w:r>
            <w:r>
              <w:rPr>
                <w:rFonts w:ascii="Times New Roman" w:hAnsi="Times New Roman"/>
                <w:sz w:val="24"/>
                <w:szCs w:val="24"/>
              </w:rPr>
              <w:t>各级人民政府对生活确有困难的残疾人，通过多种渠道给予生活、教育、住房和其他类社会救助。各级人民政府对贫困残疾人的基本医疗、康复服务、必要的辅助器具的配置和更换，应当按照规定给予救助。</w:t>
            </w:r>
          </w:p>
        </w:tc>
        <w:tc>
          <w:tcPr>
            <w:tcW w:w="900" w:type="dxa"/>
            <w:vAlign w:val="center"/>
          </w:tcPr>
          <w:p w14:paraId="651A9AF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5778A5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2513510C">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E6BA5F0">
            <w:pPr>
              <w:jc w:val="center"/>
              <w:rPr>
                <w:rFonts w:hint="eastAsia" w:ascii="华文中宋" w:hAnsi="华文中宋" w:eastAsia="华文中宋" w:cs="华文中宋"/>
                <w:b/>
                <w:bCs/>
                <w:sz w:val="24"/>
                <w:szCs w:val="28"/>
                <w:vertAlign w:val="baseline"/>
              </w:rPr>
            </w:pPr>
          </w:p>
        </w:tc>
        <w:tc>
          <w:tcPr>
            <w:tcW w:w="989" w:type="dxa"/>
            <w:vAlign w:val="center"/>
          </w:tcPr>
          <w:p w14:paraId="44EC7A11">
            <w:pPr>
              <w:jc w:val="center"/>
              <w:rPr>
                <w:rFonts w:hint="eastAsia" w:ascii="华文中宋" w:hAnsi="华文中宋" w:eastAsia="华文中宋" w:cs="华文中宋"/>
                <w:b/>
                <w:bCs/>
                <w:sz w:val="24"/>
                <w:szCs w:val="28"/>
                <w:vertAlign w:val="baseline"/>
              </w:rPr>
            </w:pPr>
          </w:p>
        </w:tc>
      </w:tr>
      <w:tr w14:paraId="3FB5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EF57BD1">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32</w:t>
            </w:r>
          </w:p>
        </w:tc>
        <w:tc>
          <w:tcPr>
            <w:tcW w:w="915" w:type="dxa"/>
            <w:vAlign w:val="center"/>
          </w:tcPr>
          <w:p w14:paraId="71C5096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B8FD71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911913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符合条件的抚恤优待对象的优待办理</w:t>
            </w:r>
          </w:p>
        </w:tc>
        <w:tc>
          <w:tcPr>
            <w:tcW w:w="4770" w:type="dxa"/>
            <w:vAlign w:val="center"/>
          </w:tcPr>
          <w:p w14:paraId="145BBEB2">
            <w:pPr>
              <w:autoSpaceDN w:val="0"/>
              <w:spacing w:line="440" w:lineRule="exact"/>
              <w:textAlignment w:val="center"/>
              <w:rPr>
                <w:rFonts w:ascii="Times New Roman" w:hAnsi="Times New Roman"/>
                <w:sz w:val="24"/>
                <w:szCs w:val="24"/>
              </w:rPr>
            </w:pPr>
            <w:r>
              <w:rPr>
                <w:rFonts w:ascii="Times New Roman" w:hAnsi="Times New Roman"/>
                <w:sz w:val="24"/>
                <w:szCs w:val="24"/>
              </w:rPr>
              <w:t>《军人抚恤优待条例》</w:t>
            </w:r>
            <w:r>
              <w:rPr>
                <w:rFonts w:hint="eastAsia" w:ascii="Times New Roman" w:hAnsi="Times New Roman"/>
                <w:sz w:val="24"/>
                <w:szCs w:val="24"/>
              </w:rPr>
              <w:t>（</w:t>
            </w:r>
            <w:r>
              <w:rPr>
                <w:rFonts w:ascii="Times New Roman" w:hAnsi="Times New Roman"/>
                <w:sz w:val="24"/>
                <w:szCs w:val="24"/>
              </w:rPr>
              <w:t>2011年7月29日修订</w:t>
            </w:r>
            <w:r>
              <w:rPr>
                <w:rFonts w:hint="eastAsia" w:ascii="Times New Roman" w:hAnsi="Times New Roman"/>
                <w:sz w:val="24"/>
                <w:szCs w:val="24"/>
              </w:rPr>
              <w:t>）</w:t>
            </w:r>
            <w:r>
              <w:rPr>
                <w:rFonts w:ascii="Times New Roman" w:hAnsi="Times New Roman"/>
                <w:sz w:val="24"/>
                <w:szCs w:val="24"/>
              </w:rPr>
              <w:t>第三十三条</w:t>
            </w:r>
            <w:r>
              <w:rPr>
                <w:rFonts w:hint="eastAsia" w:ascii="Times New Roman" w:hAnsi="Times New Roman"/>
                <w:sz w:val="24"/>
                <w:szCs w:val="24"/>
              </w:rPr>
              <w:t>：</w:t>
            </w:r>
            <w:r>
              <w:rPr>
                <w:rFonts w:ascii="Times New Roman" w:hAnsi="Times New Roman"/>
                <w:sz w:val="24"/>
                <w:szCs w:val="24"/>
              </w:rPr>
              <w:t>义务兵服现役期间，其家庭由当地人民政府发给优待金或者给予其他类优待，优待标准不低于当地平均生活水平。第四十条</w:t>
            </w:r>
            <w:r>
              <w:rPr>
                <w:rFonts w:hint="eastAsia" w:ascii="Times New Roman" w:hAnsi="Times New Roman"/>
                <w:sz w:val="24"/>
                <w:szCs w:val="24"/>
              </w:rPr>
              <w:t>：</w:t>
            </w:r>
            <w:r>
              <w:rPr>
                <w:rFonts w:ascii="Times New Roman" w:hAnsi="Times New Roman"/>
                <w:sz w:val="24"/>
                <w:szCs w:val="24"/>
              </w:rPr>
              <w:t>残疾军人、复员军人、带病回乡退伍军人、因公牺牲军人遗属、病故军人遗属承租、购买住房依照有关规定享受优先、优惠待遇。居住农村的抚恤优待对象住房有困难的，由地方人民政府帮助解决。具体办法由省、自治区、直辖市人民政府规定。</w:t>
            </w:r>
          </w:p>
        </w:tc>
        <w:tc>
          <w:tcPr>
            <w:tcW w:w="900" w:type="dxa"/>
            <w:vAlign w:val="center"/>
          </w:tcPr>
          <w:p w14:paraId="248948A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8587D5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6FA9D34F">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49DE31B">
            <w:pPr>
              <w:jc w:val="center"/>
              <w:rPr>
                <w:rFonts w:hint="eastAsia" w:ascii="华文中宋" w:hAnsi="华文中宋" w:eastAsia="华文中宋" w:cs="华文中宋"/>
                <w:b/>
                <w:bCs/>
                <w:sz w:val="24"/>
                <w:szCs w:val="28"/>
                <w:vertAlign w:val="baseline"/>
              </w:rPr>
            </w:pPr>
          </w:p>
        </w:tc>
        <w:tc>
          <w:tcPr>
            <w:tcW w:w="989" w:type="dxa"/>
            <w:vAlign w:val="center"/>
          </w:tcPr>
          <w:p w14:paraId="616069AB">
            <w:pPr>
              <w:jc w:val="center"/>
              <w:rPr>
                <w:rFonts w:hint="eastAsia" w:ascii="华文中宋" w:hAnsi="华文中宋" w:eastAsia="华文中宋" w:cs="华文中宋"/>
                <w:b/>
                <w:bCs/>
                <w:sz w:val="24"/>
                <w:szCs w:val="28"/>
                <w:vertAlign w:val="baseline"/>
              </w:rPr>
            </w:pPr>
          </w:p>
        </w:tc>
      </w:tr>
      <w:tr w14:paraId="0552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451C41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33</w:t>
            </w:r>
          </w:p>
        </w:tc>
        <w:tc>
          <w:tcPr>
            <w:tcW w:w="915" w:type="dxa"/>
            <w:vAlign w:val="center"/>
          </w:tcPr>
          <w:p w14:paraId="43E949A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BC8162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256F5FF">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本乡镇（街道）户籍生活无着流浪乞讨人员救助及安置</w:t>
            </w:r>
          </w:p>
        </w:tc>
        <w:tc>
          <w:tcPr>
            <w:tcW w:w="4770" w:type="dxa"/>
            <w:vAlign w:val="center"/>
          </w:tcPr>
          <w:p w14:paraId="02B05777">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《城市生活无着的流浪乞讨人员救助管理办法实施细则》（民政部令第24号）第十八条</w:t>
            </w:r>
            <w:r>
              <w:rPr>
                <w:rFonts w:hint="eastAsia" w:ascii="Times New Roman" w:hAnsi="Times New Roman"/>
                <w:sz w:val="24"/>
                <w:szCs w:val="24"/>
              </w:rPr>
              <w:t>：</w:t>
            </w:r>
            <w:r>
              <w:rPr>
                <w:rFonts w:ascii="Times New Roman" w:hAnsi="Times New Roman"/>
                <w:spacing w:val="-8"/>
                <w:sz w:val="24"/>
                <w:szCs w:val="24"/>
              </w:rPr>
              <w:t>受助人员户口所在地、住所地的乡级、县级人民政府应当帮助返回的受助人员解决生产、生活困难，避免其再次外出流浪乞讨；对遗弃残疾人、未成年人、老年人的近亲属或者其他类监护人，责令其履行抚养、赡养义务；对确实无家可归的残疾人、未成年人、老年人应当给予安置。</w:t>
            </w:r>
          </w:p>
        </w:tc>
        <w:tc>
          <w:tcPr>
            <w:tcW w:w="900" w:type="dxa"/>
            <w:vAlign w:val="center"/>
          </w:tcPr>
          <w:p w14:paraId="5766EF9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A2D160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31430FE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E68C781">
            <w:pPr>
              <w:jc w:val="center"/>
              <w:rPr>
                <w:rFonts w:hint="eastAsia" w:ascii="华文中宋" w:hAnsi="华文中宋" w:eastAsia="华文中宋" w:cs="华文中宋"/>
                <w:b/>
                <w:bCs/>
                <w:sz w:val="24"/>
                <w:szCs w:val="28"/>
                <w:vertAlign w:val="baseline"/>
              </w:rPr>
            </w:pPr>
          </w:p>
        </w:tc>
        <w:tc>
          <w:tcPr>
            <w:tcW w:w="989" w:type="dxa"/>
            <w:vAlign w:val="center"/>
          </w:tcPr>
          <w:p w14:paraId="028DAB2F">
            <w:pPr>
              <w:jc w:val="center"/>
              <w:rPr>
                <w:rFonts w:hint="eastAsia" w:ascii="华文中宋" w:hAnsi="华文中宋" w:eastAsia="华文中宋" w:cs="华文中宋"/>
                <w:b/>
                <w:bCs/>
                <w:sz w:val="24"/>
                <w:szCs w:val="28"/>
                <w:vertAlign w:val="baseline"/>
              </w:rPr>
            </w:pPr>
          </w:p>
        </w:tc>
      </w:tr>
      <w:tr w14:paraId="3B1B4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F36313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34</w:t>
            </w:r>
          </w:p>
        </w:tc>
        <w:tc>
          <w:tcPr>
            <w:tcW w:w="915" w:type="dxa"/>
            <w:vAlign w:val="center"/>
          </w:tcPr>
          <w:p w14:paraId="03E71B3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BADCEF5">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1EB663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生育服务登记</w:t>
            </w:r>
          </w:p>
        </w:tc>
        <w:tc>
          <w:tcPr>
            <w:tcW w:w="4770" w:type="dxa"/>
            <w:vAlign w:val="center"/>
          </w:tcPr>
          <w:p w14:paraId="617A1748">
            <w:pPr>
              <w:autoSpaceDN w:val="0"/>
              <w:spacing w:line="300" w:lineRule="exact"/>
              <w:textAlignment w:val="center"/>
              <w:rPr>
                <w:rFonts w:ascii="Times New Roman" w:hAnsi="Times New Roman"/>
                <w:sz w:val="24"/>
                <w:szCs w:val="24"/>
              </w:rPr>
            </w:pPr>
            <w:r>
              <w:rPr>
                <w:rFonts w:ascii="Times New Roman" w:hAnsi="Times New Roman"/>
                <w:sz w:val="24"/>
                <w:szCs w:val="24"/>
              </w:rPr>
              <w:t>《流动人口计划生育工作条例》（国务院令第555号）第十六条</w:t>
            </w:r>
            <w:r>
              <w:rPr>
                <w:rFonts w:hint="eastAsia" w:ascii="Times New Roman" w:hAnsi="Times New Roman"/>
                <w:sz w:val="24"/>
                <w:szCs w:val="24"/>
              </w:rPr>
              <w:t>：</w:t>
            </w:r>
            <w:r>
              <w:rPr>
                <w:rFonts w:ascii="Times New Roman" w:hAnsi="Times New Roman"/>
                <w:sz w:val="24"/>
                <w:szCs w:val="24"/>
              </w:rPr>
              <w:t>育龄夫妻生育第一个子女的，可以在现居住地的乡（镇）人民政府或者街道办事处办理生育服务登记。</w:t>
            </w:r>
          </w:p>
          <w:p w14:paraId="09E47F79">
            <w:pPr>
              <w:autoSpaceDN w:val="0"/>
              <w:spacing w:line="300" w:lineRule="exact"/>
              <w:textAlignment w:val="center"/>
              <w:rPr>
                <w:rFonts w:ascii="Times New Roman" w:hAnsi="Times New Roman"/>
                <w:sz w:val="24"/>
                <w:szCs w:val="24"/>
              </w:rPr>
            </w:pPr>
            <w:r>
              <w:rPr>
                <w:rFonts w:ascii="Times New Roman" w:hAnsi="Times New Roman"/>
                <w:sz w:val="24"/>
                <w:szCs w:val="24"/>
              </w:rPr>
              <w:t>《湖南省人口与计划生育条例》</w:t>
            </w:r>
            <w:r>
              <w:rPr>
                <w:rFonts w:hint="eastAsia" w:ascii="Times New Roman" w:hAnsi="Times New Roman"/>
                <w:sz w:val="24"/>
                <w:szCs w:val="24"/>
              </w:rPr>
              <w:t>（</w:t>
            </w:r>
            <w:r>
              <w:rPr>
                <w:rFonts w:ascii="Times New Roman" w:hAnsi="Times New Roman"/>
                <w:sz w:val="24"/>
                <w:szCs w:val="24"/>
              </w:rPr>
              <w:t>2016年3月30日修正</w:t>
            </w:r>
            <w:r>
              <w:rPr>
                <w:rFonts w:hint="eastAsia" w:ascii="Times New Roman" w:hAnsi="Times New Roman"/>
                <w:sz w:val="24"/>
                <w:szCs w:val="24"/>
              </w:rPr>
              <w:t>）</w:t>
            </w:r>
            <w:r>
              <w:rPr>
                <w:rFonts w:ascii="Times New Roman" w:hAnsi="Times New Roman"/>
                <w:sz w:val="24"/>
                <w:szCs w:val="24"/>
              </w:rPr>
              <w:t>第十六条</w:t>
            </w:r>
            <w:r>
              <w:rPr>
                <w:rFonts w:hint="eastAsia" w:ascii="Times New Roman" w:hAnsi="Times New Roman"/>
                <w:sz w:val="24"/>
                <w:szCs w:val="24"/>
              </w:rPr>
              <w:t>：</w:t>
            </w:r>
            <w:r>
              <w:rPr>
                <w:rFonts w:ascii="Times New Roman" w:hAnsi="Times New Roman"/>
                <w:sz w:val="24"/>
                <w:szCs w:val="24"/>
              </w:rPr>
              <w:t>依法生育的夫妻到夫妻一方工作单位所在地或者户籍所在地或者现居住地村（居）民委员会办理生育服务登记后，有关部门应当按照县级以上人民政府的规定及时提供生育服务。提倡孕前或者孕初三个月内办理生育服务登记，尽早享受母婴保健和计划生育技术服务。</w:t>
            </w:r>
            <w:r>
              <w:rPr>
                <w:rFonts w:ascii="Times New Roman" w:hAnsi="Times New Roman"/>
                <w:color w:val="333333"/>
                <w:sz w:val="24"/>
                <w:szCs w:val="24"/>
                <w:shd w:val="clear" w:color="auto" w:fill="FFFFFF"/>
              </w:rPr>
              <w:t>第十七条</w:t>
            </w:r>
            <w:r>
              <w:rPr>
                <w:rFonts w:hint="eastAsia" w:ascii="Times New Roman" w:hAnsi="Times New Roman"/>
                <w:sz w:val="24"/>
                <w:szCs w:val="24"/>
              </w:rPr>
              <w:t>：</w:t>
            </w:r>
            <w:r>
              <w:rPr>
                <w:rFonts w:ascii="Times New Roman" w:hAnsi="Times New Roman"/>
                <w:color w:val="333333"/>
                <w:sz w:val="24"/>
                <w:szCs w:val="24"/>
                <w:shd w:val="clear" w:color="auto" w:fill="FFFFFF"/>
              </w:rPr>
              <w:t>符合本条例第十五条规定条件，要求再生育一个子女的夫妻，应当在怀孕前向夫妻一方工作单位所在地或者户籍所在地乡（镇）人民政府或者街道办事处提出申请……乡（镇）人民政府或者街道办事处应当自受理申请之日起十五日内提出审核意见，连同申请人的证明材料报县级人民政府人口和计划生育行政部门审查。</w:t>
            </w:r>
          </w:p>
        </w:tc>
        <w:tc>
          <w:tcPr>
            <w:tcW w:w="900" w:type="dxa"/>
            <w:vAlign w:val="center"/>
          </w:tcPr>
          <w:p w14:paraId="30ECEA3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BC816C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224BCFE9">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945285B">
            <w:pPr>
              <w:jc w:val="center"/>
              <w:rPr>
                <w:rFonts w:hint="eastAsia" w:ascii="华文中宋" w:hAnsi="华文中宋" w:eastAsia="华文中宋" w:cs="华文中宋"/>
                <w:b/>
                <w:bCs/>
                <w:sz w:val="24"/>
                <w:szCs w:val="28"/>
                <w:vertAlign w:val="baseline"/>
              </w:rPr>
            </w:pPr>
          </w:p>
        </w:tc>
        <w:tc>
          <w:tcPr>
            <w:tcW w:w="989" w:type="dxa"/>
            <w:vAlign w:val="center"/>
          </w:tcPr>
          <w:p w14:paraId="6F0429EC">
            <w:pPr>
              <w:jc w:val="center"/>
              <w:rPr>
                <w:rFonts w:hint="eastAsia" w:ascii="华文中宋" w:hAnsi="华文中宋" w:eastAsia="华文中宋" w:cs="华文中宋"/>
                <w:b/>
                <w:bCs/>
                <w:sz w:val="24"/>
                <w:szCs w:val="28"/>
                <w:vertAlign w:val="baseline"/>
              </w:rPr>
            </w:pPr>
          </w:p>
        </w:tc>
      </w:tr>
      <w:tr w14:paraId="3345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48D0C4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35</w:t>
            </w:r>
          </w:p>
        </w:tc>
        <w:tc>
          <w:tcPr>
            <w:tcW w:w="915" w:type="dxa"/>
            <w:vAlign w:val="center"/>
          </w:tcPr>
          <w:p w14:paraId="31B4CAA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E3E5F1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0744C5F">
            <w:pPr>
              <w:autoSpaceDN w:val="0"/>
              <w:spacing w:line="440" w:lineRule="exact"/>
              <w:textAlignment w:val="center"/>
              <w:rPr>
                <w:rFonts w:ascii="Times New Roman" w:hAnsi="Times New Roman"/>
                <w:sz w:val="24"/>
                <w:szCs w:val="24"/>
              </w:rPr>
            </w:pPr>
            <w:r>
              <w:rPr>
                <w:rFonts w:ascii="Times New Roman" w:hAnsi="Times New Roman"/>
                <w:sz w:val="24"/>
                <w:szCs w:val="24"/>
              </w:rPr>
              <w:t>兵役登记</w:t>
            </w:r>
          </w:p>
        </w:tc>
        <w:tc>
          <w:tcPr>
            <w:tcW w:w="4770" w:type="dxa"/>
            <w:vAlign w:val="center"/>
          </w:tcPr>
          <w:p w14:paraId="3D7F14F4">
            <w:pPr>
              <w:autoSpaceDN w:val="0"/>
              <w:spacing w:line="340" w:lineRule="exact"/>
              <w:textAlignment w:val="center"/>
              <w:rPr>
                <w:rFonts w:ascii="Times New Roman" w:hAnsi="Times New Roman"/>
                <w:sz w:val="24"/>
                <w:szCs w:val="24"/>
              </w:rPr>
            </w:pPr>
            <w:r>
              <w:rPr>
                <w:rFonts w:ascii="Times New Roman" w:hAnsi="Times New Roman"/>
                <w:sz w:val="24"/>
                <w:szCs w:val="24"/>
              </w:rPr>
              <w:t>《征兵工作条例》</w:t>
            </w:r>
            <w:r>
              <w:rPr>
                <w:rFonts w:hint="eastAsia" w:ascii="Times New Roman" w:hAnsi="Times New Roman"/>
                <w:sz w:val="24"/>
                <w:szCs w:val="24"/>
              </w:rPr>
              <w:t>（2001</w:t>
            </w:r>
            <w:r>
              <w:rPr>
                <w:rFonts w:ascii="Times New Roman" w:hAnsi="Times New Roman"/>
                <w:sz w:val="24"/>
                <w:szCs w:val="24"/>
              </w:rPr>
              <w:t>年</w:t>
            </w:r>
            <w:r>
              <w:rPr>
                <w:rFonts w:hint="eastAsia" w:ascii="Times New Roman" w:hAnsi="Times New Roman"/>
                <w:sz w:val="24"/>
                <w:szCs w:val="24"/>
              </w:rPr>
              <w:t>9</w:t>
            </w:r>
            <w:r>
              <w:rPr>
                <w:rFonts w:ascii="Times New Roman" w:hAnsi="Times New Roman"/>
                <w:sz w:val="24"/>
                <w:szCs w:val="24"/>
              </w:rPr>
              <w:t>月</w:t>
            </w:r>
            <w:r>
              <w:rPr>
                <w:rFonts w:hint="eastAsia" w:ascii="Times New Roman" w:hAnsi="Times New Roman"/>
                <w:sz w:val="24"/>
                <w:szCs w:val="24"/>
              </w:rPr>
              <w:t>5</w:t>
            </w:r>
            <w:r>
              <w:rPr>
                <w:rFonts w:ascii="Times New Roman" w:hAnsi="Times New Roman"/>
                <w:sz w:val="24"/>
                <w:szCs w:val="24"/>
              </w:rPr>
              <w:t>日修订</w:t>
            </w:r>
            <w:r>
              <w:rPr>
                <w:rFonts w:hint="eastAsia" w:ascii="Times New Roman" w:hAnsi="Times New Roman"/>
                <w:sz w:val="24"/>
                <w:szCs w:val="24"/>
              </w:rPr>
              <w:t>）</w:t>
            </w:r>
            <w:r>
              <w:rPr>
                <w:rFonts w:ascii="Times New Roman" w:hAnsi="Times New Roman"/>
                <w:sz w:val="24"/>
                <w:szCs w:val="24"/>
              </w:rPr>
              <w:t>第十二条</w:t>
            </w:r>
            <w:r>
              <w:rPr>
                <w:rFonts w:hint="eastAsia" w:ascii="Times New Roman" w:hAnsi="Times New Roman"/>
                <w:sz w:val="24"/>
                <w:szCs w:val="24"/>
              </w:rPr>
              <w:t>：</w:t>
            </w:r>
            <w:r>
              <w:rPr>
                <w:rFonts w:ascii="Times New Roman" w:hAnsi="Times New Roman"/>
                <w:sz w:val="24"/>
                <w:szCs w:val="24"/>
              </w:rPr>
              <w:t>机关、团体、企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经兵役登记和初步审查合格的，称应征公民。</w:t>
            </w:r>
          </w:p>
        </w:tc>
        <w:tc>
          <w:tcPr>
            <w:tcW w:w="900" w:type="dxa"/>
            <w:vAlign w:val="center"/>
          </w:tcPr>
          <w:p w14:paraId="3A0324B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F00E9C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退役军人服务站</w:t>
            </w:r>
          </w:p>
        </w:tc>
        <w:tc>
          <w:tcPr>
            <w:tcW w:w="960" w:type="dxa"/>
            <w:vAlign w:val="center"/>
          </w:tcPr>
          <w:p w14:paraId="2316A236">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D694ED5">
            <w:pPr>
              <w:jc w:val="center"/>
              <w:rPr>
                <w:rFonts w:hint="eastAsia" w:ascii="华文中宋" w:hAnsi="华文中宋" w:eastAsia="华文中宋" w:cs="华文中宋"/>
                <w:b/>
                <w:bCs/>
                <w:sz w:val="24"/>
                <w:szCs w:val="28"/>
                <w:vertAlign w:val="baseline"/>
              </w:rPr>
            </w:pPr>
          </w:p>
        </w:tc>
        <w:tc>
          <w:tcPr>
            <w:tcW w:w="989" w:type="dxa"/>
            <w:vAlign w:val="center"/>
          </w:tcPr>
          <w:p w14:paraId="39BE2EA3">
            <w:pPr>
              <w:jc w:val="center"/>
              <w:rPr>
                <w:rFonts w:hint="eastAsia" w:ascii="华文中宋" w:hAnsi="华文中宋" w:eastAsia="华文中宋" w:cs="华文中宋"/>
                <w:b/>
                <w:bCs/>
                <w:sz w:val="24"/>
                <w:szCs w:val="28"/>
                <w:vertAlign w:val="baseline"/>
              </w:rPr>
            </w:pPr>
          </w:p>
        </w:tc>
      </w:tr>
      <w:tr w14:paraId="3D93B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32572E4">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36</w:t>
            </w:r>
          </w:p>
        </w:tc>
        <w:tc>
          <w:tcPr>
            <w:tcW w:w="915" w:type="dxa"/>
            <w:vAlign w:val="center"/>
          </w:tcPr>
          <w:p w14:paraId="5F0F40C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C6CF64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92ACDD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对已登记的应征公民体格检查、初步审查、政治审查</w:t>
            </w:r>
          </w:p>
        </w:tc>
        <w:tc>
          <w:tcPr>
            <w:tcW w:w="4770" w:type="dxa"/>
            <w:vAlign w:val="center"/>
          </w:tcPr>
          <w:p w14:paraId="2012D28C">
            <w:pPr>
              <w:autoSpaceDN w:val="0"/>
              <w:spacing w:line="400" w:lineRule="exact"/>
              <w:textAlignment w:val="center"/>
              <w:rPr>
                <w:rFonts w:ascii="Times New Roman" w:hAnsi="Times New Roman"/>
                <w:sz w:val="24"/>
                <w:szCs w:val="24"/>
              </w:rPr>
            </w:pPr>
            <w:r>
              <w:rPr>
                <w:rFonts w:ascii="Times New Roman" w:hAnsi="Times New Roman"/>
                <w:sz w:val="24"/>
                <w:szCs w:val="24"/>
              </w:rPr>
              <w:t>《征兵工作条例》</w:t>
            </w:r>
            <w:r>
              <w:rPr>
                <w:rFonts w:hint="eastAsia" w:ascii="Times New Roman" w:hAnsi="Times New Roman"/>
                <w:sz w:val="24"/>
                <w:szCs w:val="24"/>
              </w:rPr>
              <w:t>（2001</w:t>
            </w:r>
            <w:r>
              <w:rPr>
                <w:rFonts w:ascii="Times New Roman" w:hAnsi="Times New Roman"/>
                <w:sz w:val="24"/>
                <w:szCs w:val="24"/>
              </w:rPr>
              <w:t>年</w:t>
            </w:r>
            <w:r>
              <w:rPr>
                <w:rFonts w:hint="eastAsia" w:ascii="Times New Roman" w:hAnsi="Times New Roman"/>
                <w:sz w:val="24"/>
                <w:szCs w:val="24"/>
              </w:rPr>
              <w:t>6</w:t>
            </w:r>
            <w:r>
              <w:rPr>
                <w:rFonts w:ascii="Times New Roman" w:hAnsi="Times New Roman"/>
                <w:sz w:val="24"/>
                <w:szCs w:val="24"/>
              </w:rPr>
              <w:t>月</w:t>
            </w:r>
            <w:r>
              <w:rPr>
                <w:rFonts w:hint="eastAsia" w:ascii="Times New Roman" w:hAnsi="Times New Roman"/>
                <w:sz w:val="24"/>
                <w:szCs w:val="24"/>
              </w:rPr>
              <w:t>5</w:t>
            </w:r>
            <w:r>
              <w:rPr>
                <w:rFonts w:ascii="Times New Roman" w:hAnsi="Times New Roman"/>
                <w:sz w:val="24"/>
                <w:szCs w:val="24"/>
              </w:rPr>
              <w:t>日修订</w:t>
            </w:r>
            <w:r>
              <w:rPr>
                <w:rFonts w:hint="eastAsia" w:ascii="Times New Roman" w:hAnsi="Times New Roman"/>
                <w:sz w:val="24"/>
                <w:szCs w:val="24"/>
              </w:rPr>
              <w:t>）</w:t>
            </w:r>
            <w:r>
              <w:rPr>
                <w:rFonts w:ascii="Times New Roman" w:hAnsi="Times New Roman"/>
                <w:sz w:val="24"/>
                <w:szCs w:val="24"/>
              </w:rPr>
              <w:t>第十二条</w:t>
            </w:r>
            <w:r>
              <w:rPr>
                <w:rFonts w:hint="eastAsia" w:ascii="Times New Roman" w:hAnsi="Times New Roman"/>
                <w:sz w:val="24"/>
                <w:szCs w:val="24"/>
              </w:rPr>
              <w:t>：</w:t>
            </w:r>
            <w:r>
              <w:rPr>
                <w:rFonts w:ascii="Times New Roman" w:hAnsi="Times New Roman"/>
                <w:sz w:val="24"/>
                <w:szCs w:val="24"/>
              </w:rPr>
              <w:t>机关、团体、企事业单位和乡、民族乡、镇的人民政府以及街道办事处，应当根据县、市兵役机关的安排，负责组织本单位和本地区的适龄男性公民进行兵役登记，填写《兵役登记表》，依法确定应服兵役、免服兵役和不得服兵役的人员，并报县、市兵役机关批准。第二十一条</w:t>
            </w:r>
            <w:r>
              <w:rPr>
                <w:rFonts w:hint="eastAsia" w:ascii="Times New Roman" w:hAnsi="Times New Roman"/>
                <w:sz w:val="24"/>
                <w:szCs w:val="24"/>
              </w:rPr>
              <w:t>：</w:t>
            </w:r>
            <w:r>
              <w:rPr>
                <w:rFonts w:ascii="Times New Roman" w:hAnsi="Times New Roman"/>
                <w:sz w:val="24"/>
                <w:szCs w:val="24"/>
              </w:rPr>
              <w:t>乡、民族</w:t>
            </w:r>
            <w:r>
              <w:rPr>
                <w:rFonts w:ascii="Times New Roman" w:hAnsi="Times New Roman"/>
                <w:spacing w:val="-6"/>
                <w:sz w:val="24"/>
                <w:szCs w:val="24"/>
              </w:rPr>
              <w:t>乡、镇的人民政府以及街道办事处和公安派出所,应当按照征兵政治审查工作的有关规定,根据县、市征兵办公室的安排和要求,对体格检查合格的应征公民认真进行政治审查。</w:t>
            </w:r>
          </w:p>
        </w:tc>
        <w:tc>
          <w:tcPr>
            <w:tcW w:w="900" w:type="dxa"/>
            <w:vAlign w:val="center"/>
          </w:tcPr>
          <w:p w14:paraId="1E37D77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1F851D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退役军人服务站</w:t>
            </w:r>
          </w:p>
        </w:tc>
        <w:tc>
          <w:tcPr>
            <w:tcW w:w="960" w:type="dxa"/>
            <w:vAlign w:val="center"/>
          </w:tcPr>
          <w:p w14:paraId="26BDBDC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DF84036">
            <w:pPr>
              <w:jc w:val="center"/>
              <w:rPr>
                <w:rFonts w:hint="eastAsia" w:ascii="华文中宋" w:hAnsi="华文中宋" w:eastAsia="华文中宋" w:cs="华文中宋"/>
                <w:b/>
                <w:bCs/>
                <w:sz w:val="24"/>
                <w:szCs w:val="28"/>
                <w:vertAlign w:val="baseline"/>
              </w:rPr>
            </w:pPr>
          </w:p>
        </w:tc>
        <w:tc>
          <w:tcPr>
            <w:tcW w:w="989" w:type="dxa"/>
            <w:vAlign w:val="center"/>
          </w:tcPr>
          <w:p w14:paraId="5F010DA0">
            <w:pPr>
              <w:jc w:val="center"/>
              <w:rPr>
                <w:rFonts w:hint="eastAsia" w:ascii="华文中宋" w:hAnsi="华文中宋" w:eastAsia="华文中宋" w:cs="华文中宋"/>
                <w:b/>
                <w:bCs/>
                <w:sz w:val="24"/>
                <w:szCs w:val="28"/>
                <w:vertAlign w:val="baseline"/>
              </w:rPr>
            </w:pPr>
          </w:p>
        </w:tc>
      </w:tr>
      <w:tr w14:paraId="5945D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6DC0C4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37</w:t>
            </w:r>
          </w:p>
        </w:tc>
        <w:tc>
          <w:tcPr>
            <w:tcW w:w="915" w:type="dxa"/>
            <w:vAlign w:val="center"/>
          </w:tcPr>
          <w:p w14:paraId="396CB45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2E8BF3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2A9CCEF">
            <w:pPr>
              <w:autoSpaceDN w:val="0"/>
              <w:spacing w:line="320" w:lineRule="exact"/>
              <w:textAlignment w:val="center"/>
              <w:rPr>
                <w:rFonts w:ascii="Times New Roman" w:hAnsi="Times New Roman"/>
                <w:sz w:val="24"/>
                <w:szCs w:val="24"/>
              </w:rPr>
            </w:pPr>
            <w:r>
              <w:rPr>
                <w:rFonts w:ascii="Times New Roman" w:hAnsi="Times New Roman"/>
                <w:sz w:val="24"/>
                <w:szCs w:val="24"/>
              </w:rPr>
              <w:t>未达到登记条件的民办非企业单位（社区社会组织）的管理</w:t>
            </w:r>
          </w:p>
        </w:tc>
        <w:tc>
          <w:tcPr>
            <w:tcW w:w="4770" w:type="dxa"/>
            <w:vAlign w:val="center"/>
          </w:tcPr>
          <w:p w14:paraId="04C0514D">
            <w:pPr>
              <w:autoSpaceDN w:val="0"/>
              <w:spacing w:line="320" w:lineRule="exact"/>
              <w:textAlignment w:val="center"/>
              <w:rPr>
                <w:rFonts w:ascii="Times New Roman" w:hAnsi="Times New Roman"/>
                <w:sz w:val="24"/>
                <w:szCs w:val="24"/>
              </w:rPr>
            </w:pPr>
            <w:r>
              <w:rPr>
                <w:rFonts w:ascii="Times New Roman" w:hAnsi="Times New Roman"/>
                <w:sz w:val="24"/>
                <w:szCs w:val="24"/>
              </w:rPr>
              <w:t>《民政部关于大力培育发展社区社会组织的意见》（民发〔2017〕191号）第三条第一款</w:t>
            </w:r>
            <w:r>
              <w:rPr>
                <w:rFonts w:hint="eastAsia" w:ascii="Times New Roman" w:hAnsi="Times New Roman"/>
                <w:sz w:val="24"/>
                <w:szCs w:val="24"/>
              </w:rPr>
              <w:t>：</w:t>
            </w:r>
            <w:r>
              <w:rPr>
                <w:rFonts w:ascii="Times New Roman" w:hAnsi="Times New Roman"/>
                <w:sz w:val="24"/>
                <w:szCs w:val="24"/>
              </w:rPr>
              <w:t xml:space="preserve"> 对未达到登记条件的社区社会组织，按照不同规模、业务范围、成员构成和服务对象，由街道办事处（乡镇政府）实施管理，加强分类指导和业务指导；对规模较小、组织较为松散的社区社会组织，由社区党组织领导，基层群众性自治组织对其活动进行指导和管理。</w:t>
            </w:r>
            <w:r>
              <w:rPr>
                <w:rFonts w:ascii="Times New Roman" w:hAnsi="Times New Roman"/>
                <w:sz w:val="24"/>
                <w:szCs w:val="24"/>
              </w:rPr>
              <w:br w:type="textWrapping"/>
            </w:r>
            <w:r>
              <w:rPr>
                <w:rFonts w:ascii="Times New Roman" w:hAnsi="Times New Roman"/>
                <w:sz w:val="24"/>
                <w:szCs w:val="24"/>
              </w:rPr>
              <w:t>《湖南省民政厅关于加强和创新社区社会组织发展工作意见》（湘民发〔2015〕13号）第二条第三款</w:t>
            </w:r>
            <w:r>
              <w:rPr>
                <w:rFonts w:hint="eastAsia" w:ascii="Times New Roman" w:hAnsi="Times New Roman"/>
                <w:sz w:val="24"/>
                <w:szCs w:val="24"/>
              </w:rPr>
              <w:t>：</w:t>
            </w:r>
            <w:r>
              <w:rPr>
                <w:rFonts w:ascii="Times New Roman" w:hAnsi="Times New Roman"/>
                <w:sz w:val="24"/>
                <w:szCs w:val="24"/>
              </w:rPr>
              <w:t>尚未达到登记条件但能正常开展活动且符合社会发展需要的社区社会组织，可向县（市区）民政部门申请实行备案管理。备案的社区社会组织发展完善，符合登记条件时应当实行登记管理。对备案的社区社会组织，可由乡镇（街道）财政所或村（社区）对其财务进行托管。</w:t>
            </w:r>
          </w:p>
        </w:tc>
        <w:tc>
          <w:tcPr>
            <w:tcW w:w="900" w:type="dxa"/>
            <w:vAlign w:val="center"/>
          </w:tcPr>
          <w:p w14:paraId="68D7E39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B89901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经济和生态办公室</w:t>
            </w:r>
          </w:p>
        </w:tc>
        <w:tc>
          <w:tcPr>
            <w:tcW w:w="960" w:type="dxa"/>
            <w:vAlign w:val="center"/>
          </w:tcPr>
          <w:p w14:paraId="26602119">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54EE8D9">
            <w:pPr>
              <w:jc w:val="center"/>
              <w:rPr>
                <w:rFonts w:hint="eastAsia" w:ascii="华文中宋" w:hAnsi="华文中宋" w:eastAsia="华文中宋" w:cs="华文中宋"/>
                <w:b/>
                <w:bCs/>
                <w:sz w:val="24"/>
                <w:szCs w:val="28"/>
                <w:vertAlign w:val="baseline"/>
              </w:rPr>
            </w:pPr>
          </w:p>
        </w:tc>
        <w:tc>
          <w:tcPr>
            <w:tcW w:w="989" w:type="dxa"/>
            <w:vAlign w:val="center"/>
          </w:tcPr>
          <w:p w14:paraId="4A202230">
            <w:pPr>
              <w:jc w:val="center"/>
              <w:rPr>
                <w:rFonts w:hint="eastAsia" w:ascii="华文中宋" w:hAnsi="华文中宋" w:eastAsia="华文中宋" w:cs="华文中宋"/>
                <w:b/>
                <w:bCs/>
                <w:sz w:val="24"/>
                <w:szCs w:val="28"/>
                <w:vertAlign w:val="baseline"/>
              </w:rPr>
            </w:pPr>
          </w:p>
        </w:tc>
      </w:tr>
      <w:tr w14:paraId="50D8F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188EA56">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38</w:t>
            </w:r>
          </w:p>
        </w:tc>
        <w:tc>
          <w:tcPr>
            <w:tcW w:w="915" w:type="dxa"/>
            <w:vAlign w:val="center"/>
          </w:tcPr>
          <w:p w14:paraId="017228D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502260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4FBA35CE">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殡葬管理</w:t>
            </w:r>
          </w:p>
        </w:tc>
        <w:tc>
          <w:tcPr>
            <w:tcW w:w="4770" w:type="dxa"/>
            <w:vAlign w:val="center"/>
          </w:tcPr>
          <w:p w14:paraId="4CD743F0">
            <w:pPr>
              <w:autoSpaceDN w:val="0"/>
              <w:spacing w:line="440" w:lineRule="exact"/>
              <w:textAlignment w:val="center"/>
              <w:rPr>
                <w:rFonts w:ascii="Times New Roman" w:hAnsi="Times New Roman"/>
                <w:sz w:val="24"/>
                <w:szCs w:val="24"/>
              </w:rPr>
            </w:pPr>
            <w:r>
              <w:rPr>
                <w:rFonts w:ascii="Times New Roman" w:hAnsi="Times New Roman"/>
                <w:sz w:val="24"/>
                <w:szCs w:val="24"/>
              </w:rPr>
              <w:t>《湖南省实施&lt;殡葬管理条例&gt;办法》</w:t>
            </w:r>
            <w:r>
              <w:rPr>
                <w:rFonts w:hint="eastAsia" w:ascii="Times New Roman" w:hAnsi="Times New Roman"/>
                <w:sz w:val="24"/>
                <w:szCs w:val="24"/>
              </w:rPr>
              <w:t>（2017年12月28日修正）</w:t>
            </w:r>
            <w:r>
              <w:rPr>
                <w:rFonts w:ascii="Times New Roman" w:hAnsi="Times New Roman"/>
                <w:sz w:val="24"/>
                <w:szCs w:val="24"/>
              </w:rPr>
              <w:t>第五条</w:t>
            </w:r>
            <w:r>
              <w:rPr>
                <w:rFonts w:hint="eastAsia" w:ascii="Times New Roman" w:hAnsi="Times New Roman"/>
                <w:sz w:val="24"/>
                <w:szCs w:val="24"/>
              </w:rPr>
              <w:t>：</w:t>
            </w:r>
            <w:r>
              <w:rPr>
                <w:rFonts w:ascii="Times New Roman" w:hAnsi="Times New Roman"/>
                <w:sz w:val="24"/>
                <w:szCs w:val="24"/>
              </w:rPr>
              <w:t>乡(镇)人民政府、街道办事处、村(居)民委员会和机关、团体、企事业单位协助做好本区域本单位的殡葬管理工作。</w:t>
            </w:r>
          </w:p>
        </w:tc>
        <w:tc>
          <w:tcPr>
            <w:tcW w:w="900" w:type="dxa"/>
            <w:vAlign w:val="center"/>
          </w:tcPr>
          <w:p w14:paraId="441E3B6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FBA928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71CAF75C">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356063D">
            <w:pPr>
              <w:jc w:val="center"/>
              <w:rPr>
                <w:rFonts w:hint="eastAsia" w:ascii="华文中宋" w:hAnsi="华文中宋" w:eastAsia="华文中宋" w:cs="华文中宋"/>
                <w:b/>
                <w:bCs/>
                <w:sz w:val="24"/>
                <w:szCs w:val="28"/>
                <w:vertAlign w:val="baseline"/>
              </w:rPr>
            </w:pPr>
          </w:p>
        </w:tc>
        <w:tc>
          <w:tcPr>
            <w:tcW w:w="989" w:type="dxa"/>
            <w:vAlign w:val="center"/>
          </w:tcPr>
          <w:p w14:paraId="7539A81C">
            <w:pPr>
              <w:jc w:val="center"/>
              <w:rPr>
                <w:rFonts w:hint="eastAsia" w:ascii="华文中宋" w:hAnsi="华文中宋" w:eastAsia="华文中宋" w:cs="华文中宋"/>
                <w:b/>
                <w:bCs/>
                <w:sz w:val="24"/>
                <w:szCs w:val="28"/>
                <w:vertAlign w:val="baseline"/>
              </w:rPr>
            </w:pPr>
          </w:p>
        </w:tc>
      </w:tr>
      <w:tr w14:paraId="34164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87C4F7A">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39</w:t>
            </w:r>
          </w:p>
        </w:tc>
        <w:tc>
          <w:tcPr>
            <w:tcW w:w="915" w:type="dxa"/>
            <w:vAlign w:val="center"/>
          </w:tcPr>
          <w:p w14:paraId="504682A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D5E2C2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1768D9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农村设置公益性墓地审核</w:t>
            </w:r>
          </w:p>
        </w:tc>
        <w:tc>
          <w:tcPr>
            <w:tcW w:w="4770" w:type="dxa"/>
            <w:vAlign w:val="center"/>
          </w:tcPr>
          <w:p w14:paraId="38BABCE7">
            <w:pPr>
              <w:autoSpaceDN w:val="0"/>
              <w:spacing w:line="440" w:lineRule="exact"/>
              <w:textAlignment w:val="center"/>
              <w:rPr>
                <w:rFonts w:ascii="Times New Roman" w:hAnsi="Times New Roman"/>
                <w:sz w:val="24"/>
                <w:szCs w:val="24"/>
              </w:rPr>
            </w:pPr>
            <w:r>
              <w:rPr>
                <w:rFonts w:ascii="Times New Roman" w:hAnsi="Times New Roman"/>
                <w:sz w:val="24"/>
                <w:szCs w:val="24"/>
              </w:rPr>
              <w:t>《殡葬管理条例》</w:t>
            </w:r>
            <w:r>
              <w:rPr>
                <w:rFonts w:hint="eastAsia" w:ascii="Times New Roman" w:hAnsi="Times New Roman"/>
                <w:sz w:val="24"/>
                <w:szCs w:val="24"/>
              </w:rPr>
              <w:t>（</w:t>
            </w:r>
            <w:r>
              <w:rPr>
                <w:rFonts w:ascii="Times New Roman" w:hAnsi="Times New Roman"/>
                <w:sz w:val="24"/>
                <w:szCs w:val="24"/>
              </w:rPr>
              <w:t>2012年11月9日修订</w:t>
            </w:r>
            <w:r>
              <w:rPr>
                <w:rFonts w:hint="eastAsia" w:ascii="Times New Roman" w:hAnsi="Times New Roman"/>
                <w:sz w:val="24"/>
                <w:szCs w:val="24"/>
              </w:rPr>
              <w:t>）</w:t>
            </w:r>
            <w:r>
              <w:rPr>
                <w:rFonts w:ascii="Times New Roman" w:hAnsi="Times New Roman"/>
                <w:sz w:val="24"/>
                <w:szCs w:val="24"/>
              </w:rPr>
              <w:t>第八条</w:t>
            </w:r>
            <w:r>
              <w:rPr>
                <w:rFonts w:hint="eastAsia" w:ascii="Times New Roman" w:hAnsi="Times New Roman"/>
                <w:sz w:val="24"/>
                <w:szCs w:val="24"/>
              </w:rPr>
              <w:t>：</w:t>
            </w:r>
            <w:r>
              <w:rPr>
                <w:rFonts w:ascii="Times New Roman" w:hAnsi="Times New Roman"/>
                <w:sz w:val="24"/>
                <w:szCs w:val="24"/>
              </w:rPr>
              <w:t>农村为村民设置公益性墓地，经乡级人民政府审核同意后，报县级人民政府民政部门审批。</w:t>
            </w:r>
          </w:p>
        </w:tc>
        <w:tc>
          <w:tcPr>
            <w:tcW w:w="900" w:type="dxa"/>
            <w:vAlign w:val="center"/>
          </w:tcPr>
          <w:p w14:paraId="540F683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E5D013F">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0AD13333">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F65BCEF">
            <w:pPr>
              <w:jc w:val="center"/>
              <w:rPr>
                <w:rFonts w:hint="eastAsia" w:ascii="华文中宋" w:hAnsi="华文中宋" w:eastAsia="华文中宋" w:cs="华文中宋"/>
                <w:b/>
                <w:bCs/>
                <w:sz w:val="24"/>
                <w:szCs w:val="28"/>
                <w:vertAlign w:val="baseline"/>
              </w:rPr>
            </w:pPr>
          </w:p>
        </w:tc>
        <w:tc>
          <w:tcPr>
            <w:tcW w:w="989" w:type="dxa"/>
            <w:vAlign w:val="center"/>
          </w:tcPr>
          <w:p w14:paraId="0B977394">
            <w:pPr>
              <w:jc w:val="center"/>
              <w:rPr>
                <w:rFonts w:hint="eastAsia" w:ascii="华文中宋" w:hAnsi="华文中宋" w:eastAsia="华文中宋" w:cs="华文中宋"/>
                <w:b/>
                <w:bCs/>
                <w:sz w:val="24"/>
                <w:szCs w:val="28"/>
                <w:vertAlign w:val="baseline"/>
              </w:rPr>
            </w:pPr>
          </w:p>
        </w:tc>
      </w:tr>
      <w:tr w14:paraId="5830E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8E9085F">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40</w:t>
            </w:r>
          </w:p>
        </w:tc>
        <w:tc>
          <w:tcPr>
            <w:tcW w:w="915" w:type="dxa"/>
            <w:vAlign w:val="center"/>
          </w:tcPr>
          <w:p w14:paraId="08743D4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BED743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166DB4A">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饮用水水源地保护</w:t>
            </w:r>
          </w:p>
        </w:tc>
        <w:tc>
          <w:tcPr>
            <w:tcW w:w="4770" w:type="dxa"/>
            <w:vAlign w:val="center"/>
          </w:tcPr>
          <w:p w14:paraId="7C4CECC3">
            <w:pPr>
              <w:autoSpaceDN w:val="0"/>
              <w:spacing w:line="380" w:lineRule="exact"/>
              <w:textAlignment w:val="center"/>
              <w:rPr>
                <w:rFonts w:hint="eastAsia" w:ascii="Times New Roman" w:hAnsi="Times New Roman"/>
                <w:sz w:val="24"/>
                <w:szCs w:val="24"/>
              </w:rPr>
            </w:pPr>
            <w:r>
              <w:rPr>
                <w:rFonts w:ascii="Times New Roman" w:hAnsi="Times New Roman"/>
                <w:sz w:val="24"/>
                <w:szCs w:val="24"/>
              </w:rPr>
              <w:t>《中华人民共和国水污染防治法》</w:t>
            </w:r>
            <w:r>
              <w:rPr>
                <w:rFonts w:hint="eastAsia" w:ascii="Times New Roman" w:hAnsi="Times New Roman"/>
                <w:sz w:val="24"/>
                <w:szCs w:val="24"/>
              </w:rPr>
              <w:t>（</w:t>
            </w:r>
            <w:r>
              <w:rPr>
                <w:rFonts w:ascii="Times New Roman" w:hAnsi="Times New Roman"/>
                <w:sz w:val="24"/>
                <w:szCs w:val="24"/>
              </w:rPr>
              <w:t>2017年6月27日修正</w:t>
            </w:r>
            <w:r>
              <w:rPr>
                <w:rFonts w:hint="eastAsia" w:ascii="Times New Roman" w:hAnsi="Times New Roman"/>
                <w:sz w:val="24"/>
                <w:szCs w:val="24"/>
              </w:rPr>
              <w:t>）</w:t>
            </w:r>
            <w:r>
              <w:rPr>
                <w:rFonts w:ascii="Times New Roman" w:hAnsi="Times New Roman"/>
                <w:sz w:val="24"/>
                <w:szCs w:val="24"/>
              </w:rPr>
              <w:t>第六十三条</w:t>
            </w:r>
            <w:r>
              <w:rPr>
                <w:rFonts w:hint="eastAsia" w:ascii="Times New Roman" w:hAnsi="Times New Roman"/>
                <w:sz w:val="24"/>
                <w:szCs w:val="24"/>
              </w:rPr>
              <w:t>：</w:t>
            </w:r>
            <w:r>
              <w:rPr>
                <w:rFonts w:ascii="Times New Roman" w:hAnsi="Times New Roman"/>
                <w:sz w:val="24"/>
                <w:szCs w:val="24"/>
              </w:rPr>
              <w:t>有关地方人民政府应当在饮用水水源保护区的边界设立明确的地理界标和明显的警示标志。</w:t>
            </w:r>
          </w:p>
          <w:p w14:paraId="143B99C1">
            <w:pPr>
              <w:autoSpaceDN w:val="0"/>
              <w:spacing w:line="380" w:lineRule="exact"/>
              <w:textAlignment w:val="center"/>
              <w:rPr>
                <w:rFonts w:hint="eastAsia" w:ascii="Times New Roman" w:hAnsi="Times New Roman"/>
                <w:sz w:val="24"/>
                <w:szCs w:val="24"/>
              </w:rPr>
            </w:pPr>
            <w:r>
              <w:rPr>
                <w:rFonts w:ascii="Times New Roman" w:hAnsi="Times New Roman"/>
                <w:sz w:val="24"/>
                <w:szCs w:val="24"/>
              </w:rPr>
              <w:t>《中华人民共和国水土保持法》</w:t>
            </w:r>
            <w:r>
              <w:rPr>
                <w:rFonts w:hint="eastAsia" w:ascii="Times New Roman" w:hAnsi="Times New Roman"/>
                <w:sz w:val="24"/>
                <w:szCs w:val="24"/>
              </w:rPr>
              <w:t>（</w:t>
            </w:r>
            <w:r>
              <w:rPr>
                <w:rFonts w:ascii="Times New Roman" w:hAnsi="Times New Roman"/>
                <w:sz w:val="24"/>
                <w:szCs w:val="24"/>
              </w:rPr>
              <w:t>2010年12月25</w:t>
            </w:r>
            <w:r>
              <w:rPr>
                <w:rFonts w:hint="eastAsia" w:ascii="Times New Roman" w:hAnsi="Times New Roman"/>
                <w:sz w:val="24"/>
                <w:szCs w:val="24"/>
              </w:rPr>
              <w:t>日修订）</w:t>
            </w:r>
            <w:r>
              <w:rPr>
                <w:rFonts w:ascii="Times New Roman" w:hAnsi="Times New Roman"/>
                <w:sz w:val="24"/>
                <w:szCs w:val="24"/>
              </w:rPr>
              <w:t>第三十六条</w:t>
            </w:r>
            <w:r>
              <w:rPr>
                <w:rFonts w:hint="eastAsia" w:ascii="Times New Roman" w:hAnsi="Times New Roman"/>
                <w:sz w:val="24"/>
                <w:szCs w:val="24"/>
              </w:rPr>
              <w:t>：</w:t>
            </w:r>
            <w:r>
              <w:rPr>
                <w:rFonts w:ascii="Times New Roman" w:hAnsi="Times New Roman"/>
                <w:sz w:val="24"/>
                <w:szCs w:val="24"/>
              </w:rPr>
              <w:t>在饮用水水源保护区，地方各级人民政府及其有关部门应当组织单位和个人，采取预防保护、自然修复和综合治理措施，配套建设植物过滤带，积极推广沼气， 开展清洁小流域建设，严格控制化肥和农药的使用，减少水土流失引起的面源污染，保护饮用水水源。</w:t>
            </w:r>
          </w:p>
          <w:p w14:paraId="78EA54F4">
            <w:pPr>
              <w:autoSpaceDN w:val="0"/>
              <w:spacing w:line="380" w:lineRule="exact"/>
              <w:textAlignment w:val="center"/>
              <w:rPr>
                <w:rFonts w:ascii="Times New Roman" w:hAnsi="Times New Roman"/>
                <w:sz w:val="24"/>
                <w:szCs w:val="24"/>
              </w:rPr>
            </w:pPr>
            <w:r>
              <w:rPr>
                <w:rFonts w:ascii="Times New Roman" w:hAnsi="Times New Roman"/>
                <w:sz w:val="24"/>
                <w:szCs w:val="24"/>
              </w:rPr>
              <w:t>《村庄和集镇规划建设管理条例》</w:t>
            </w:r>
            <w:r>
              <w:rPr>
                <w:rFonts w:hint="eastAsia" w:ascii="Times New Roman" w:hAnsi="Times New Roman"/>
                <w:sz w:val="24"/>
                <w:szCs w:val="24"/>
              </w:rPr>
              <w:t>（</w:t>
            </w:r>
            <w:r>
              <w:rPr>
                <w:rFonts w:ascii="Times New Roman" w:hAnsi="Times New Roman"/>
                <w:sz w:val="24"/>
                <w:szCs w:val="24"/>
              </w:rPr>
              <w:t>国务院令第116号</w:t>
            </w:r>
            <w:r>
              <w:rPr>
                <w:rFonts w:hint="eastAsia" w:ascii="Times New Roman" w:hAnsi="Times New Roman"/>
                <w:sz w:val="24"/>
                <w:szCs w:val="24"/>
              </w:rPr>
              <w:t>）</w:t>
            </w:r>
            <w:r>
              <w:rPr>
                <w:rFonts w:ascii="Times New Roman" w:hAnsi="Times New Roman"/>
                <w:sz w:val="24"/>
                <w:szCs w:val="24"/>
              </w:rPr>
              <w:t>第</w:t>
            </w:r>
            <w:r>
              <w:rPr>
                <w:rFonts w:ascii="Times New Roman" w:hAnsi="Times New Roman"/>
                <w:spacing w:val="-10"/>
                <w:sz w:val="24"/>
                <w:szCs w:val="24"/>
              </w:rPr>
              <w:t>三十一条</w:t>
            </w:r>
            <w:r>
              <w:rPr>
                <w:rFonts w:hint="eastAsia" w:ascii="Times New Roman" w:hAnsi="Times New Roman"/>
                <w:sz w:val="24"/>
                <w:szCs w:val="24"/>
              </w:rPr>
              <w:t>：</w:t>
            </w:r>
            <w:r>
              <w:rPr>
                <w:rFonts w:ascii="Times New Roman" w:hAnsi="Times New Roman"/>
                <w:spacing w:val="-10"/>
                <w:sz w:val="24"/>
                <w:szCs w:val="24"/>
              </w:rPr>
              <w:t>乡级人民政府应当采取措施，保护村庄、集镇饮用水源；有条件的地方，可以集中供水，使水质逐步达到国家规定的生活饮用水卫生标准。</w:t>
            </w:r>
          </w:p>
        </w:tc>
        <w:tc>
          <w:tcPr>
            <w:tcW w:w="900" w:type="dxa"/>
            <w:vAlign w:val="center"/>
          </w:tcPr>
          <w:p w14:paraId="38B149B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0D5210B9">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76AB7C5F">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7C47A93">
            <w:pPr>
              <w:jc w:val="center"/>
              <w:rPr>
                <w:rFonts w:hint="eastAsia" w:ascii="华文中宋" w:hAnsi="华文中宋" w:eastAsia="华文中宋" w:cs="华文中宋"/>
                <w:b/>
                <w:bCs/>
                <w:sz w:val="24"/>
                <w:szCs w:val="28"/>
                <w:vertAlign w:val="baseline"/>
              </w:rPr>
            </w:pPr>
          </w:p>
        </w:tc>
        <w:tc>
          <w:tcPr>
            <w:tcW w:w="989" w:type="dxa"/>
            <w:vAlign w:val="center"/>
          </w:tcPr>
          <w:p w14:paraId="58E19750">
            <w:pPr>
              <w:jc w:val="center"/>
              <w:rPr>
                <w:rFonts w:hint="eastAsia" w:ascii="华文中宋" w:hAnsi="华文中宋" w:eastAsia="华文中宋" w:cs="华文中宋"/>
                <w:b/>
                <w:bCs/>
                <w:sz w:val="24"/>
                <w:szCs w:val="28"/>
                <w:vertAlign w:val="baseline"/>
              </w:rPr>
            </w:pPr>
          </w:p>
        </w:tc>
      </w:tr>
      <w:tr w14:paraId="52E48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107A836">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41</w:t>
            </w:r>
          </w:p>
        </w:tc>
        <w:tc>
          <w:tcPr>
            <w:tcW w:w="915" w:type="dxa"/>
            <w:vAlign w:val="center"/>
          </w:tcPr>
          <w:p w14:paraId="5BF3A3A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0FE7E0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F12640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动物疫病预防与控制</w:t>
            </w:r>
          </w:p>
        </w:tc>
        <w:tc>
          <w:tcPr>
            <w:tcW w:w="4770" w:type="dxa"/>
            <w:vAlign w:val="center"/>
          </w:tcPr>
          <w:p w14:paraId="0C0F6EF4">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2015年4月24日修正</w:t>
            </w:r>
            <w:r>
              <w:rPr>
                <w:rFonts w:hint="eastAsia" w:ascii="Times New Roman" w:hAnsi="Times New Roman"/>
                <w:sz w:val="24"/>
                <w:szCs w:val="24"/>
              </w:rPr>
              <w:t>）</w:t>
            </w:r>
            <w:r>
              <w:rPr>
                <w:rFonts w:ascii="Times New Roman" w:hAnsi="Times New Roman"/>
                <w:sz w:val="24"/>
                <w:szCs w:val="24"/>
              </w:rPr>
              <w:t>第十六条</w:t>
            </w:r>
            <w:r>
              <w:rPr>
                <w:rFonts w:hint="eastAsia" w:ascii="Times New Roman" w:hAnsi="Times New Roman"/>
                <w:sz w:val="24"/>
                <w:szCs w:val="24"/>
              </w:rPr>
              <w:t>：</w:t>
            </w:r>
            <w:r>
              <w:rPr>
                <w:rFonts w:ascii="Times New Roman" w:hAnsi="Times New Roman"/>
                <w:sz w:val="24"/>
                <w:szCs w:val="24"/>
              </w:rPr>
              <w:t>地方各级人民政府接到动物疫情预警后，应当采取相应的预防、控制措施。</w:t>
            </w:r>
          </w:p>
        </w:tc>
        <w:tc>
          <w:tcPr>
            <w:tcW w:w="900" w:type="dxa"/>
            <w:vAlign w:val="center"/>
          </w:tcPr>
          <w:p w14:paraId="56E52B7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9C2C58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0D01ED2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9A7F3AB">
            <w:pPr>
              <w:jc w:val="center"/>
              <w:rPr>
                <w:rFonts w:hint="eastAsia" w:ascii="华文中宋" w:hAnsi="华文中宋" w:eastAsia="华文中宋" w:cs="华文中宋"/>
                <w:b/>
                <w:bCs/>
                <w:sz w:val="24"/>
                <w:szCs w:val="28"/>
                <w:vertAlign w:val="baseline"/>
              </w:rPr>
            </w:pPr>
          </w:p>
        </w:tc>
        <w:tc>
          <w:tcPr>
            <w:tcW w:w="989" w:type="dxa"/>
            <w:vAlign w:val="center"/>
          </w:tcPr>
          <w:p w14:paraId="5D5B24D5">
            <w:pPr>
              <w:jc w:val="center"/>
              <w:rPr>
                <w:rFonts w:hint="eastAsia" w:ascii="华文中宋" w:hAnsi="华文中宋" w:eastAsia="华文中宋" w:cs="华文中宋"/>
                <w:b/>
                <w:bCs/>
                <w:sz w:val="24"/>
                <w:szCs w:val="28"/>
                <w:vertAlign w:val="baseline"/>
              </w:rPr>
            </w:pPr>
          </w:p>
        </w:tc>
      </w:tr>
      <w:tr w14:paraId="7D1ED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3DBA86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42</w:t>
            </w:r>
          </w:p>
        </w:tc>
        <w:tc>
          <w:tcPr>
            <w:tcW w:w="915" w:type="dxa"/>
            <w:vAlign w:val="center"/>
          </w:tcPr>
          <w:p w14:paraId="0D78BB5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39620E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E2EB7D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对畜禽养殖环境污染行为的制止处置</w:t>
            </w:r>
          </w:p>
        </w:tc>
        <w:tc>
          <w:tcPr>
            <w:tcW w:w="4770" w:type="dxa"/>
            <w:vAlign w:val="center"/>
          </w:tcPr>
          <w:p w14:paraId="2741E45F">
            <w:pPr>
              <w:autoSpaceDN w:val="0"/>
              <w:spacing w:line="440" w:lineRule="exact"/>
              <w:textAlignment w:val="center"/>
              <w:rPr>
                <w:rFonts w:ascii="Times New Roman" w:hAnsi="Times New Roman"/>
                <w:sz w:val="24"/>
                <w:szCs w:val="24"/>
              </w:rPr>
            </w:pPr>
            <w:r>
              <w:rPr>
                <w:rFonts w:ascii="Times New Roman" w:hAnsi="Times New Roman"/>
                <w:sz w:val="24"/>
                <w:szCs w:val="24"/>
              </w:rPr>
              <w:t>《畜禽规模养殖污染防治条例》</w:t>
            </w:r>
            <w:r>
              <w:rPr>
                <w:rFonts w:hint="eastAsia" w:ascii="Times New Roman" w:hAnsi="Times New Roman"/>
                <w:sz w:val="24"/>
                <w:szCs w:val="24"/>
              </w:rPr>
              <w:t>（</w:t>
            </w:r>
            <w:r>
              <w:rPr>
                <w:rFonts w:ascii="Times New Roman" w:hAnsi="Times New Roman"/>
                <w:sz w:val="24"/>
                <w:szCs w:val="24"/>
              </w:rPr>
              <w:t>国务院令第643号</w:t>
            </w:r>
            <w:r>
              <w:rPr>
                <w:rFonts w:hint="eastAsia" w:ascii="Times New Roman" w:hAnsi="Times New Roman"/>
                <w:sz w:val="24"/>
                <w:szCs w:val="24"/>
              </w:rPr>
              <w:t>）</w:t>
            </w:r>
            <w:r>
              <w:rPr>
                <w:rFonts w:ascii="Times New Roman" w:hAnsi="Times New Roman"/>
                <w:sz w:val="24"/>
                <w:szCs w:val="24"/>
              </w:rPr>
              <w:t>第五条</w:t>
            </w:r>
            <w:r>
              <w:rPr>
                <w:rFonts w:hint="eastAsia" w:ascii="Times New Roman" w:hAnsi="Times New Roman"/>
                <w:sz w:val="24"/>
                <w:szCs w:val="24"/>
              </w:rPr>
              <w:t>：</w:t>
            </w:r>
            <w:r>
              <w:rPr>
                <w:rFonts w:ascii="Times New Roman" w:hAnsi="Times New Roman"/>
                <w:sz w:val="24"/>
                <w:szCs w:val="24"/>
              </w:rPr>
              <w:t>乡镇人民政府应当协助有关部门做好本行政区域的畜禽养殖污染防治工作。第二十三条</w:t>
            </w:r>
            <w:r>
              <w:rPr>
                <w:rFonts w:hint="eastAsia" w:ascii="Times New Roman" w:hAnsi="Times New Roman"/>
                <w:sz w:val="24"/>
                <w:szCs w:val="24"/>
              </w:rPr>
              <w:t>：</w:t>
            </w:r>
            <w:r>
              <w:rPr>
                <w:rFonts w:ascii="Times New Roman" w:hAnsi="Times New Roman"/>
                <w:sz w:val="24"/>
                <w:szCs w:val="24"/>
              </w:rPr>
              <w:t>县级以上人民政府环境保护主管部门应当依据职责对畜禽养殖污染防治情况进行监督检查，并加强对畜禽养殖环境污染的监测。乡镇人民政府、基层群众自治组织发现畜禽养殖环境污染行为的，应当及时制止和报告。</w:t>
            </w:r>
          </w:p>
        </w:tc>
        <w:tc>
          <w:tcPr>
            <w:tcW w:w="900" w:type="dxa"/>
            <w:vAlign w:val="center"/>
          </w:tcPr>
          <w:p w14:paraId="0710660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5F9090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02C56C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3E6422A">
            <w:pPr>
              <w:jc w:val="center"/>
              <w:rPr>
                <w:rFonts w:hint="eastAsia" w:ascii="华文中宋" w:hAnsi="华文中宋" w:eastAsia="华文中宋" w:cs="华文中宋"/>
                <w:b/>
                <w:bCs/>
                <w:sz w:val="24"/>
                <w:szCs w:val="28"/>
                <w:vertAlign w:val="baseline"/>
              </w:rPr>
            </w:pPr>
          </w:p>
        </w:tc>
        <w:tc>
          <w:tcPr>
            <w:tcW w:w="989" w:type="dxa"/>
            <w:vAlign w:val="center"/>
          </w:tcPr>
          <w:p w14:paraId="1852DDE7">
            <w:pPr>
              <w:jc w:val="center"/>
              <w:rPr>
                <w:rFonts w:hint="eastAsia" w:ascii="华文中宋" w:hAnsi="华文中宋" w:eastAsia="华文中宋" w:cs="华文中宋"/>
                <w:b/>
                <w:bCs/>
                <w:sz w:val="24"/>
                <w:szCs w:val="28"/>
                <w:vertAlign w:val="baseline"/>
              </w:rPr>
            </w:pPr>
          </w:p>
        </w:tc>
      </w:tr>
      <w:tr w14:paraId="051AA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6825B6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43</w:t>
            </w:r>
          </w:p>
        </w:tc>
        <w:tc>
          <w:tcPr>
            <w:tcW w:w="915" w:type="dxa"/>
            <w:vAlign w:val="center"/>
          </w:tcPr>
          <w:p w14:paraId="4224427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2F60DF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01AAAD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采取预防、控制措施控制传染病疫情</w:t>
            </w:r>
          </w:p>
        </w:tc>
        <w:tc>
          <w:tcPr>
            <w:tcW w:w="4770" w:type="dxa"/>
            <w:vAlign w:val="center"/>
          </w:tcPr>
          <w:p w14:paraId="58A703A6">
            <w:pPr>
              <w:autoSpaceDN w:val="0"/>
              <w:spacing w:line="440" w:lineRule="exact"/>
              <w:textAlignment w:val="center"/>
              <w:rPr>
                <w:rFonts w:ascii="Times New Roman" w:hAnsi="Times New Roman"/>
                <w:sz w:val="24"/>
                <w:szCs w:val="24"/>
              </w:rPr>
            </w:pPr>
            <w:r>
              <w:rPr>
                <w:rFonts w:ascii="Times New Roman" w:hAnsi="Times New Roman"/>
                <w:sz w:val="24"/>
                <w:szCs w:val="24"/>
              </w:rPr>
              <w:t>《突发公共卫生事件应急条例》</w:t>
            </w:r>
            <w:r>
              <w:rPr>
                <w:rFonts w:hint="eastAsia" w:ascii="Times New Roman" w:hAnsi="Times New Roman"/>
                <w:sz w:val="24"/>
                <w:szCs w:val="24"/>
              </w:rPr>
              <w:t>（</w:t>
            </w:r>
            <w:r>
              <w:rPr>
                <w:rFonts w:ascii="Times New Roman" w:hAnsi="Times New Roman"/>
                <w:sz w:val="24"/>
                <w:szCs w:val="24"/>
              </w:rPr>
              <w:t>2010年12月29日修正</w:t>
            </w:r>
            <w:r>
              <w:rPr>
                <w:rFonts w:hint="eastAsia" w:ascii="Times New Roman" w:hAnsi="Times New Roman"/>
                <w:sz w:val="24"/>
                <w:szCs w:val="24"/>
              </w:rPr>
              <w:t>）</w:t>
            </w:r>
            <w:r>
              <w:rPr>
                <w:rFonts w:ascii="Times New Roman" w:hAnsi="Times New Roman"/>
                <w:sz w:val="24"/>
                <w:szCs w:val="24"/>
              </w:rPr>
              <w:t>第四十条</w:t>
            </w:r>
            <w:r>
              <w:rPr>
                <w:rFonts w:hint="eastAsia" w:ascii="Times New Roman" w:hAnsi="Times New Roman"/>
                <w:sz w:val="24"/>
                <w:szCs w:val="24"/>
              </w:rPr>
              <w:t>：</w:t>
            </w:r>
            <w:r>
              <w:rPr>
                <w:rFonts w:ascii="Times New Roman" w:hAnsi="Times New Roman"/>
                <w:sz w:val="24"/>
                <w:szCs w:val="24"/>
              </w:rPr>
              <w:t>传染病暴发、流行时，街道、乡镇以及居民委员会、村民委员会应当组织力量，团结协作，群防群治，协助卫生行政主管部门和其他类有关部门、医疗卫生机构做好疫情信息的收集和报告、人员的分散隔离、公共卫生措施的落实工作，向居民、村民宣传传染病防治的相关知识。</w:t>
            </w:r>
          </w:p>
        </w:tc>
        <w:tc>
          <w:tcPr>
            <w:tcW w:w="900" w:type="dxa"/>
            <w:vAlign w:val="center"/>
          </w:tcPr>
          <w:p w14:paraId="517F6F7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40AB30E">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32D3A5AC">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746BAAD">
            <w:pPr>
              <w:jc w:val="center"/>
              <w:rPr>
                <w:rFonts w:hint="eastAsia" w:ascii="华文中宋" w:hAnsi="华文中宋" w:eastAsia="华文中宋" w:cs="华文中宋"/>
                <w:b/>
                <w:bCs/>
                <w:sz w:val="24"/>
                <w:szCs w:val="28"/>
                <w:vertAlign w:val="baseline"/>
              </w:rPr>
            </w:pPr>
          </w:p>
        </w:tc>
        <w:tc>
          <w:tcPr>
            <w:tcW w:w="989" w:type="dxa"/>
            <w:vAlign w:val="center"/>
          </w:tcPr>
          <w:p w14:paraId="6F822D99">
            <w:pPr>
              <w:jc w:val="center"/>
              <w:rPr>
                <w:rFonts w:hint="eastAsia" w:ascii="华文中宋" w:hAnsi="华文中宋" w:eastAsia="华文中宋" w:cs="华文中宋"/>
                <w:b/>
                <w:bCs/>
                <w:sz w:val="24"/>
                <w:szCs w:val="28"/>
                <w:vertAlign w:val="baseline"/>
              </w:rPr>
            </w:pPr>
          </w:p>
        </w:tc>
      </w:tr>
      <w:tr w14:paraId="0211E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C78611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44</w:t>
            </w:r>
          </w:p>
        </w:tc>
        <w:tc>
          <w:tcPr>
            <w:tcW w:w="915" w:type="dxa"/>
            <w:vAlign w:val="center"/>
          </w:tcPr>
          <w:p w14:paraId="44E757C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16CCA1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A81B99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农产品质量安全管理及事故处理</w:t>
            </w:r>
          </w:p>
        </w:tc>
        <w:tc>
          <w:tcPr>
            <w:tcW w:w="4770" w:type="dxa"/>
            <w:vAlign w:val="center"/>
          </w:tcPr>
          <w:p w14:paraId="4652361A">
            <w:pPr>
              <w:autoSpaceDN w:val="0"/>
              <w:spacing w:line="360" w:lineRule="exact"/>
              <w:textAlignment w:val="center"/>
              <w:rPr>
                <w:rFonts w:ascii="Times New Roman" w:hAnsi="Times New Roman"/>
                <w:sz w:val="24"/>
                <w:szCs w:val="24"/>
              </w:rPr>
            </w:pPr>
            <w:r>
              <w:rPr>
                <w:rFonts w:ascii="Times New Roman" w:hAnsi="Times New Roman"/>
                <w:sz w:val="24"/>
                <w:szCs w:val="24"/>
              </w:rPr>
              <w:t>《中华人民共和国农产品质量安全法》</w:t>
            </w:r>
            <w:r>
              <w:rPr>
                <w:rFonts w:hint="eastAsia" w:ascii="Times New Roman" w:hAnsi="Times New Roman"/>
                <w:sz w:val="24"/>
                <w:szCs w:val="24"/>
              </w:rPr>
              <w:t>（</w:t>
            </w:r>
            <w:r>
              <w:rPr>
                <w:rFonts w:ascii="Times New Roman" w:hAnsi="Times New Roman"/>
                <w:sz w:val="24"/>
                <w:szCs w:val="24"/>
              </w:rPr>
              <w:t>2018年10月26日修正</w:t>
            </w:r>
            <w:r>
              <w:rPr>
                <w:rFonts w:hint="eastAsia" w:ascii="Times New Roman" w:hAnsi="Times New Roman"/>
                <w:sz w:val="24"/>
                <w:szCs w:val="24"/>
              </w:rPr>
              <w:t>）</w:t>
            </w:r>
            <w:r>
              <w:rPr>
                <w:rFonts w:ascii="Times New Roman" w:hAnsi="Times New Roman"/>
                <w:sz w:val="24"/>
                <w:szCs w:val="24"/>
              </w:rPr>
              <w:t>第十条</w:t>
            </w:r>
            <w:r>
              <w:rPr>
                <w:rFonts w:hint="eastAsia" w:ascii="Times New Roman" w:hAnsi="Times New Roman"/>
                <w:sz w:val="24"/>
                <w:szCs w:val="24"/>
              </w:rPr>
              <w:t>：</w:t>
            </w:r>
            <w:r>
              <w:rPr>
                <w:rFonts w:ascii="Times New Roman" w:hAnsi="Times New Roman"/>
                <w:sz w:val="24"/>
                <w:szCs w:val="24"/>
              </w:rPr>
              <w:t>各级人民政府及有关部门应当加强农产品质量安全知识的宣传，提高公众的农产品质量安全意识，引导农产品生产者、销售者加强质量安全管理，保障农产品消费安全。第四十条</w:t>
            </w:r>
            <w:r>
              <w:rPr>
                <w:rFonts w:hint="eastAsia" w:ascii="Times New Roman" w:hAnsi="Times New Roman"/>
                <w:sz w:val="24"/>
                <w:szCs w:val="24"/>
              </w:rPr>
              <w:t>：</w:t>
            </w:r>
            <w:r>
              <w:rPr>
                <w:rFonts w:ascii="Times New Roman" w:hAnsi="Times New Roman"/>
                <w:sz w:val="24"/>
                <w:szCs w:val="24"/>
              </w:rPr>
              <w:t>发生农产品质量安全事故时，有关单位和个人应当采取控制措施，及时向所在地乡级人民政府和县级人民政府农业行政主管部门报告；收到报告的机关应当及时处理并报上一级人民政府和有关部门。</w:t>
            </w:r>
          </w:p>
          <w:p w14:paraId="6F359E33">
            <w:pPr>
              <w:autoSpaceDN w:val="0"/>
              <w:spacing w:line="360" w:lineRule="exact"/>
              <w:textAlignment w:val="center"/>
              <w:rPr>
                <w:rFonts w:ascii="Times New Roman" w:hAnsi="Times New Roman"/>
                <w:sz w:val="24"/>
                <w:szCs w:val="24"/>
              </w:rPr>
            </w:pPr>
            <w:r>
              <w:rPr>
                <w:rFonts w:ascii="Times New Roman" w:hAnsi="Times New Roman"/>
                <w:kern w:val="0"/>
                <w:sz w:val="24"/>
                <w:szCs w:val="24"/>
              </w:rPr>
              <w:t>《食用农产品市场销售质量安全监督管理办法》</w:t>
            </w:r>
            <w:r>
              <w:rPr>
                <w:rFonts w:hint="eastAsia" w:ascii="Times New Roman" w:hAnsi="Times New Roman"/>
                <w:kern w:val="0"/>
                <w:sz w:val="24"/>
                <w:szCs w:val="24"/>
              </w:rPr>
              <w:t>（</w:t>
            </w:r>
            <w:r>
              <w:rPr>
                <w:rFonts w:ascii="Times New Roman" w:hAnsi="Times New Roman"/>
                <w:kern w:val="0"/>
                <w:sz w:val="24"/>
                <w:szCs w:val="24"/>
              </w:rPr>
              <w:t>国家食品药品监督管理总局令第20号</w:t>
            </w:r>
            <w:r>
              <w:rPr>
                <w:rFonts w:hint="eastAsia" w:ascii="Times New Roman" w:hAnsi="Times New Roman"/>
                <w:kern w:val="0"/>
                <w:sz w:val="24"/>
                <w:szCs w:val="24"/>
              </w:rPr>
              <w:t>）</w:t>
            </w:r>
            <w:r>
              <w:rPr>
                <w:rFonts w:ascii="Times New Roman" w:hAnsi="Times New Roman"/>
                <w:kern w:val="0"/>
                <w:sz w:val="24"/>
                <w:szCs w:val="24"/>
              </w:rPr>
              <w:t>第三条第三款：市、县级食品药品监督管理部门负责本行政区域食用农产品市场销售质量安全的监督管理工作。</w:t>
            </w:r>
          </w:p>
        </w:tc>
        <w:tc>
          <w:tcPr>
            <w:tcW w:w="900" w:type="dxa"/>
            <w:vAlign w:val="center"/>
          </w:tcPr>
          <w:p w14:paraId="5DD6792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3EFFD4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6771E52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86C5E0E">
            <w:pPr>
              <w:jc w:val="center"/>
              <w:rPr>
                <w:rFonts w:hint="eastAsia" w:ascii="华文中宋" w:hAnsi="华文中宋" w:eastAsia="华文中宋" w:cs="华文中宋"/>
                <w:b/>
                <w:bCs/>
                <w:sz w:val="24"/>
                <w:szCs w:val="28"/>
                <w:vertAlign w:val="baseline"/>
              </w:rPr>
            </w:pPr>
          </w:p>
        </w:tc>
        <w:tc>
          <w:tcPr>
            <w:tcW w:w="989" w:type="dxa"/>
            <w:vAlign w:val="center"/>
          </w:tcPr>
          <w:p w14:paraId="752BF34C">
            <w:pPr>
              <w:jc w:val="center"/>
              <w:rPr>
                <w:rFonts w:hint="eastAsia" w:ascii="华文中宋" w:hAnsi="华文中宋" w:eastAsia="华文中宋" w:cs="华文中宋"/>
                <w:b/>
                <w:bCs/>
                <w:sz w:val="24"/>
                <w:szCs w:val="28"/>
                <w:vertAlign w:val="baseline"/>
              </w:rPr>
            </w:pPr>
          </w:p>
        </w:tc>
      </w:tr>
      <w:tr w14:paraId="1CCC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FD4081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45</w:t>
            </w:r>
          </w:p>
        </w:tc>
        <w:tc>
          <w:tcPr>
            <w:tcW w:w="915" w:type="dxa"/>
            <w:vAlign w:val="center"/>
          </w:tcPr>
          <w:p w14:paraId="7FB0433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4CA149F">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7C66C218">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森林火灾的预防、调查核实及扑救</w:t>
            </w:r>
          </w:p>
        </w:tc>
        <w:tc>
          <w:tcPr>
            <w:tcW w:w="4770" w:type="dxa"/>
            <w:vAlign w:val="center"/>
          </w:tcPr>
          <w:p w14:paraId="796FC913">
            <w:pPr>
              <w:pStyle w:val="8"/>
              <w:spacing w:line="260" w:lineRule="exact"/>
              <w:rPr>
                <w:rFonts w:ascii="宋体" w:hAnsi="宋体"/>
                <w:kern w:val="0"/>
                <w:szCs w:val="21"/>
                <w:shd w:val="clear" w:color="auto" w:fill="FFFFFF"/>
              </w:rPr>
            </w:pPr>
            <w:r>
              <w:rPr>
                <w:rFonts w:ascii="宋体" w:hAnsi="宋体"/>
                <w:kern w:val="0"/>
                <w:szCs w:val="21"/>
              </w:rPr>
              <w:t>《中华人民共和国消防法》</w:t>
            </w:r>
            <w:r>
              <w:rPr>
                <w:rFonts w:hint="eastAsia" w:ascii="宋体" w:hAnsi="宋体"/>
                <w:szCs w:val="21"/>
              </w:rPr>
              <w:t>（</w:t>
            </w:r>
            <w:r>
              <w:rPr>
                <w:rFonts w:ascii="宋体" w:hAnsi="宋体"/>
                <w:szCs w:val="21"/>
              </w:rPr>
              <w:t>主席令第六号</w:t>
            </w:r>
            <w:r>
              <w:rPr>
                <w:rFonts w:hint="eastAsia" w:ascii="宋体" w:hAnsi="宋体"/>
                <w:szCs w:val="21"/>
              </w:rPr>
              <w:t>）</w:t>
            </w:r>
            <w:r>
              <w:rPr>
                <w:rFonts w:ascii="宋体" w:hAnsi="宋体"/>
                <w:kern w:val="0"/>
                <w:szCs w:val="21"/>
              </w:rPr>
              <w:t>第五十二条</w:t>
            </w:r>
            <w:r>
              <w:rPr>
                <w:rFonts w:hint="eastAsia" w:ascii="宋体" w:hAnsi="宋体"/>
                <w:szCs w:val="21"/>
              </w:rPr>
              <w:t>：</w:t>
            </w:r>
            <w:r>
              <w:rPr>
                <w:rFonts w:ascii="宋体" w:hAnsi="宋体"/>
                <w:kern w:val="0"/>
                <w:szCs w:val="21"/>
                <w:shd w:val="clear" w:color="auto" w:fill="FFFFFF"/>
              </w:rPr>
              <w:t>地方各级人民政府应当落实消防工作责任制，对本级人民政府有关部门履行消防安全职责的情况进行监督检查。</w:t>
            </w:r>
          </w:p>
          <w:p w14:paraId="042DD98A">
            <w:pPr>
              <w:pStyle w:val="8"/>
              <w:spacing w:line="260" w:lineRule="exact"/>
              <w:rPr>
                <w:rFonts w:ascii="宋体" w:hAnsi="宋体"/>
                <w:color w:val="000000"/>
                <w:szCs w:val="21"/>
              </w:rPr>
            </w:pPr>
            <w:r>
              <w:rPr>
                <w:rFonts w:ascii="宋体" w:hAnsi="宋体"/>
                <w:color w:val="000000"/>
                <w:szCs w:val="21"/>
              </w:rPr>
              <w:t>《森林防火条例》</w:t>
            </w:r>
            <w:r>
              <w:rPr>
                <w:rFonts w:hint="eastAsia" w:ascii="宋体" w:hAnsi="宋体"/>
                <w:color w:val="000000"/>
                <w:szCs w:val="21"/>
              </w:rPr>
              <w:t>（国务院令第</w:t>
            </w:r>
            <w:r>
              <w:rPr>
                <w:color w:val="000000"/>
                <w:szCs w:val="21"/>
              </w:rPr>
              <w:t>541</w:t>
            </w:r>
            <w:r>
              <w:rPr>
                <w:rFonts w:hint="eastAsia" w:ascii="宋体" w:hAnsi="宋体"/>
                <w:color w:val="000000"/>
                <w:szCs w:val="21"/>
              </w:rPr>
              <w:t>号）</w:t>
            </w:r>
            <w:r>
              <w:rPr>
                <w:rFonts w:ascii="宋体" w:hAnsi="宋体"/>
                <w:color w:val="000000"/>
                <w:szCs w:val="21"/>
              </w:rPr>
              <w:t>第三十九条</w:t>
            </w:r>
            <w:r>
              <w:rPr>
                <w:rFonts w:hint="eastAsia" w:ascii="宋体" w:hAnsi="宋体"/>
                <w:szCs w:val="21"/>
              </w:rPr>
              <w:t>：</w:t>
            </w:r>
            <w:r>
              <w:rPr>
                <w:rFonts w:ascii="宋体" w:hAnsi="宋体"/>
                <w:color w:val="000000"/>
                <w:szCs w:val="21"/>
              </w:rPr>
              <w:t>森林火灾扑灭后，火灾扑救队伍应当对火灾现场进行全面检查，清理余火，并留有足够人员看守火场，经当地人民政府森林防火指挥机构检查验收合格，方可撤出看守人员。</w:t>
            </w:r>
          </w:p>
          <w:p w14:paraId="3075D020">
            <w:pPr>
              <w:pStyle w:val="8"/>
              <w:spacing w:line="260" w:lineRule="exact"/>
              <w:rPr>
                <w:rFonts w:ascii="宋体" w:hAnsi="宋体"/>
                <w:color w:val="000000"/>
                <w:szCs w:val="21"/>
              </w:rPr>
            </w:pPr>
            <w:r>
              <w:rPr>
                <w:rFonts w:ascii="宋体" w:hAnsi="宋体"/>
                <w:color w:val="000000"/>
                <w:szCs w:val="21"/>
              </w:rPr>
              <w:t>《湖南省森林防火若干规定》</w:t>
            </w:r>
            <w:r>
              <w:rPr>
                <w:rFonts w:hint="eastAsia" w:ascii="宋体" w:hAnsi="宋体"/>
                <w:color w:val="000000"/>
                <w:szCs w:val="21"/>
              </w:rPr>
              <w:t>（2018年11月30日通过）</w:t>
            </w:r>
            <w:r>
              <w:rPr>
                <w:rFonts w:ascii="宋体" w:hAnsi="宋体"/>
                <w:color w:val="000000"/>
                <w:szCs w:val="21"/>
              </w:rPr>
              <w:t>第二条</w:t>
            </w:r>
            <w:r>
              <w:rPr>
                <w:rFonts w:hint="eastAsia" w:ascii="宋体" w:hAnsi="宋体"/>
                <w:szCs w:val="21"/>
              </w:rPr>
              <w:t>：</w:t>
            </w:r>
            <w:r>
              <w:rPr>
                <w:rFonts w:ascii="宋体" w:hAnsi="宋体"/>
                <w:color w:val="000000"/>
                <w:szCs w:val="21"/>
              </w:rPr>
              <w:t xml:space="preserve">各级人民政府应当建立健全森林防火责任追究制度，落实相关部门、单位的森林防火责任，并将森林防火工作纳入目标管理考核范围和应急管理范围。第三条 </w:t>
            </w:r>
            <w:r>
              <w:rPr>
                <w:rFonts w:hint="eastAsia" w:ascii="宋体" w:hAnsi="宋体"/>
                <w:color w:val="000000"/>
                <w:szCs w:val="21"/>
              </w:rPr>
              <w:t>：</w:t>
            </w:r>
            <w:r>
              <w:rPr>
                <w:rFonts w:ascii="宋体" w:hAnsi="宋体"/>
                <w:color w:val="000000"/>
                <w:szCs w:val="21"/>
              </w:rPr>
              <w:t>森林防火区的乡镇人民政府、街道办事处负责本行政区域森林防火的监督和管理工作。</w:t>
            </w:r>
          </w:p>
          <w:p w14:paraId="5F95E94A">
            <w:pPr>
              <w:autoSpaceDN w:val="0"/>
              <w:spacing w:line="300" w:lineRule="exact"/>
              <w:textAlignment w:val="center"/>
              <w:rPr>
                <w:rFonts w:ascii="Times New Roman" w:hAnsi="Times New Roman"/>
                <w:sz w:val="24"/>
                <w:szCs w:val="24"/>
              </w:rPr>
            </w:pPr>
            <w:r>
              <w:rPr>
                <w:rFonts w:ascii="宋体" w:hAnsi="宋体"/>
                <w:kern w:val="0"/>
                <w:szCs w:val="21"/>
              </w:rPr>
              <w:t>《湖南省农村消防安全管理若干规定》</w:t>
            </w:r>
            <w:r>
              <w:rPr>
                <w:rFonts w:hint="eastAsia" w:ascii="宋体" w:hAnsi="宋体"/>
                <w:kern w:val="0"/>
                <w:szCs w:val="21"/>
              </w:rPr>
              <w:t>（湖南省人民政府令第290号）</w:t>
            </w:r>
            <w:r>
              <w:rPr>
                <w:rFonts w:ascii="宋体" w:hAnsi="宋体"/>
                <w:kern w:val="0"/>
                <w:szCs w:val="21"/>
              </w:rPr>
              <w:t>第四条</w:t>
            </w:r>
            <w:r>
              <w:rPr>
                <w:rFonts w:hint="eastAsia" w:ascii="宋体" w:hAnsi="宋体"/>
                <w:kern w:val="0"/>
                <w:szCs w:val="21"/>
              </w:rPr>
              <w:t>：</w:t>
            </w:r>
            <w:r>
              <w:rPr>
                <w:rFonts w:ascii="宋体" w:hAnsi="宋体"/>
                <w:color w:val="000000"/>
                <w:szCs w:val="21"/>
                <w:shd w:val="clear" w:color="auto" w:fill="FFFFFF"/>
              </w:rPr>
              <w:t>县(市、区)、乡(镇)人民政府应当建立健全农村消防安全管理、责任、保障、考评机制，每年对农村消防工作情况进行监督检查和考核。</w:t>
            </w:r>
          </w:p>
        </w:tc>
        <w:tc>
          <w:tcPr>
            <w:tcW w:w="900" w:type="dxa"/>
            <w:vAlign w:val="center"/>
          </w:tcPr>
          <w:p w14:paraId="7A793B7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83D75C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63E1558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CACB630">
            <w:pPr>
              <w:jc w:val="center"/>
              <w:rPr>
                <w:rFonts w:hint="eastAsia" w:ascii="华文中宋" w:hAnsi="华文中宋" w:eastAsia="华文中宋" w:cs="华文中宋"/>
                <w:b/>
                <w:bCs/>
                <w:sz w:val="24"/>
                <w:szCs w:val="28"/>
                <w:vertAlign w:val="baseline"/>
              </w:rPr>
            </w:pPr>
          </w:p>
        </w:tc>
        <w:tc>
          <w:tcPr>
            <w:tcW w:w="989" w:type="dxa"/>
            <w:vAlign w:val="center"/>
          </w:tcPr>
          <w:p w14:paraId="437BDC93">
            <w:pPr>
              <w:jc w:val="center"/>
              <w:rPr>
                <w:rFonts w:hint="eastAsia" w:ascii="华文中宋" w:hAnsi="华文中宋" w:eastAsia="华文中宋" w:cs="华文中宋"/>
                <w:b/>
                <w:bCs/>
                <w:sz w:val="24"/>
                <w:szCs w:val="28"/>
                <w:vertAlign w:val="baseline"/>
              </w:rPr>
            </w:pPr>
          </w:p>
        </w:tc>
      </w:tr>
      <w:tr w14:paraId="3F202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40D815A">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47</w:t>
            </w:r>
          </w:p>
        </w:tc>
        <w:tc>
          <w:tcPr>
            <w:tcW w:w="915" w:type="dxa"/>
            <w:vAlign w:val="center"/>
          </w:tcPr>
          <w:p w14:paraId="6D4D47D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6EDF01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89E130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矿产资源保护</w:t>
            </w:r>
          </w:p>
        </w:tc>
        <w:tc>
          <w:tcPr>
            <w:tcW w:w="4770" w:type="dxa"/>
            <w:vAlign w:val="center"/>
          </w:tcPr>
          <w:p w14:paraId="143DEEEE">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《中华人民共和国矿产资源法》</w:t>
            </w:r>
            <w:r>
              <w:rPr>
                <w:rFonts w:hint="eastAsia" w:ascii="Times New Roman" w:hAnsi="Times New Roman"/>
                <w:sz w:val="24"/>
                <w:szCs w:val="24"/>
              </w:rPr>
              <w:t>（</w:t>
            </w:r>
            <w:r>
              <w:rPr>
                <w:rFonts w:ascii="Times New Roman" w:hAnsi="Times New Roman"/>
                <w:sz w:val="24"/>
                <w:szCs w:val="24"/>
              </w:rPr>
              <w:t>2009年8月27日修正</w:t>
            </w:r>
            <w:r>
              <w:rPr>
                <w:rFonts w:hint="eastAsia" w:ascii="Times New Roman" w:hAnsi="Times New Roman"/>
                <w:sz w:val="24"/>
                <w:szCs w:val="24"/>
              </w:rPr>
              <w:t>）</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禁止任何组织或者个人用任何手段侵占或者破坏矿产资源。各级人民政府必须加强矿产资源的保护工作。</w:t>
            </w:r>
          </w:p>
        </w:tc>
        <w:tc>
          <w:tcPr>
            <w:tcW w:w="900" w:type="dxa"/>
            <w:vAlign w:val="center"/>
          </w:tcPr>
          <w:p w14:paraId="0D720E3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178D1DD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3BA9CE56">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8254232">
            <w:pPr>
              <w:jc w:val="center"/>
              <w:rPr>
                <w:rFonts w:hint="eastAsia" w:ascii="华文中宋" w:hAnsi="华文中宋" w:eastAsia="华文中宋" w:cs="华文中宋"/>
                <w:b/>
                <w:bCs/>
                <w:sz w:val="24"/>
                <w:szCs w:val="28"/>
                <w:vertAlign w:val="baseline"/>
              </w:rPr>
            </w:pPr>
          </w:p>
        </w:tc>
        <w:tc>
          <w:tcPr>
            <w:tcW w:w="989" w:type="dxa"/>
            <w:vAlign w:val="center"/>
          </w:tcPr>
          <w:p w14:paraId="2DF0FB40">
            <w:pPr>
              <w:jc w:val="center"/>
              <w:rPr>
                <w:rFonts w:hint="eastAsia" w:ascii="华文中宋" w:hAnsi="华文中宋" w:eastAsia="华文中宋" w:cs="华文中宋"/>
                <w:b/>
                <w:bCs/>
                <w:sz w:val="24"/>
                <w:szCs w:val="28"/>
                <w:vertAlign w:val="baseline"/>
              </w:rPr>
            </w:pPr>
          </w:p>
        </w:tc>
      </w:tr>
      <w:tr w14:paraId="328A7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87D946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48</w:t>
            </w:r>
          </w:p>
        </w:tc>
        <w:tc>
          <w:tcPr>
            <w:tcW w:w="915" w:type="dxa"/>
            <w:vAlign w:val="center"/>
          </w:tcPr>
          <w:p w14:paraId="5A27351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68C03B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4789EDA">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水库大坝安全管理</w:t>
            </w:r>
          </w:p>
        </w:tc>
        <w:tc>
          <w:tcPr>
            <w:tcW w:w="4770" w:type="dxa"/>
            <w:vAlign w:val="center"/>
          </w:tcPr>
          <w:p w14:paraId="4C6518EC">
            <w:pPr>
              <w:autoSpaceDN w:val="0"/>
              <w:spacing w:line="440" w:lineRule="exact"/>
              <w:textAlignment w:val="center"/>
              <w:rPr>
                <w:rFonts w:ascii="Times New Roman" w:hAnsi="Times New Roman"/>
                <w:sz w:val="24"/>
                <w:szCs w:val="24"/>
              </w:rPr>
            </w:pPr>
            <w:r>
              <w:rPr>
                <w:rFonts w:ascii="Times New Roman" w:hAnsi="Times New Roman"/>
                <w:sz w:val="24"/>
                <w:szCs w:val="24"/>
              </w:rPr>
              <w:br w:type="textWrapping"/>
            </w:r>
            <w:r>
              <w:rPr>
                <w:rFonts w:ascii="Times New Roman" w:hAnsi="Times New Roman"/>
                <w:sz w:val="24"/>
                <w:szCs w:val="24"/>
              </w:rPr>
              <w:t>《水库大坝安全管理条例》</w:t>
            </w:r>
            <w:r>
              <w:rPr>
                <w:rFonts w:hint="eastAsia" w:ascii="Times New Roman" w:hAnsi="Times New Roman"/>
                <w:sz w:val="24"/>
                <w:szCs w:val="24"/>
              </w:rPr>
              <w:t>（</w:t>
            </w:r>
            <w:r>
              <w:rPr>
                <w:rFonts w:ascii="Times New Roman" w:hAnsi="Times New Roman"/>
                <w:sz w:val="24"/>
                <w:szCs w:val="24"/>
              </w:rPr>
              <w:t>2011年1月8日修订</w:t>
            </w:r>
            <w:r>
              <w:rPr>
                <w:rFonts w:hint="eastAsia" w:ascii="Times New Roman" w:hAnsi="Times New Roman"/>
                <w:sz w:val="24"/>
                <w:szCs w:val="24"/>
              </w:rPr>
              <w:t>）</w:t>
            </w:r>
            <w:r>
              <w:rPr>
                <w:rFonts w:ascii="Times New Roman" w:hAnsi="Times New Roman"/>
                <w:sz w:val="24"/>
                <w:szCs w:val="24"/>
              </w:rPr>
              <w:t>第四条</w:t>
            </w:r>
            <w:r>
              <w:rPr>
                <w:rFonts w:hint="eastAsia" w:ascii="Times New Roman" w:hAnsi="Times New Roman"/>
                <w:sz w:val="24"/>
                <w:szCs w:val="24"/>
              </w:rPr>
              <w:t>：</w:t>
            </w:r>
            <w:r>
              <w:rPr>
                <w:rFonts w:ascii="Times New Roman" w:hAnsi="Times New Roman"/>
                <w:sz w:val="24"/>
                <w:szCs w:val="24"/>
              </w:rPr>
              <w:t>各级人民政府及其大坝主管部门对其所管辖的大坝的安全实行行政领导负责制。</w:t>
            </w:r>
            <w:r>
              <w:rPr>
                <w:rFonts w:ascii="Times New Roman" w:hAnsi="Times New Roman"/>
                <w:sz w:val="24"/>
                <w:szCs w:val="24"/>
              </w:rPr>
              <w:br w:type="textWrapping"/>
            </w:r>
          </w:p>
        </w:tc>
        <w:tc>
          <w:tcPr>
            <w:tcW w:w="900" w:type="dxa"/>
            <w:vAlign w:val="center"/>
          </w:tcPr>
          <w:p w14:paraId="566F4C0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536F77D">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38FEA95F">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67026B0">
            <w:pPr>
              <w:jc w:val="center"/>
              <w:rPr>
                <w:rFonts w:hint="eastAsia" w:ascii="华文中宋" w:hAnsi="华文中宋" w:eastAsia="华文中宋" w:cs="华文中宋"/>
                <w:b/>
                <w:bCs/>
                <w:sz w:val="24"/>
                <w:szCs w:val="28"/>
                <w:vertAlign w:val="baseline"/>
              </w:rPr>
            </w:pPr>
          </w:p>
        </w:tc>
        <w:tc>
          <w:tcPr>
            <w:tcW w:w="989" w:type="dxa"/>
            <w:vAlign w:val="center"/>
          </w:tcPr>
          <w:p w14:paraId="109A8D86">
            <w:pPr>
              <w:jc w:val="center"/>
              <w:rPr>
                <w:rFonts w:hint="eastAsia" w:ascii="华文中宋" w:hAnsi="华文中宋" w:eastAsia="华文中宋" w:cs="华文中宋"/>
                <w:b/>
                <w:bCs/>
                <w:sz w:val="24"/>
                <w:szCs w:val="28"/>
                <w:vertAlign w:val="baseline"/>
              </w:rPr>
            </w:pPr>
          </w:p>
        </w:tc>
      </w:tr>
      <w:tr w14:paraId="260DC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D977791">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49</w:t>
            </w:r>
          </w:p>
        </w:tc>
        <w:tc>
          <w:tcPr>
            <w:tcW w:w="915" w:type="dxa"/>
            <w:vAlign w:val="center"/>
          </w:tcPr>
          <w:p w14:paraId="3AD4B65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291386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225B0FE">
            <w:pPr>
              <w:autoSpaceDN w:val="0"/>
              <w:spacing w:line="440" w:lineRule="exact"/>
              <w:jc w:val="left"/>
              <w:textAlignment w:val="center"/>
              <w:rPr>
                <w:rFonts w:ascii="Times New Roman" w:hAnsi="Times New Roman"/>
                <w:sz w:val="24"/>
                <w:szCs w:val="24"/>
              </w:rPr>
            </w:pPr>
            <w:r>
              <w:rPr>
                <w:rFonts w:ascii="Times New Roman" w:hAnsi="Times New Roman"/>
                <w:color w:val="000000"/>
                <w:sz w:val="24"/>
                <w:szCs w:val="24"/>
              </w:rPr>
              <w:t>防汛准备和汛前检查</w:t>
            </w:r>
          </w:p>
        </w:tc>
        <w:tc>
          <w:tcPr>
            <w:tcW w:w="4770" w:type="dxa"/>
            <w:vAlign w:val="center"/>
          </w:tcPr>
          <w:p w14:paraId="4F79EE33">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《中华人民共和国防洪法》</w:t>
            </w:r>
            <w:r>
              <w:rPr>
                <w:rFonts w:hint="eastAsia" w:ascii="Times New Roman" w:hAnsi="Times New Roman"/>
                <w:sz w:val="24"/>
                <w:szCs w:val="24"/>
              </w:rPr>
              <w:t>（</w:t>
            </w:r>
            <w:r>
              <w:rPr>
                <w:rFonts w:ascii="Times New Roman" w:hAnsi="Times New Roman"/>
                <w:sz w:val="24"/>
                <w:szCs w:val="24"/>
              </w:rPr>
              <w:t>2016年7月2日修正</w:t>
            </w:r>
            <w:r>
              <w:rPr>
                <w:rFonts w:hint="eastAsia" w:ascii="Times New Roman" w:hAnsi="Times New Roman"/>
                <w:sz w:val="24"/>
                <w:szCs w:val="24"/>
              </w:rPr>
              <w:t>）</w:t>
            </w:r>
            <w:r>
              <w:rPr>
                <w:rFonts w:ascii="Times New Roman" w:hAnsi="Times New Roman"/>
                <w:sz w:val="24"/>
                <w:szCs w:val="24"/>
              </w:rPr>
              <w:t>第三十一条</w:t>
            </w:r>
            <w:r>
              <w:rPr>
                <w:rFonts w:hint="eastAsia" w:ascii="Times New Roman" w:hAnsi="Times New Roman"/>
                <w:sz w:val="24"/>
                <w:szCs w:val="24"/>
              </w:rPr>
              <w:t>：</w:t>
            </w:r>
            <w:r>
              <w:rPr>
                <w:rFonts w:ascii="Times New Roman" w:hAnsi="Times New Roman"/>
                <w:sz w:val="24"/>
                <w:szCs w:val="24"/>
              </w:rPr>
              <w:t>地方各级人民政府应当加强对防洪区安全建设工作的领导，组织有关部门、单位对防洪区内的单位和居民进行防洪教育，普及防洪知识，提高水患意识；按照防洪规划和防御洪水方案建立并完善防洪体系和水文、气象、通信、预警以及洪涝灾害监测系统，提高防御洪水能力；组织防洪区内的单位和居民积极参加防洪工作，因地制宜地采取防洪避洪措施。</w:t>
            </w:r>
          </w:p>
        </w:tc>
        <w:tc>
          <w:tcPr>
            <w:tcW w:w="900" w:type="dxa"/>
            <w:vAlign w:val="center"/>
          </w:tcPr>
          <w:p w14:paraId="4458799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73B90A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5F36B33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18DDC87">
            <w:pPr>
              <w:jc w:val="center"/>
              <w:rPr>
                <w:rFonts w:hint="eastAsia" w:ascii="华文中宋" w:hAnsi="华文中宋" w:eastAsia="华文中宋" w:cs="华文中宋"/>
                <w:b/>
                <w:bCs/>
                <w:sz w:val="24"/>
                <w:szCs w:val="28"/>
                <w:vertAlign w:val="baseline"/>
              </w:rPr>
            </w:pPr>
          </w:p>
        </w:tc>
        <w:tc>
          <w:tcPr>
            <w:tcW w:w="989" w:type="dxa"/>
            <w:vAlign w:val="center"/>
          </w:tcPr>
          <w:p w14:paraId="2F82112E">
            <w:pPr>
              <w:jc w:val="center"/>
              <w:rPr>
                <w:rFonts w:hint="eastAsia" w:ascii="华文中宋" w:hAnsi="华文中宋" w:eastAsia="华文中宋" w:cs="华文中宋"/>
                <w:b/>
                <w:bCs/>
                <w:sz w:val="24"/>
                <w:szCs w:val="28"/>
                <w:vertAlign w:val="baseline"/>
              </w:rPr>
            </w:pPr>
          </w:p>
        </w:tc>
      </w:tr>
      <w:tr w14:paraId="6F137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4B037C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50</w:t>
            </w:r>
          </w:p>
        </w:tc>
        <w:tc>
          <w:tcPr>
            <w:tcW w:w="915" w:type="dxa"/>
            <w:vAlign w:val="center"/>
          </w:tcPr>
          <w:p w14:paraId="6F4099D9">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38A67F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141711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在紧急防汛期采取防汛抗洪非常紧急措施</w:t>
            </w:r>
          </w:p>
        </w:tc>
        <w:tc>
          <w:tcPr>
            <w:tcW w:w="4770" w:type="dxa"/>
            <w:vAlign w:val="center"/>
          </w:tcPr>
          <w:p w14:paraId="747DF123">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《中华人民共和国防洪法》</w:t>
            </w:r>
            <w:r>
              <w:rPr>
                <w:rFonts w:hint="eastAsia" w:ascii="Times New Roman" w:hAnsi="Times New Roman"/>
                <w:sz w:val="24"/>
                <w:szCs w:val="24"/>
              </w:rPr>
              <w:t>（</w:t>
            </w:r>
            <w:r>
              <w:rPr>
                <w:rFonts w:ascii="Times New Roman" w:hAnsi="Times New Roman"/>
                <w:sz w:val="24"/>
                <w:szCs w:val="24"/>
              </w:rPr>
              <w:t>2016年7月2日修正</w:t>
            </w:r>
            <w:r>
              <w:rPr>
                <w:rFonts w:hint="eastAsia" w:ascii="Times New Roman" w:hAnsi="Times New Roman"/>
                <w:sz w:val="24"/>
                <w:szCs w:val="24"/>
              </w:rPr>
              <w:t>）</w:t>
            </w:r>
            <w:r>
              <w:rPr>
                <w:rFonts w:ascii="Times New Roman" w:hAnsi="Times New Roman"/>
                <w:sz w:val="24"/>
                <w:szCs w:val="24"/>
              </w:rPr>
              <w:t>第四十五条</w:t>
            </w:r>
            <w:r>
              <w:rPr>
                <w:rFonts w:hint="eastAsia" w:ascii="Times New Roman" w:hAnsi="Times New Roman"/>
                <w:sz w:val="24"/>
                <w:szCs w:val="24"/>
              </w:rPr>
              <w:t>：</w:t>
            </w:r>
            <w:r>
              <w:rPr>
                <w:rFonts w:ascii="Times New Roman" w:hAnsi="Times New Roman"/>
                <w:sz w:val="24"/>
                <w:szCs w:val="24"/>
              </w:rPr>
              <w:t>在紧急防汛期，防汛指挥机构根据防汛抗洪的需要，有权在其管辖范围内调用物资、设备、交通运输工具和人力，决定釆取取土占地、砍伐林木、清除阻水障碍物和其他类必要的紧急措施；必要时，公安、交通等有关部门按照防汛指挥机构的决定，依法实施陆地和水面交通管制。</w:t>
            </w:r>
          </w:p>
          <w:p w14:paraId="1ED145A1">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《中华人民共和国防汛条例》</w:t>
            </w:r>
            <w:r>
              <w:rPr>
                <w:rFonts w:hint="eastAsia" w:ascii="Times New Roman" w:hAnsi="Times New Roman"/>
                <w:sz w:val="24"/>
                <w:szCs w:val="24"/>
              </w:rPr>
              <w:t>（</w:t>
            </w:r>
            <w:r>
              <w:rPr>
                <w:rFonts w:ascii="Times New Roman" w:hAnsi="Times New Roman"/>
                <w:sz w:val="24"/>
                <w:szCs w:val="24"/>
              </w:rPr>
              <w:t>2011年1月8日修订</w:t>
            </w:r>
            <w:r>
              <w:rPr>
                <w:rFonts w:hint="eastAsia" w:ascii="Times New Roman" w:hAnsi="Times New Roman"/>
                <w:sz w:val="24"/>
                <w:szCs w:val="24"/>
              </w:rPr>
              <w:t>）</w:t>
            </w:r>
            <w:r>
              <w:rPr>
                <w:rFonts w:ascii="Times New Roman" w:hAnsi="Times New Roman"/>
                <w:sz w:val="24"/>
                <w:szCs w:val="24"/>
              </w:rPr>
              <w:t>第三十四条</w:t>
            </w:r>
            <w:r>
              <w:rPr>
                <w:rFonts w:hint="eastAsia" w:ascii="Times New Roman" w:hAnsi="Times New Roman"/>
                <w:sz w:val="24"/>
                <w:szCs w:val="24"/>
              </w:rPr>
              <w:t>：</w:t>
            </w:r>
            <w:r>
              <w:rPr>
                <w:rFonts w:ascii="Times New Roman" w:hAnsi="Times New Roman"/>
                <w:sz w:val="24"/>
                <w:szCs w:val="24"/>
              </w:rPr>
              <w:t>当洪水威胁群众安全时，当地人民政府应当及时组织群众撤离至安全地带，并做好生活安排。</w:t>
            </w:r>
          </w:p>
        </w:tc>
        <w:tc>
          <w:tcPr>
            <w:tcW w:w="900" w:type="dxa"/>
            <w:vAlign w:val="center"/>
          </w:tcPr>
          <w:p w14:paraId="789AFA7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263C59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826A8A9">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005FB91">
            <w:pPr>
              <w:jc w:val="center"/>
              <w:rPr>
                <w:rFonts w:hint="eastAsia" w:ascii="华文中宋" w:hAnsi="华文中宋" w:eastAsia="华文中宋" w:cs="华文中宋"/>
                <w:b/>
                <w:bCs/>
                <w:sz w:val="24"/>
                <w:szCs w:val="28"/>
                <w:vertAlign w:val="baseline"/>
              </w:rPr>
            </w:pPr>
          </w:p>
        </w:tc>
        <w:tc>
          <w:tcPr>
            <w:tcW w:w="989" w:type="dxa"/>
            <w:vAlign w:val="center"/>
          </w:tcPr>
          <w:p w14:paraId="06762AEC">
            <w:pPr>
              <w:jc w:val="center"/>
              <w:rPr>
                <w:rFonts w:hint="eastAsia" w:ascii="华文中宋" w:hAnsi="华文中宋" w:eastAsia="华文中宋" w:cs="华文中宋"/>
                <w:b/>
                <w:bCs/>
                <w:sz w:val="24"/>
                <w:szCs w:val="28"/>
                <w:vertAlign w:val="baseline"/>
              </w:rPr>
            </w:pPr>
          </w:p>
        </w:tc>
      </w:tr>
      <w:tr w14:paraId="2F2C8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589ED3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51</w:t>
            </w:r>
          </w:p>
        </w:tc>
        <w:tc>
          <w:tcPr>
            <w:tcW w:w="915" w:type="dxa"/>
            <w:vAlign w:val="center"/>
          </w:tcPr>
          <w:p w14:paraId="75B75BD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951DC7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453DEA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发生洪涝灾害后的救灾减灾</w:t>
            </w:r>
          </w:p>
        </w:tc>
        <w:tc>
          <w:tcPr>
            <w:tcW w:w="4770" w:type="dxa"/>
            <w:vAlign w:val="center"/>
          </w:tcPr>
          <w:p w14:paraId="5B3BDBA6">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《中华人民共和国防洪法》</w:t>
            </w:r>
            <w:r>
              <w:rPr>
                <w:rFonts w:hint="eastAsia" w:ascii="Times New Roman" w:hAnsi="Times New Roman"/>
                <w:sz w:val="24"/>
                <w:szCs w:val="24"/>
              </w:rPr>
              <w:t>（</w:t>
            </w:r>
            <w:r>
              <w:rPr>
                <w:rFonts w:ascii="Times New Roman" w:hAnsi="Times New Roman"/>
                <w:sz w:val="24"/>
                <w:szCs w:val="24"/>
              </w:rPr>
              <w:t>2016年7月2日修正</w:t>
            </w:r>
            <w:r>
              <w:rPr>
                <w:rFonts w:hint="eastAsia" w:ascii="Times New Roman" w:hAnsi="Times New Roman"/>
                <w:sz w:val="24"/>
                <w:szCs w:val="24"/>
              </w:rPr>
              <w:t>）</w:t>
            </w:r>
            <w:r>
              <w:rPr>
                <w:rFonts w:ascii="Times New Roman" w:hAnsi="Times New Roman"/>
                <w:sz w:val="24"/>
                <w:szCs w:val="24"/>
              </w:rPr>
              <w:t>第四十七条</w:t>
            </w:r>
            <w:r>
              <w:rPr>
                <w:rFonts w:hint="eastAsia" w:ascii="Times New Roman" w:hAnsi="Times New Roman"/>
                <w:sz w:val="24"/>
                <w:szCs w:val="24"/>
              </w:rPr>
              <w:t>：</w:t>
            </w:r>
            <w:r>
              <w:rPr>
                <w:rFonts w:ascii="Times New Roman" w:hAnsi="Times New Roman"/>
                <w:sz w:val="24"/>
                <w:szCs w:val="24"/>
              </w:rPr>
              <w:t>发生洪涝灾害后，有关人民政府应当组织有关部门、单位做好灾区的生活供给、卫生防疫、救灾物资供应、治安管理、学校复课、恢复生产和重建家园等救灾工作以及所管辖地区的各项水毁工程设施修复工作。</w:t>
            </w:r>
          </w:p>
        </w:tc>
        <w:tc>
          <w:tcPr>
            <w:tcW w:w="900" w:type="dxa"/>
            <w:vAlign w:val="center"/>
          </w:tcPr>
          <w:p w14:paraId="0D04169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2671904">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118E1531">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EDBD37F">
            <w:pPr>
              <w:jc w:val="center"/>
              <w:rPr>
                <w:rFonts w:hint="eastAsia" w:ascii="华文中宋" w:hAnsi="华文中宋" w:eastAsia="华文中宋" w:cs="华文中宋"/>
                <w:b/>
                <w:bCs/>
                <w:sz w:val="24"/>
                <w:szCs w:val="28"/>
                <w:vertAlign w:val="baseline"/>
              </w:rPr>
            </w:pPr>
          </w:p>
        </w:tc>
        <w:tc>
          <w:tcPr>
            <w:tcW w:w="989" w:type="dxa"/>
            <w:vAlign w:val="center"/>
          </w:tcPr>
          <w:p w14:paraId="5A60FCCA">
            <w:pPr>
              <w:jc w:val="center"/>
              <w:rPr>
                <w:rFonts w:hint="eastAsia" w:ascii="华文中宋" w:hAnsi="华文中宋" w:eastAsia="华文中宋" w:cs="华文中宋"/>
                <w:b/>
                <w:bCs/>
                <w:sz w:val="24"/>
                <w:szCs w:val="28"/>
                <w:vertAlign w:val="baseline"/>
              </w:rPr>
            </w:pPr>
          </w:p>
        </w:tc>
      </w:tr>
      <w:tr w14:paraId="2C519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AD7F94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52</w:t>
            </w:r>
          </w:p>
        </w:tc>
        <w:tc>
          <w:tcPr>
            <w:tcW w:w="915" w:type="dxa"/>
            <w:vAlign w:val="center"/>
          </w:tcPr>
          <w:p w14:paraId="7EE562E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08C866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D08D2C0">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发生自然灾害危害或者事故灾难、公共卫生事件的应急处置</w:t>
            </w:r>
          </w:p>
        </w:tc>
        <w:tc>
          <w:tcPr>
            <w:tcW w:w="4770" w:type="dxa"/>
            <w:vAlign w:val="center"/>
          </w:tcPr>
          <w:p w14:paraId="7DEB6EC0">
            <w:pPr>
              <w:autoSpaceDN w:val="0"/>
              <w:spacing w:line="340" w:lineRule="exact"/>
              <w:textAlignment w:val="center"/>
              <w:rPr>
                <w:rFonts w:ascii="Times New Roman" w:hAnsi="Times New Roman"/>
                <w:sz w:val="24"/>
                <w:szCs w:val="24"/>
              </w:rPr>
            </w:pPr>
            <w:r>
              <w:rPr>
                <w:rFonts w:ascii="Times New Roman" w:hAnsi="Times New Roman"/>
                <w:sz w:val="24"/>
                <w:szCs w:val="24"/>
              </w:rPr>
              <w:t>《中华人民共和国突发事件应对法》</w:t>
            </w:r>
            <w:r>
              <w:rPr>
                <w:rFonts w:hint="eastAsia" w:ascii="Times New Roman" w:hAnsi="Times New Roman"/>
                <w:sz w:val="24"/>
                <w:szCs w:val="24"/>
              </w:rPr>
              <w:t>（</w:t>
            </w:r>
            <w:r>
              <w:rPr>
                <w:rFonts w:ascii="Times New Roman" w:hAnsi="Times New Roman"/>
                <w:sz w:val="24"/>
                <w:szCs w:val="24"/>
              </w:rPr>
              <w:t>主席令第</w:t>
            </w:r>
            <w:r>
              <w:rPr>
                <w:rFonts w:hint="eastAsia" w:ascii="Times New Roman" w:hAnsi="Times New Roman"/>
                <w:sz w:val="24"/>
                <w:szCs w:val="24"/>
              </w:rPr>
              <w:t>六十九</w:t>
            </w:r>
            <w:r>
              <w:rPr>
                <w:rFonts w:ascii="Times New Roman" w:hAnsi="Times New Roman"/>
                <w:sz w:val="24"/>
                <w:szCs w:val="24"/>
              </w:rPr>
              <w:t>号</w:t>
            </w:r>
            <w:r>
              <w:rPr>
                <w:rFonts w:hint="eastAsia" w:ascii="Times New Roman" w:hAnsi="Times New Roman"/>
                <w:sz w:val="24"/>
                <w:szCs w:val="24"/>
              </w:rPr>
              <w:t>）</w:t>
            </w:r>
            <w:r>
              <w:rPr>
                <w:rFonts w:ascii="Times New Roman" w:hAnsi="Times New Roman"/>
                <w:sz w:val="24"/>
                <w:szCs w:val="24"/>
              </w:rPr>
              <w:t>第五十六条</w:t>
            </w:r>
            <w:r>
              <w:rPr>
                <w:rFonts w:hint="eastAsia" w:ascii="Times New Roman" w:hAnsi="Times New Roman"/>
                <w:sz w:val="24"/>
                <w:szCs w:val="24"/>
              </w:rPr>
              <w:t>：</w:t>
            </w:r>
            <w:r>
              <w:rPr>
                <w:rFonts w:ascii="Times New Roman" w:hAnsi="Times New Roman"/>
                <w:sz w:val="24"/>
                <w:szCs w:val="24"/>
              </w:rPr>
              <w:t>受到自然灾害危害或者发生事故灾难、公共卫生事件的单位，应当立即组织本单位应急救援队伍和工作人员营救受害人员，疏散、撤离、安置受到威胁的人员，控制危险源，标明危险区域，封锁危险场所，并采取其他类防止危害扩大的必要措施，同时向所在地县级人民政府报告；对因本单位的问题引发的或者主体是本单位人员的社会安全事件，有关单位应当按照规定上报情况，并迅速派出负责人赶赴现场开展劝解、疏导工作。突发事件发生地的其他类单位应当服从人民政府发布的决定、命令，配合人民政府采取的应急处置措施，做好本单位的应急救援工作，并积极组织人员参加所在地的应急救援和处置工作。</w:t>
            </w:r>
          </w:p>
        </w:tc>
        <w:tc>
          <w:tcPr>
            <w:tcW w:w="900" w:type="dxa"/>
            <w:vAlign w:val="center"/>
          </w:tcPr>
          <w:p w14:paraId="738B79B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7B292C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5808D58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B9F06D2">
            <w:pPr>
              <w:jc w:val="center"/>
              <w:rPr>
                <w:rFonts w:hint="eastAsia" w:ascii="华文中宋" w:hAnsi="华文中宋" w:eastAsia="华文中宋" w:cs="华文中宋"/>
                <w:b/>
                <w:bCs/>
                <w:sz w:val="24"/>
                <w:szCs w:val="28"/>
                <w:vertAlign w:val="baseline"/>
              </w:rPr>
            </w:pPr>
          </w:p>
        </w:tc>
        <w:tc>
          <w:tcPr>
            <w:tcW w:w="989" w:type="dxa"/>
            <w:vAlign w:val="center"/>
          </w:tcPr>
          <w:p w14:paraId="01377654">
            <w:pPr>
              <w:jc w:val="center"/>
              <w:rPr>
                <w:rFonts w:hint="eastAsia" w:ascii="华文中宋" w:hAnsi="华文中宋" w:eastAsia="华文中宋" w:cs="华文中宋"/>
                <w:b/>
                <w:bCs/>
                <w:sz w:val="24"/>
                <w:szCs w:val="28"/>
                <w:vertAlign w:val="baseline"/>
              </w:rPr>
            </w:pPr>
          </w:p>
        </w:tc>
      </w:tr>
      <w:tr w14:paraId="7EBBE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E860F2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53</w:t>
            </w:r>
          </w:p>
        </w:tc>
        <w:tc>
          <w:tcPr>
            <w:tcW w:w="915" w:type="dxa"/>
            <w:vAlign w:val="center"/>
          </w:tcPr>
          <w:p w14:paraId="3E3CB40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61350F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27B251B">
            <w:pPr>
              <w:autoSpaceDN w:val="0"/>
              <w:spacing w:line="440" w:lineRule="exact"/>
              <w:jc w:val="left"/>
              <w:textAlignment w:val="center"/>
              <w:rPr>
                <w:rFonts w:ascii="Times New Roman" w:hAnsi="Times New Roman"/>
                <w:sz w:val="24"/>
                <w:szCs w:val="24"/>
              </w:rPr>
            </w:pPr>
            <w:r>
              <w:rPr>
                <w:rFonts w:ascii="Times New Roman" w:hAnsi="Times New Roman"/>
                <w:color w:val="000000"/>
                <w:kern w:val="0"/>
                <w:sz w:val="24"/>
                <w:szCs w:val="24"/>
              </w:rPr>
              <w:t>按照地震应急预案做好应急防范和抢险救灾准备</w:t>
            </w:r>
          </w:p>
        </w:tc>
        <w:tc>
          <w:tcPr>
            <w:tcW w:w="4770" w:type="dxa"/>
            <w:vAlign w:val="center"/>
          </w:tcPr>
          <w:p w14:paraId="14FD0AF8">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《中华人民共和国防震减灾法》</w:t>
            </w:r>
            <w:r>
              <w:rPr>
                <w:rFonts w:hint="eastAsia" w:ascii="Times New Roman" w:hAnsi="Times New Roman"/>
                <w:sz w:val="24"/>
                <w:szCs w:val="24"/>
              </w:rPr>
              <w:t>（</w:t>
            </w:r>
            <w:r>
              <w:rPr>
                <w:rFonts w:ascii="Times New Roman" w:hAnsi="Times New Roman"/>
                <w:sz w:val="24"/>
                <w:szCs w:val="24"/>
              </w:rPr>
              <w:t>2008年12月27日修订</w:t>
            </w:r>
            <w:r>
              <w:rPr>
                <w:rFonts w:hint="eastAsia" w:ascii="Times New Roman" w:hAnsi="Times New Roman"/>
                <w:sz w:val="24"/>
                <w:szCs w:val="24"/>
              </w:rPr>
              <w:t>）</w:t>
            </w:r>
            <w:r>
              <w:rPr>
                <w:rFonts w:ascii="Times New Roman" w:hAnsi="Times New Roman"/>
                <w:sz w:val="24"/>
                <w:szCs w:val="24"/>
              </w:rPr>
              <w:t>第四十八条</w:t>
            </w:r>
            <w:r>
              <w:rPr>
                <w:rFonts w:hint="eastAsia" w:ascii="Times New Roman" w:hAnsi="Times New Roman"/>
                <w:sz w:val="24"/>
                <w:szCs w:val="24"/>
              </w:rPr>
              <w:t>：</w:t>
            </w:r>
            <w:r>
              <w:rPr>
                <w:rFonts w:ascii="Times New Roman" w:hAnsi="Times New Roman"/>
                <w:sz w:val="24"/>
                <w:szCs w:val="24"/>
              </w:rPr>
              <w:t>地震预报意见发布后，有关省、自治区、直辖市人民政府根据预报的震情可以宣布有关区域进入临震应急期；有关地方人民政府应当按照地震应急预案，组织有关部门做好应急防范和抗震救灾准备工作。</w:t>
            </w:r>
          </w:p>
        </w:tc>
        <w:tc>
          <w:tcPr>
            <w:tcW w:w="900" w:type="dxa"/>
            <w:vAlign w:val="center"/>
          </w:tcPr>
          <w:p w14:paraId="31BD7D7C">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5E0CE94C">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7D91563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D19A15B">
            <w:pPr>
              <w:jc w:val="center"/>
              <w:rPr>
                <w:rFonts w:hint="eastAsia" w:ascii="华文中宋" w:hAnsi="华文中宋" w:eastAsia="华文中宋" w:cs="华文中宋"/>
                <w:b/>
                <w:bCs/>
                <w:sz w:val="24"/>
                <w:szCs w:val="28"/>
                <w:vertAlign w:val="baseline"/>
              </w:rPr>
            </w:pPr>
          </w:p>
        </w:tc>
        <w:tc>
          <w:tcPr>
            <w:tcW w:w="989" w:type="dxa"/>
            <w:vAlign w:val="center"/>
          </w:tcPr>
          <w:p w14:paraId="1CE3C113">
            <w:pPr>
              <w:jc w:val="center"/>
              <w:rPr>
                <w:rFonts w:hint="eastAsia" w:ascii="华文中宋" w:hAnsi="华文中宋" w:eastAsia="华文中宋" w:cs="华文中宋"/>
                <w:b/>
                <w:bCs/>
                <w:sz w:val="24"/>
                <w:szCs w:val="28"/>
                <w:vertAlign w:val="baseline"/>
              </w:rPr>
            </w:pPr>
          </w:p>
        </w:tc>
      </w:tr>
      <w:tr w14:paraId="19A33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0BC3A8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54</w:t>
            </w:r>
          </w:p>
        </w:tc>
        <w:tc>
          <w:tcPr>
            <w:tcW w:w="915" w:type="dxa"/>
            <w:vAlign w:val="center"/>
          </w:tcPr>
          <w:p w14:paraId="49B613A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5D65AC1">
            <w:pPr>
              <w:pStyle w:val="9"/>
              <w:spacing w:line="440" w:lineRule="exact"/>
              <w:rPr>
                <w:rFonts w:ascii="Times New Roman" w:hAnsi="Times New Roman"/>
                <w:sz w:val="24"/>
                <w:szCs w:val="24"/>
              </w:rPr>
            </w:pPr>
            <w:r>
              <w:rPr>
                <w:color w:val="000000"/>
                <w:sz w:val="24"/>
              </w:rPr>
              <w:t>其他类</w:t>
            </w:r>
          </w:p>
        </w:tc>
        <w:tc>
          <w:tcPr>
            <w:tcW w:w="2370" w:type="dxa"/>
            <w:vAlign w:val="center"/>
          </w:tcPr>
          <w:p w14:paraId="4D5ABD2F">
            <w:pPr>
              <w:pStyle w:val="9"/>
              <w:spacing w:line="440" w:lineRule="exact"/>
              <w:rPr>
                <w:rFonts w:ascii="Times New Roman" w:hAnsi="Times New Roman"/>
                <w:sz w:val="24"/>
                <w:szCs w:val="24"/>
              </w:rPr>
            </w:pPr>
            <w:r>
              <w:rPr>
                <w:sz w:val="24"/>
              </w:rPr>
              <w:t>调用征用应急救援物资的归还与补偿</w:t>
            </w:r>
          </w:p>
        </w:tc>
        <w:tc>
          <w:tcPr>
            <w:tcW w:w="4770" w:type="dxa"/>
            <w:vAlign w:val="center"/>
          </w:tcPr>
          <w:p w14:paraId="27B7FAF1">
            <w:pPr>
              <w:pStyle w:val="9"/>
              <w:spacing w:line="340" w:lineRule="exact"/>
              <w:rPr>
                <w:rFonts w:ascii="Times New Roman" w:hAnsi="Times New Roman"/>
                <w:sz w:val="24"/>
                <w:szCs w:val="24"/>
              </w:rPr>
            </w:pPr>
            <w:r>
              <w:rPr>
                <w:sz w:val="24"/>
              </w:rPr>
              <w:t>《生产安全事故应急条例》</w:t>
            </w:r>
            <w:r>
              <w:rPr>
                <w:rFonts w:hint="eastAsia"/>
                <w:sz w:val="24"/>
              </w:rPr>
              <w:t>（国务院令</w:t>
            </w:r>
            <w:r>
              <w:rPr>
                <w:rFonts w:hint="eastAsia"/>
              </w:rPr>
              <w:t>第708号</w:t>
            </w:r>
            <w:r>
              <w:rPr>
                <w:rFonts w:hint="eastAsia"/>
                <w:sz w:val="24"/>
              </w:rPr>
              <w:t>）</w:t>
            </w:r>
            <w:r>
              <w:rPr>
                <w:sz w:val="24"/>
              </w:rPr>
              <w:t>第二十六条</w:t>
            </w:r>
            <w:r>
              <w:rPr>
                <w:rFonts w:hint="eastAsia"/>
                <w:sz w:val="24"/>
              </w:rPr>
              <w:t>：</w:t>
            </w:r>
            <w:r>
              <w:rPr>
                <w:sz w:val="24"/>
              </w:rPr>
              <w:t>有关人民政府及其部门根据生产安全事故应急救援需要依法调用和征用的财产，在使用完毕或者应急救援结束后，应当及时归还。财产被调用、征用或者调用、征用后毁损、灭失的，有关人民政府及其部门应当按照国家有关规定给予补偿。</w:t>
            </w:r>
          </w:p>
        </w:tc>
        <w:tc>
          <w:tcPr>
            <w:tcW w:w="900" w:type="dxa"/>
            <w:vAlign w:val="center"/>
          </w:tcPr>
          <w:p w14:paraId="18BAF3D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83F111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76D67496">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DE1CBF1">
            <w:pPr>
              <w:jc w:val="center"/>
              <w:rPr>
                <w:rFonts w:hint="eastAsia" w:ascii="华文中宋" w:hAnsi="华文中宋" w:eastAsia="华文中宋" w:cs="华文中宋"/>
                <w:b/>
                <w:bCs/>
                <w:sz w:val="24"/>
                <w:szCs w:val="28"/>
                <w:vertAlign w:val="baseline"/>
              </w:rPr>
            </w:pPr>
          </w:p>
        </w:tc>
        <w:tc>
          <w:tcPr>
            <w:tcW w:w="989" w:type="dxa"/>
            <w:vAlign w:val="center"/>
          </w:tcPr>
          <w:p w14:paraId="30C5D065">
            <w:pPr>
              <w:jc w:val="center"/>
              <w:rPr>
                <w:rFonts w:hint="eastAsia" w:ascii="华文中宋" w:hAnsi="华文中宋" w:eastAsia="华文中宋" w:cs="华文中宋"/>
                <w:b/>
                <w:bCs/>
                <w:sz w:val="24"/>
                <w:szCs w:val="28"/>
                <w:vertAlign w:val="baseline"/>
              </w:rPr>
            </w:pPr>
          </w:p>
        </w:tc>
      </w:tr>
      <w:tr w14:paraId="0EAD4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AA68FC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55</w:t>
            </w:r>
          </w:p>
        </w:tc>
        <w:tc>
          <w:tcPr>
            <w:tcW w:w="915" w:type="dxa"/>
            <w:vAlign w:val="center"/>
          </w:tcPr>
          <w:p w14:paraId="2DC0FB2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F7C672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2A7477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加强地质灾害险情的巡回检查并及时处理和报告</w:t>
            </w:r>
          </w:p>
        </w:tc>
        <w:tc>
          <w:tcPr>
            <w:tcW w:w="4770" w:type="dxa"/>
            <w:vAlign w:val="center"/>
          </w:tcPr>
          <w:p w14:paraId="6F3E8E68">
            <w:pPr>
              <w:autoSpaceDN w:val="0"/>
              <w:spacing w:line="340" w:lineRule="exact"/>
              <w:textAlignment w:val="center"/>
              <w:rPr>
                <w:rFonts w:ascii="Times New Roman" w:hAnsi="Times New Roman"/>
                <w:sz w:val="24"/>
                <w:szCs w:val="24"/>
              </w:rPr>
            </w:pPr>
            <w:r>
              <w:rPr>
                <w:rFonts w:ascii="Times New Roman" w:hAnsi="Times New Roman"/>
                <w:sz w:val="24"/>
                <w:szCs w:val="24"/>
              </w:rPr>
              <w:t>《地质灾害防治条例》</w:t>
            </w:r>
            <w:r>
              <w:rPr>
                <w:rFonts w:hint="eastAsia" w:ascii="Times New Roman" w:hAnsi="Times New Roman"/>
                <w:sz w:val="24"/>
                <w:szCs w:val="24"/>
              </w:rPr>
              <w:t>（</w:t>
            </w:r>
            <w:r>
              <w:rPr>
                <w:rFonts w:ascii="Times New Roman" w:hAnsi="Times New Roman"/>
                <w:sz w:val="24"/>
                <w:szCs w:val="24"/>
              </w:rPr>
              <w:t>国务院令第394号</w:t>
            </w:r>
            <w:r>
              <w:rPr>
                <w:rFonts w:hint="eastAsia" w:ascii="Times New Roman" w:hAnsi="Times New Roman"/>
                <w:sz w:val="24"/>
                <w:szCs w:val="24"/>
              </w:rPr>
              <w:t>）</w:t>
            </w:r>
            <w:r>
              <w:rPr>
                <w:rFonts w:ascii="Times New Roman" w:hAnsi="Times New Roman"/>
                <w:sz w:val="24"/>
                <w:szCs w:val="24"/>
              </w:rPr>
              <w:t>第十五条</w:t>
            </w:r>
            <w:r>
              <w:rPr>
                <w:rFonts w:hint="eastAsia" w:ascii="Times New Roman" w:hAnsi="Times New Roman"/>
                <w:sz w:val="24"/>
                <w:szCs w:val="24"/>
              </w:rPr>
              <w:t>：</w:t>
            </w:r>
            <w:r>
              <w:rPr>
                <w:rFonts w:ascii="Times New Roman" w:hAnsi="Times New Roman"/>
                <w:sz w:val="24"/>
                <w:szCs w:val="24"/>
              </w:rPr>
              <w:t>地质灾害易发区的县、乡、村应当加强地质灾害的群测群防工作。在地质灾害重点防范期内，乡镇人民政府、基层群众自治组织应当加强地质灾害险情的巡回检查，发现险情及时处理和报告。第二十八条</w:t>
            </w:r>
            <w:r>
              <w:rPr>
                <w:rFonts w:hint="eastAsia" w:ascii="Times New Roman" w:hAnsi="Times New Roman"/>
                <w:sz w:val="24"/>
                <w:szCs w:val="24"/>
              </w:rPr>
              <w:t>：</w:t>
            </w:r>
            <w:r>
              <w:rPr>
                <w:rFonts w:ascii="Times New Roman" w:hAnsi="Times New Roman"/>
                <w:sz w:val="24"/>
                <w:szCs w:val="24"/>
              </w:rPr>
              <w:t>当地人民政府或者县级人民政府国土资源主管部门接到报告后，应当立即派人赶赴现场，进行现场调查，采取有效措施，防止灾害发生或者灾情扩大，并按照国务院国土资源主管部门关于地质灾害灾情分级报告的规定，向上级人民政府和国土资源主管部门报告。第三十条</w:t>
            </w:r>
            <w:r>
              <w:rPr>
                <w:rFonts w:hint="eastAsia" w:ascii="Times New Roman" w:hAnsi="Times New Roman"/>
                <w:sz w:val="24"/>
                <w:szCs w:val="24"/>
              </w:rPr>
              <w:t>：</w:t>
            </w:r>
            <w:r>
              <w:rPr>
                <w:rFonts w:ascii="Times New Roman" w:hAnsi="Times New Roman"/>
                <w:sz w:val="24"/>
                <w:szCs w:val="24"/>
              </w:rPr>
              <w:t>地质灾害发生后，县级以上人民政府应当启动并组织实施相应的突发性地质灾害应急预案。有关地方人民政府应当及时将灾情及其发展趋势等信息报告上级人民政府。</w:t>
            </w:r>
          </w:p>
        </w:tc>
        <w:tc>
          <w:tcPr>
            <w:tcW w:w="900" w:type="dxa"/>
            <w:vAlign w:val="center"/>
          </w:tcPr>
          <w:p w14:paraId="1CCA3E1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DD9CFB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农业综合服务中心</w:t>
            </w:r>
          </w:p>
        </w:tc>
        <w:tc>
          <w:tcPr>
            <w:tcW w:w="960" w:type="dxa"/>
            <w:vAlign w:val="center"/>
          </w:tcPr>
          <w:p w14:paraId="2CFE504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E339CBF">
            <w:pPr>
              <w:jc w:val="center"/>
              <w:rPr>
                <w:rFonts w:hint="eastAsia" w:ascii="华文中宋" w:hAnsi="华文中宋" w:eastAsia="华文中宋" w:cs="华文中宋"/>
                <w:b/>
                <w:bCs/>
                <w:sz w:val="24"/>
                <w:szCs w:val="28"/>
                <w:vertAlign w:val="baseline"/>
              </w:rPr>
            </w:pPr>
          </w:p>
        </w:tc>
        <w:tc>
          <w:tcPr>
            <w:tcW w:w="989" w:type="dxa"/>
            <w:vAlign w:val="center"/>
          </w:tcPr>
          <w:p w14:paraId="3D11E945">
            <w:pPr>
              <w:jc w:val="center"/>
              <w:rPr>
                <w:rFonts w:hint="eastAsia" w:ascii="华文中宋" w:hAnsi="华文中宋" w:eastAsia="华文中宋" w:cs="华文中宋"/>
                <w:b/>
                <w:bCs/>
                <w:sz w:val="24"/>
                <w:szCs w:val="28"/>
                <w:vertAlign w:val="baseline"/>
              </w:rPr>
            </w:pPr>
          </w:p>
        </w:tc>
      </w:tr>
      <w:tr w14:paraId="14A5C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378C5B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56</w:t>
            </w:r>
          </w:p>
        </w:tc>
        <w:tc>
          <w:tcPr>
            <w:tcW w:w="915" w:type="dxa"/>
            <w:vAlign w:val="center"/>
          </w:tcPr>
          <w:p w14:paraId="0217757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37BD1A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CFD6C9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生产安全事故救援</w:t>
            </w:r>
          </w:p>
        </w:tc>
        <w:tc>
          <w:tcPr>
            <w:tcW w:w="4770" w:type="dxa"/>
            <w:vAlign w:val="center"/>
          </w:tcPr>
          <w:p w14:paraId="657545FB">
            <w:pPr>
              <w:autoSpaceDN w:val="0"/>
              <w:spacing w:line="320" w:lineRule="exact"/>
              <w:textAlignment w:val="center"/>
              <w:rPr>
                <w:rFonts w:ascii="Times New Roman" w:hAnsi="Times New Roman"/>
                <w:sz w:val="24"/>
                <w:szCs w:val="24"/>
              </w:rPr>
            </w:pPr>
            <w:r>
              <w:rPr>
                <w:rFonts w:ascii="Times New Roman" w:hAnsi="Times New Roman"/>
                <w:sz w:val="24"/>
                <w:szCs w:val="24"/>
              </w:rPr>
              <w:t>《生产安全事故报告和调查处理条例》</w:t>
            </w:r>
            <w:r>
              <w:rPr>
                <w:rFonts w:hint="eastAsia" w:ascii="Times New Roman" w:hAnsi="Times New Roman"/>
                <w:sz w:val="24"/>
                <w:szCs w:val="24"/>
              </w:rPr>
              <w:t>（</w:t>
            </w:r>
            <w:r>
              <w:rPr>
                <w:rFonts w:ascii="Times New Roman" w:hAnsi="Times New Roman"/>
                <w:sz w:val="24"/>
                <w:szCs w:val="24"/>
              </w:rPr>
              <w:t>国务院令第493号</w:t>
            </w:r>
            <w:r>
              <w:rPr>
                <w:rFonts w:hint="eastAsia" w:ascii="Times New Roman" w:hAnsi="Times New Roman"/>
                <w:sz w:val="24"/>
                <w:szCs w:val="24"/>
              </w:rPr>
              <w:t>）</w:t>
            </w:r>
            <w:r>
              <w:rPr>
                <w:rFonts w:ascii="Times New Roman" w:hAnsi="Times New Roman"/>
                <w:sz w:val="24"/>
                <w:szCs w:val="24"/>
              </w:rPr>
              <w:t>第十五条</w:t>
            </w:r>
            <w:r>
              <w:rPr>
                <w:rFonts w:hint="eastAsia" w:ascii="Times New Roman" w:hAnsi="Times New Roman"/>
                <w:sz w:val="24"/>
                <w:szCs w:val="24"/>
              </w:rPr>
              <w:t>：</w:t>
            </w:r>
            <w:r>
              <w:rPr>
                <w:rFonts w:ascii="Times New Roman" w:hAnsi="Times New Roman"/>
                <w:sz w:val="24"/>
                <w:szCs w:val="24"/>
              </w:rPr>
              <w:t>事故发生地有关地方人民政府、安全生产监督管理部门和负有安全生产监督管理职责的有关部门接到事故报告后，其负责人应当立即赶赴事故现场，组织事故救援。</w:t>
            </w:r>
          </w:p>
          <w:p w14:paraId="470D38E9">
            <w:pPr>
              <w:autoSpaceDN w:val="0"/>
              <w:spacing w:line="320" w:lineRule="exact"/>
              <w:textAlignment w:val="center"/>
              <w:rPr>
                <w:rFonts w:ascii="Times New Roman" w:hAnsi="Times New Roman"/>
                <w:sz w:val="24"/>
                <w:szCs w:val="24"/>
              </w:rPr>
            </w:pPr>
            <w:r>
              <w:rPr>
                <w:rFonts w:ascii="Times New Roman" w:hAnsi="Times New Roman"/>
                <w:color w:val="000000"/>
                <w:sz w:val="24"/>
                <w:szCs w:val="24"/>
              </w:rPr>
              <w:t>《生产安全事故应急条例》</w:t>
            </w:r>
            <w:r>
              <w:rPr>
                <w:rFonts w:hint="eastAsia" w:ascii="Times New Roman" w:hAnsi="Times New Roman"/>
                <w:sz w:val="24"/>
              </w:rPr>
              <w:t>（</w:t>
            </w:r>
            <w:r>
              <w:rPr>
                <w:rFonts w:hint="eastAsia" w:ascii="Times New Roman" w:hAnsi="Times New Roman"/>
                <w:sz w:val="24"/>
                <w:szCs w:val="24"/>
              </w:rPr>
              <w:t>国务院令</w:t>
            </w:r>
            <w:r>
              <w:rPr>
                <w:rFonts w:hint="eastAsia" w:ascii="Times New Roman" w:hAnsi="Times New Roman"/>
              </w:rPr>
              <w:t>第708号</w:t>
            </w:r>
            <w:r>
              <w:rPr>
                <w:rFonts w:hint="eastAsia" w:ascii="Times New Roman" w:hAnsi="Times New Roman"/>
                <w:sz w:val="24"/>
              </w:rPr>
              <w:t>）</w:t>
            </w:r>
            <w:r>
              <w:rPr>
                <w:rFonts w:ascii="Times New Roman" w:hAnsi="Times New Roman"/>
                <w:color w:val="000000"/>
                <w:sz w:val="24"/>
                <w:szCs w:val="24"/>
              </w:rPr>
              <w:t>第三条</w:t>
            </w:r>
            <w:r>
              <w:rPr>
                <w:rFonts w:hint="eastAsia" w:ascii="Times New Roman" w:hAnsi="Times New Roman"/>
                <w:sz w:val="24"/>
                <w:szCs w:val="24"/>
              </w:rPr>
              <w:t>：</w:t>
            </w:r>
            <w:r>
              <w:rPr>
                <w:rFonts w:ascii="Times New Roman" w:hAnsi="Times New Roman"/>
                <w:color w:val="000000"/>
                <w:sz w:val="24"/>
                <w:szCs w:val="24"/>
              </w:rPr>
              <w:t>乡、镇人民政府以及街道办事处等地方人民政府派出机关应当协助上级人民政府有关部门依法履行生产安全事故应急工作职责。</w:t>
            </w:r>
          </w:p>
        </w:tc>
        <w:tc>
          <w:tcPr>
            <w:tcW w:w="900" w:type="dxa"/>
            <w:vAlign w:val="center"/>
          </w:tcPr>
          <w:p w14:paraId="74169F6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C18C7EC">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58B492EE">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44B1A18">
            <w:pPr>
              <w:jc w:val="center"/>
              <w:rPr>
                <w:rFonts w:hint="eastAsia" w:ascii="华文中宋" w:hAnsi="华文中宋" w:eastAsia="华文中宋" w:cs="华文中宋"/>
                <w:b/>
                <w:bCs/>
                <w:sz w:val="24"/>
                <w:szCs w:val="28"/>
                <w:vertAlign w:val="baseline"/>
              </w:rPr>
            </w:pPr>
          </w:p>
        </w:tc>
        <w:tc>
          <w:tcPr>
            <w:tcW w:w="989" w:type="dxa"/>
            <w:vAlign w:val="center"/>
          </w:tcPr>
          <w:p w14:paraId="6EA9A3F2">
            <w:pPr>
              <w:jc w:val="center"/>
              <w:rPr>
                <w:rFonts w:hint="eastAsia" w:ascii="华文中宋" w:hAnsi="华文中宋" w:eastAsia="华文中宋" w:cs="华文中宋"/>
                <w:b/>
                <w:bCs/>
                <w:sz w:val="24"/>
                <w:szCs w:val="28"/>
                <w:vertAlign w:val="baseline"/>
              </w:rPr>
            </w:pPr>
          </w:p>
        </w:tc>
      </w:tr>
      <w:tr w14:paraId="4870F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7557B5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57</w:t>
            </w:r>
          </w:p>
        </w:tc>
        <w:tc>
          <w:tcPr>
            <w:tcW w:w="915" w:type="dxa"/>
            <w:vAlign w:val="center"/>
          </w:tcPr>
          <w:p w14:paraId="0583BBA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1A4BDDB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3E1E93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参与特别重大事故以下等级生产安全事故调查</w:t>
            </w:r>
          </w:p>
        </w:tc>
        <w:tc>
          <w:tcPr>
            <w:tcW w:w="4770" w:type="dxa"/>
            <w:vAlign w:val="center"/>
          </w:tcPr>
          <w:p w14:paraId="7E5038D9">
            <w:pPr>
              <w:autoSpaceDN w:val="0"/>
              <w:spacing w:line="360" w:lineRule="exact"/>
              <w:textAlignment w:val="center"/>
              <w:rPr>
                <w:rFonts w:ascii="Times New Roman" w:hAnsi="Times New Roman"/>
                <w:sz w:val="24"/>
                <w:szCs w:val="24"/>
              </w:rPr>
            </w:pPr>
            <w:r>
              <w:rPr>
                <w:rFonts w:ascii="Times New Roman" w:hAnsi="Times New Roman"/>
                <w:sz w:val="24"/>
                <w:szCs w:val="24"/>
              </w:rPr>
              <w:t>《生产安全事故报告和调查处理条例》</w:t>
            </w:r>
            <w:r>
              <w:rPr>
                <w:rFonts w:hint="eastAsia" w:ascii="Times New Roman" w:hAnsi="Times New Roman"/>
                <w:sz w:val="24"/>
                <w:szCs w:val="24"/>
              </w:rPr>
              <w:t>（</w:t>
            </w:r>
            <w:r>
              <w:rPr>
                <w:rFonts w:ascii="Times New Roman" w:hAnsi="Times New Roman"/>
                <w:sz w:val="24"/>
                <w:szCs w:val="24"/>
              </w:rPr>
              <w:t>国务院令第493号</w:t>
            </w:r>
            <w:r>
              <w:rPr>
                <w:rFonts w:hint="eastAsia" w:ascii="Times New Roman" w:hAnsi="Times New Roman"/>
                <w:sz w:val="24"/>
                <w:szCs w:val="24"/>
              </w:rPr>
              <w:t>）</w:t>
            </w:r>
            <w:r>
              <w:rPr>
                <w:rFonts w:ascii="Times New Roman" w:hAnsi="Times New Roman"/>
                <w:sz w:val="24"/>
                <w:szCs w:val="24"/>
              </w:rPr>
              <w:t>第二十一条</w:t>
            </w:r>
            <w:r>
              <w:rPr>
                <w:rFonts w:hint="eastAsia" w:ascii="Times New Roman" w:hAnsi="Times New Roman"/>
                <w:sz w:val="24"/>
                <w:szCs w:val="24"/>
              </w:rPr>
              <w:t>：</w:t>
            </w:r>
            <w:r>
              <w:rPr>
                <w:rFonts w:ascii="Times New Roman" w:hAnsi="Times New Roman"/>
                <w:sz w:val="24"/>
                <w:szCs w:val="24"/>
              </w:rPr>
              <w:t>特别重大事故以下等级事故，事故发生地与事故发生单位不在同一个县级以上行政区域的，由事故发生地人民政府负责调查，事故发生单位所在地人民政府应当派人参加。</w:t>
            </w:r>
          </w:p>
        </w:tc>
        <w:tc>
          <w:tcPr>
            <w:tcW w:w="900" w:type="dxa"/>
            <w:vAlign w:val="center"/>
          </w:tcPr>
          <w:p w14:paraId="37BE49D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4E41EC2">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4ACAF702">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DB64305">
            <w:pPr>
              <w:jc w:val="center"/>
              <w:rPr>
                <w:rFonts w:hint="eastAsia" w:ascii="华文中宋" w:hAnsi="华文中宋" w:eastAsia="华文中宋" w:cs="华文中宋"/>
                <w:b/>
                <w:bCs/>
                <w:sz w:val="24"/>
                <w:szCs w:val="28"/>
                <w:vertAlign w:val="baseline"/>
              </w:rPr>
            </w:pPr>
          </w:p>
        </w:tc>
        <w:tc>
          <w:tcPr>
            <w:tcW w:w="989" w:type="dxa"/>
            <w:vAlign w:val="center"/>
          </w:tcPr>
          <w:p w14:paraId="3EAD9408">
            <w:pPr>
              <w:jc w:val="center"/>
              <w:rPr>
                <w:rFonts w:hint="eastAsia" w:ascii="华文中宋" w:hAnsi="华文中宋" w:eastAsia="华文中宋" w:cs="华文中宋"/>
                <w:b/>
                <w:bCs/>
                <w:sz w:val="24"/>
                <w:szCs w:val="28"/>
                <w:vertAlign w:val="baseline"/>
              </w:rPr>
            </w:pPr>
          </w:p>
        </w:tc>
      </w:tr>
      <w:tr w14:paraId="47741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506857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58</w:t>
            </w:r>
          </w:p>
        </w:tc>
        <w:tc>
          <w:tcPr>
            <w:tcW w:w="915" w:type="dxa"/>
            <w:vAlign w:val="center"/>
          </w:tcPr>
          <w:p w14:paraId="22250D7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ABC5CE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745167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危险化学品事故应急处置</w:t>
            </w:r>
          </w:p>
        </w:tc>
        <w:tc>
          <w:tcPr>
            <w:tcW w:w="4770" w:type="dxa"/>
            <w:vAlign w:val="center"/>
          </w:tcPr>
          <w:p w14:paraId="50AF8DD6">
            <w:pPr>
              <w:autoSpaceDN w:val="0"/>
              <w:spacing w:line="440" w:lineRule="exact"/>
              <w:textAlignment w:val="center"/>
              <w:rPr>
                <w:rFonts w:ascii="Times New Roman" w:hAnsi="Times New Roman"/>
                <w:sz w:val="24"/>
                <w:szCs w:val="24"/>
              </w:rPr>
            </w:pPr>
            <w:r>
              <w:rPr>
                <w:rFonts w:ascii="Times New Roman" w:hAnsi="Times New Roman"/>
                <w:sz w:val="24"/>
                <w:szCs w:val="24"/>
              </w:rPr>
              <w:t>《危险化学品安全管理条例》</w:t>
            </w:r>
            <w:r>
              <w:rPr>
                <w:rFonts w:hint="eastAsia" w:ascii="Times New Roman" w:hAnsi="Times New Roman"/>
                <w:sz w:val="24"/>
                <w:szCs w:val="24"/>
              </w:rPr>
              <w:t>（</w:t>
            </w:r>
            <w:r>
              <w:rPr>
                <w:rFonts w:ascii="Times New Roman" w:hAnsi="Times New Roman"/>
                <w:sz w:val="24"/>
                <w:szCs w:val="24"/>
              </w:rPr>
              <w:t>2013年12月7日修订</w:t>
            </w:r>
            <w:r>
              <w:rPr>
                <w:rFonts w:hint="eastAsia" w:ascii="Times New Roman" w:hAnsi="Times New Roman"/>
                <w:sz w:val="24"/>
                <w:szCs w:val="24"/>
              </w:rPr>
              <w:t>）</w:t>
            </w:r>
            <w:r>
              <w:rPr>
                <w:rFonts w:ascii="Times New Roman" w:hAnsi="Times New Roman"/>
                <w:sz w:val="24"/>
                <w:szCs w:val="24"/>
              </w:rPr>
              <w:t>第七十二条</w:t>
            </w:r>
            <w:r>
              <w:rPr>
                <w:rFonts w:hint="eastAsia" w:ascii="Times New Roman" w:hAnsi="Times New Roman"/>
                <w:sz w:val="24"/>
                <w:szCs w:val="24"/>
              </w:rPr>
              <w:t>：</w:t>
            </w:r>
            <w:r>
              <w:rPr>
                <w:rFonts w:ascii="Times New Roman" w:hAnsi="Times New Roman"/>
                <w:sz w:val="24"/>
                <w:szCs w:val="24"/>
              </w:rPr>
              <w:t>发生危险化学品事故，有关地方人民政府应当立即组织安全生产监督管理、环境保护、公安、卫生、交通运输等有关部门，按照本地区危险化学品事故应急预案组织实施救援，不得拖延、推诿。</w:t>
            </w:r>
          </w:p>
        </w:tc>
        <w:tc>
          <w:tcPr>
            <w:tcW w:w="900" w:type="dxa"/>
            <w:vAlign w:val="center"/>
          </w:tcPr>
          <w:p w14:paraId="149404D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533E1FD">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6477FE9E">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3266AF8">
            <w:pPr>
              <w:jc w:val="center"/>
              <w:rPr>
                <w:rFonts w:hint="eastAsia" w:ascii="华文中宋" w:hAnsi="华文中宋" w:eastAsia="华文中宋" w:cs="华文中宋"/>
                <w:b/>
                <w:bCs/>
                <w:sz w:val="24"/>
                <w:szCs w:val="28"/>
                <w:vertAlign w:val="baseline"/>
              </w:rPr>
            </w:pPr>
          </w:p>
        </w:tc>
        <w:tc>
          <w:tcPr>
            <w:tcW w:w="989" w:type="dxa"/>
            <w:vAlign w:val="center"/>
          </w:tcPr>
          <w:p w14:paraId="21B57B5E">
            <w:pPr>
              <w:jc w:val="center"/>
              <w:rPr>
                <w:rFonts w:hint="eastAsia" w:ascii="华文中宋" w:hAnsi="华文中宋" w:eastAsia="华文中宋" w:cs="华文中宋"/>
                <w:b/>
                <w:bCs/>
                <w:sz w:val="24"/>
                <w:szCs w:val="28"/>
                <w:vertAlign w:val="baseline"/>
              </w:rPr>
            </w:pPr>
          </w:p>
        </w:tc>
      </w:tr>
      <w:tr w14:paraId="0A817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8A89ED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59</w:t>
            </w:r>
          </w:p>
        </w:tc>
        <w:tc>
          <w:tcPr>
            <w:tcW w:w="915" w:type="dxa"/>
            <w:vAlign w:val="center"/>
          </w:tcPr>
          <w:p w14:paraId="31AFDD5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B8165F4">
            <w:pPr>
              <w:pStyle w:val="10"/>
              <w:spacing w:line="440" w:lineRule="exact"/>
              <w:rPr>
                <w:rFonts w:ascii="Times New Roman" w:hAnsi="Times New Roman"/>
                <w:sz w:val="24"/>
                <w:szCs w:val="24"/>
              </w:rPr>
            </w:pPr>
            <w:r>
              <w:rPr>
                <w:color w:val="000000"/>
                <w:sz w:val="24"/>
              </w:rPr>
              <w:t>其他类</w:t>
            </w:r>
          </w:p>
        </w:tc>
        <w:tc>
          <w:tcPr>
            <w:tcW w:w="2370" w:type="dxa"/>
            <w:vAlign w:val="center"/>
          </w:tcPr>
          <w:p w14:paraId="79434B5C">
            <w:pPr>
              <w:pStyle w:val="10"/>
              <w:spacing w:line="440" w:lineRule="exact"/>
              <w:rPr>
                <w:rFonts w:ascii="Times New Roman" w:hAnsi="Times New Roman"/>
                <w:sz w:val="24"/>
                <w:szCs w:val="24"/>
              </w:rPr>
            </w:pPr>
            <w:r>
              <w:rPr>
                <w:sz w:val="24"/>
              </w:rPr>
              <w:t>应急预案的制定与发布</w:t>
            </w:r>
          </w:p>
        </w:tc>
        <w:tc>
          <w:tcPr>
            <w:tcW w:w="4770" w:type="dxa"/>
            <w:vAlign w:val="center"/>
          </w:tcPr>
          <w:p w14:paraId="50527510">
            <w:pPr>
              <w:pStyle w:val="10"/>
              <w:spacing w:line="440" w:lineRule="exact"/>
              <w:rPr>
                <w:color w:val="000000"/>
                <w:sz w:val="24"/>
              </w:rPr>
            </w:pPr>
            <w:r>
              <w:rPr>
                <w:color w:val="000000"/>
                <w:sz w:val="24"/>
              </w:rPr>
              <w:t>《生产安全事故应急条例》</w:t>
            </w:r>
            <w:r>
              <w:rPr>
                <w:rFonts w:hint="eastAsia"/>
                <w:sz w:val="24"/>
              </w:rPr>
              <w:t>（国务院令</w:t>
            </w:r>
            <w:r>
              <w:rPr>
                <w:rFonts w:hint="eastAsia"/>
              </w:rPr>
              <w:t>第708号</w:t>
            </w:r>
            <w:r>
              <w:rPr>
                <w:rFonts w:hint="eastAsia"/>
                <w:sz w:val="24"/>
              </w:rPr>
              <w:t>）</w:t>
            </w:r>
            <w:r>
              <w:rPr>
                <w:color w:val="000000"/>
                <w:sz w:val="24"/>
              </w:rPr>
              <w:t>第五条</w:t>
            </w:r>
            <w:r>
              <w:rPr>
                <w:rFonts w:hint="eastAsia"/>
                <w:sz w:val="24"/>
              </w:rPr>
              <w:t>：</w:t>
            </w:r>
            <w:r>
              <w:rPr>
                <w:color w:val="000000"/>
                <w:sz w:val="24"/>
              </w:rPr>
              <w:t>县级以上人民政府及其负有安全生产监督管理职责的部门和乡、镇人民政府以及街道办事处等地方人民政府派出机关，应当针对可能发生的生产安全事故的特点和危害，进行风险辨识和评估，制定相应的生产安全事故应急救援预案，并依法向社会公布。</w:t>
            </w:r>
          </w:p>
          <w:p w14:paraId="2C338E12">
            <w:pPr>
              <w:pStyle w:val="10"/>
              <w:spacing w:line="440" w:lineRule="exact"/>
              <w:rPr>
                <w:rFonts w:ascii="Times New Roman" w:hAnsi="Times New Roman"/>
                <w:sz w:val="24"/>
                <w:szCs w:val="24"/>
              </w:rPr>
            </w:pPr>
            <w:r>
              <w:rPr>
                <w:color w:val="000000"/>
                <w:sz w:val="24"/>
              </w:rPr>
              <w:t>《湖南省实施&lt;中华人民共和国突发事件应对法&gt;办法》</w:t>
            </w:r>
            <w:r>
              <w:rPr>
                <w:rFonts w:hint="eastAsia"/>
                <w:color w:val="000000"/>
                <w:sz w:val="24"/>
              </w:rPr>
              <w:t>（</w:t>
            </w:r>
            <w:r>
              <w:rPr>
                <w:color w:val="000000"/>
                <w:sz w:val="24"/>
              </w:rPr>
              <w:t>湖南省第十一届人民代表大会常务委员会公告第29号</w:t>
            </w:r>
            <w:r>
              <w:rPr>
                <w:rFonts w:hint="eastAsia"/>
                <w:color w:val="000000"/>
                <w:sz w:val="24"/>
              </w:rPr>
              <w:t>）</w:t>
            </w:r>
            <w:r>
              <w:rPr>
                <w:color w:val="000000"/>
                <w:sz w:val="24"/>
              </w:rPr>
              <w:t>第</w:t>
            </w:r>
            <w:r>
              <w:rPr>
                <w:bCs/>
                <w:kern w:val="0"/>
                <w:sz w:val="24"/>
              </w:rPr>
              <w:t>十三条第二款</w:t>
            </w:r>
            <w:r>
              <w:rPr>
                <w:rFonts w:hint="eastAsia"/>
                <w:sz w:val="24"/>
              </w:rPr>
              <w:t>：</w:t>
            </w:r>
            <w:r>
              <w:rPr>
                <w:sz w:val="24"/>
              </w:rPr>
              <w:t>乡镇人民政府、街道办事处应当根据实际情况制定突发事件应急预案。</w:t>
            </w:r>
          </w:p>
        </w:tc>
        <w:tc>
          <w:tcPr>
            <w:tcW w:w="900" w:type="dxa"/>
            <w:vAlign w:val="center"/>
          </w:tcPr>
          <w:p w14:paraId="0CD6250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25F2B99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2928F2C5">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0B5D86EC">
            <w:pPr>
              <w:jc w:val="center"/>
              <w:rPr>
                <w:rFonts w:hint="eastAsia" w:ascii="华文中宋" w:hAnsi="华文中宋" w:eastAsia="华文中宋" w:cs="华文中宋"/>
                <w:b/>
                <w:bCs/>
                <w:sz w:val="24"/>
                <w:szCs w:val="28"/>
                <w:vertAlign w:val="baseline"/>
              </w:rPr>
            </w:pPr>
          </w:p>
        </w:tc>
        <w:tc>
          <w:tcPr>
            <w:tcW w:w="989" w:type="dxa"/>
            <w:vAlign w:val="center"/>
          </w:tcPr>
          <w:p w14:paraId="71CFDC8E">
            <w:pPr>
              <w:jc w:val="center"/>
              <w:rPr>
                <w:rFonts w:hint="eastAsia" w:ascii="华文中宋" w:hAnsi="华文中宋" w:eastAsia="华文中宋" w:cs="华文中宋"/>
                <w:b/>
                <w:bCs/>
                <w:sz w:val="24"/>
                <w:szCs w:val="28"/>
                <w:vertAlign w:val="baseline"/>
              </w:rPr>
            </w:pPr>
          </w:p>
        </w:tc>
      </w:tr>
      <w:tr w14:paraId="37B93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6B390B8">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60</w:t>
            </w:r>
          </w:p>
        </w:tc>
        <w:tc>
          <w:tcPr>
            <w:tcW w:w="915" w:type="dxa"/>
            <w:vAlign w:val="center"/>
          </w:tcPr>
          <w:p w14:paraId="6232136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BE6AF0D">
            <w:pPr>
              <w:pStyle w:val="9"/>
              <w:spacing w:line="440" w:lineRule="exact"/>
              <w:rPr>
                <w:rFonts w:ascii="Times New Roman" w:hAnsi="Times New Roman"/>
                <w:sz w:val="24"/>
                <w:szCs w:val="24"/>
              </w:rPr>
            </w:pPr>
            <w:r>
              <w:rPr>
                <w:color w:val="000000"/>
                <w:sz w:val="24"/>
              </w:rPr>
              <w:t>其他类</w:t>
            </w:r>
          </w:p>
        </w:tc>
        <w:tc>
          <w:tcPr>
            <w:tcW w:w="2370" w:type="dxa"/>
            <w:vAlign w:val="center"/>
          </w:tcPr>
          <w:p w14:paraId="515FA883">
            <w:pPr>
              <w:pStyle w:val="9"/>
              <w:spacing w:line="440" w:lineRule="exact"/>
              <w:rPr>
                <w:rFonts w:ascii="Times New Roman" w:hAnsi="Times New Roman"/>
                <w:sz w:val="24"/>
                <w:szCs w:val="24"/>
              </w:rPr>
            </w:pPr>
            <w:r>
              <w:rPr>
                <w:color w:val="000000"/>
                <w:sz w:val="24"/>
              </w:rPr>
              <w:t>应急知识的宣传普及和组织应急演练</w:t>
            </w:r>
          </w:p>
        </w:tc>
        <w:tc>
          <w:tcPr>
            <w:tcW w:w="4770" w:type="dxa"/>
            <w:vAlign w:val="center"/>
          </w:tcPr>
          <w:p w14:paraId="51F29245">
            <w:pPr>
              <w:pStyle w:val="9"/>
              <w:spacing w:line="340" w:lineRule="exact"/>
              <w:rPr>
                <w:rFonts w:hint="eastAsia"/>
                <w:bCs/>
                <w:sz w:val="24"/>
              </w:rPr>
            </w:pPr>
            <w:r>
              <w:rPr>
                <w:color w:val="000000"/>
                <w:sz w:val="24"/>
              </w:rPr>
              <w:t>《中华人民共和国突发事件应对法》</w:t>
            </w:r>
            <w:r>
              <w:rPr>
                <w:rFonts w:hint="eastAsia"/>
                <w:sz w:val="24"/>
              </w:rPr>
              <w:t>(</w:t>
            </w:r>
            <w:r>
              <w:rPr>
                <w:sz w:val="24"/>
              </w:rPr>
              <w:t>主席令第六十九号</w:t>
            </w:r>
            <w:r>
              <w:rPr>
                <w:rFonts w:hint="eastAsia"/>
                <w:sz w:val="24"/>
              </w:rPr>
              <w:t>)</w:t>
            </w:r>
            <w:r>
              <w:rPr>
                <w:color w:val="000000"/>
                <w:sz w:val="24"/>
              </w:rPr>
              <w:t>第二十九条第一款</w:t>
            </w:r>
            <w:r>
              <w:rPr>
                <w:rFonts w:hint="eastAsia"/>
                <w:sz w:val="24"/>
              </w:rPr>
              <w:t>：</w:t>
            </w:r>
            <w:r>
              <w:rPr>
                <w:color w:val="000000"/>
                <w:sz w:val="24"/>
              </w:rPr>
              <w:t xml:space="preserve"> </w:t>
            </w:r>
            <w:r>
              <w:rPr>
                <w:bCs/>
                <w:sz w:val="24"/>
              </w:rPr>
              <w:t>县级人民政府及其有关部门、乡级人民政府、街道办事处应当组织开展应急知识的宣传普及活动和必要的应急演练。</w:t>
            </w:r>
          </w:p>
          <w:p w14:paraId="34082FB7">
            <w:pPr>
              <w:pStyle w:val="9"/>
              <w:spacing w:line="340" w:lineRule="exact"/>
              <w:rPr>
                <w:rFonts w:ascii="Times New Roman" w:hAnsi="Times New Roman"/>
                <w:sz w:val="24"/>
                <w:szCs w:val="24"/>
              </w:rPr>
            </w:pPr>
            <w:r>
              <w:rPr>
                <w:color w:val="000000"/>
                <w:sz w:val="24"/>
              </w:rPr>
              <w:t>《生产安全事故应急条例》</w:t>
            </w:r>
            <w:r>
              <w:rPr>
                <w:rFonts w:hint="eastAsia"/>
                <w:sz w:val="24"/>
              </w:rPr>
              <w:t>（国务院令</w:t>
            </w:r>
            <w:r>
              <w:rPr>
                <w:rFonts w:hint="eastAsia"/>
              </w:rPr>
              <w:t>第708号</w:t>
            </w:r>
            <w:r>
              <w:rPr>
                <w:rFonts w:hint="eastAsia"/>
                <w:sz w:val="24"/>
              </w:rPr>
              <w:t>）</w:t>
            </w:r>
            <w:r>
              <w:rPr>
                <w:color w:val="000000"/>
                <w:sz w:val="24"/>
              </w:rPr>
              <w:t>第八条</w:t>
            </w:r>
            <w:r>
              <w:rPr>
                <w:rFonts w:hint="eastAsia"/>
                <w:sz w:val="24"/>
              </w:rPr>
              <w:t>：</w:t>
            </w:r>
            <w:r>
              <w:rPr>
                <w:color w:val="000000"/>
                <w:sz w:val="24"/>
              </w:rPr>
              <w:t>县级以上地方人民政府以及县级以上人民政府负有安全生产监督管理职责的部门，乡、镇人民政府以及街道办事处等地方人民政府派出机关，应当至少每2年组织1次生产安全事故应急救援预案演练。</w:t>
            </w:r>
          </w:p>
        </w:tc>
        <w:tc>
          <w:tcPr>
            <w:tcW w:w="900" w:type="dxa"/>
            <w:vAlign w:val="center"/>
          </w:tcPr>
          <w:p w14:paraId="225CA10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190B26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5F877E6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0306AE8">
            <w:pPr>
              <w:jc w:val="center"/>
              <w:rPr>
                <w:rFonts w:hint="eastAsia" w:ascii="华文中宋" w:hAnsi="华文中宋" w:eastAsia="华文中宋" w:cs="华文中宋"/>
                <w:b/>
                <w:bCs/>
                <w:sz w:val="24"/>
                <w:szCs w:val="28"/>
                <w:vertAlign w:val="baseline"/>
              </w:rPr>
            </w:pPr>
          </w:p>
        </w:tc>
        <w:tc>
          <w:tcPr>
            <w:tcW w:w="989" w:type="dxa"/>
            <w:vAlign w:val="center"/>
          </w:tcPr>
          <w:p w14:paraId="74E6D0E7">
            <w:pPr>
              <w:jc w:val="center"/>
              <w:rPr>
                <w:rFonts w:hint="eastAsia" w:ascii="华文中宋" w:hAnsi="华文中宋" w:eastAsia="华文中宋" w:cs="华文中宋"/>
                <w:b/>
                <w:bCs/>
                <w:sz w:val="24"/>
                <w:szCs w:val="28"/>
                <w:vertAlign w:val="baseline"/>
              </w:rPr>
            </w:pPr>
          </w:p>
        </w:tc>
      </w:tr>
      <w:tr w14:paraId="6EB88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D55917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61</w:t>
            </w:r>
          </w:p>
        </w:tc>
        <w:tc>
          <w:tcPr>
            <w:tcW w:w="915" w:type="dxa"/>
            <w:vAlign w:val="center"/>
          </w:tcPr>
          <w:p w14:paraId="6684A4B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75B169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331CFB7">
            <w:pPr>
              <w:autoSpaceDN w:val="0"/>
              <w:spacing w:line="440" w:lineRule="exact"/>
              <w:jc w:val="left"/>
              <w:textAlignment w:val="center"/>
              <w:rPr>
                <w:rFonts w:ascii="Times New Roman" w:hAnsi="Times New Roman"/>
                <w:sz w:val="24"/>
                <w:szCs w:val="24"/>
              </w:rPr>
            </w:pPr>
            <w:r>
              <w:rPr>
                <w:rFonts w:ascii="Times New Roman" w:hAnsi="Times New Roman"/>
                <w:sz w:val="24"/>
                <w:szCs w:val="24"/>
              </w:rPr>
              <w:t>组织修建、养护和管理乡道</w:t>
            </w:r>
          </w:p>
        </w:tc>
        <w:tc>
          <w:tcPr>
            <w:tcW w:w="4770" w:type="dxa"/>
            <w:vAlign w:val="center"/>
          </w:tcPr>
          <w:p w14:paraId="1FCEB9CE">
            <w:pPr>
              <w:autoSpaceDN w:val="0"/>
              <w:spacing w:line="340" w:lineRule="exact"/>
              <w:textAlignment w:val="center"/>
              <w:rPr>
                <w:rFonts w:hint="eastAsia" w:ascii="Times New Roman" w:hAnsi="Times New Roman"/>
                <w:sz w:val="24"/>
                <w:szCs w:val="24"/>
              </w:rPr>
            </w:pPr>
            <w:r>
              <w:rPr>
                <w:rFonts w:ascii="Times New Roman" w:hAnsi="Times New Roman"/>
                <w:sz w:val="24"/>
                <w:szCs w:val="24"/>
              </w:rPr>
              <w:t>《中华人民共和国公路法》</w:t>
            </w:r>
            <w:r>
              <w:rPr>
                <w:rFonts w:hint="eastAsia" w:ascii="Times New Roman" w:hAnsi="Times New Roman"/>
                <w:sz w:val="24"/>
                <w:szCs w:val="24"/>
              </w:rPr>
              <w:t>（</w:t>
            </w:r>
            <w:r>
              <w:rPr>
                <w:rFonts w:ascii="Times New Roman" w:hAnsi="Times New Roman"/>
                <w:sz w:val="24"/>
                <w:szCs w:val="24"/>
              </w:rPr>
              <w:t>主席令第八十一号</w:t>
            </w:r>
            <w:r>
              <w:rPr>
                <w:rFonts w:hint="eastAsia" w:ascii="Times New Roman" w:hAnsi="Times New Roman"/>
                <w:sz w:val="24"/>
                <w:szCs w:val="24"/>
              </w:rPr>
              <w:t>）</w:t>
            </w:r>
            <w:r>
              <w:rPr>
                <w:rFonts w:ascii="Times New Roman" w:hAnsi="Times New Roman"/>
                <w:sz w:val="24"/>
                <w:szCs w:val="24"/>
              </w:rPr>
              <w:t xml:space="preserve"> 第八条</w:t>
            </w:r>
            <w:r>
              <w:rPr>
                <w:rFonts w:hint="eastAsia" w:ascii="Times New Roman" w:hAnsi="Times New Roman"/>
                <w:sz w:val="24"/>
                <w:szCs w:val="24"/>
              </w:rPr>
              <w:t>：</w:t>
            </w:r>
            <w:r>
              <w:rPr>
                <w:rFonts w:ascii="Times New Roman" w:hAnsi="Times New Roman"/>
                <w:sz w:val="24"/>
                <w:szCs w:val="24"/>
              </w:rPr>
              <w:t>乡、民族乡、镇人民政府负责本行政区域内的乡道的建设和养护工作。第三十八条</w:t>
            </w:r>
            <w:r>
              <w:rPr>
                <w:rFonts w:hint="eastAsia" w:ascii="Times New Roman" w:hAnsi="Times New Roman"/>
                <w:sz w:val="24"/>
                <w:szCs w:val="24"/>
              </w:rPr>
              <w:t>：</w:t>
            </w:r>
            <w:r>
              <w:rPr>
                <w:rFonts w:ascii="Times New Roman" w:hAnsi="Times New Roman"/>
                <w:sz w:val="24"/>
                <w:szCs w:val="24"/>
              </w:rPr>
              <w:t>县、乡级人民政府应当在农村义务工的范围内，按照国家有关规定组织公路两侧的农村居民履行为公路建设和养护提供劳务的义务。第四十三条</w:t>
            </w:r>
            <w:r>
              <w:rPr>
                <w:rFonts w:hint="eastAsia" w:ascii="Times New Roman" w:hAnsi="Times New Roman"/>
                <w:sz w:val="24"/>
                <w:szCs w:val="24"/>
              </w:rPr>
              <w:t>：</w:t>
            </w:r>
            <w:r>
              <w:rPr>
                <w:rFonts w:ascii="Times New Roman" w:hAnsi="Times New Roman"/>
                <w:sz w:val="24"/>
                <w:szCs w:val="24"/>
              </w:rPr>
              <w:t>各级地方人民政府应当采取措施，加强对公路的保护。</w:t>
            </w:r>
          </w:p>
          <w:p w14:paraId="02D70D00">
            <w:pPr>
              <w:autoSpaceDN w:val="0"/>
              <w:spacing w:line="340" w:lineRule="exact"/>
              <w:textAlignment w:val="center"/>
              <w:rPr>
                <w:rFonts w:ascii="Times New Roman" w:hAnsi="Times New Roman"/>
                <w:sz w:val="24"/>
                <w:szCs w:val="24"/>
              </w:rPr>
            </w:pPr>
            <w:r>
              <w:rPr>
                <w:rFonts w:ascii="Times New Roman" w:hAnsi="Times New Roman"/>
                <w:sz w:val="24"/>
                <w:szCs w:val="24"/>
              </w:rPr>
              <w:t>《湖南省乡村公路条例》</w:t>
            </w:r>
            <w:r>
              <w:rPr>
                <w:rFonts w:hint="eastAsia" w:ascii="Times New Roman" w:hAnsi="Times New Roman"/>
                <w:sz w:val="24"/>
                <w:szCs w:val="24"/>
              </w:rPr>
              <w:t>（</w:t>
            </w:r>
            <w:r>
              <w:rPr>
                <w:rFonts w:ascii="Times New Roman" w:hAnsi="Times New Roman"/>
                <w:sz w:val="24"/>
                <w:szCs w:val="24"/>
              </w:rPr>
              <w:fldChar w:fldCharType="begin"/>
            </w:r>
            <w:r>
              <w:rPr>
                <w:rFonts w:ascii="Times New Roman" w:hAnsi="Times New Roman"/>
                <w:sz w:val="24"/>
                <w:szCs w:val="24"/>
              </w:rPr>
              <w:instrText xml:space="preserve"> HYPERLINK "https://baike.baidu.com/item/%E6%B9%96%E5%8D%97%E7%9C%81" \t "_blank" </w:instrText>
            </w:r>
            <w:r>
              <w:rPr>
                <w:rFonts w:ascii="Times New Roman" w:hAnsi="Times New Roman"/>
                <w:sz w:val="24"/>
                <w:szCs w:val="24"/>
              </w:rPr>
              <w:fldChar w:fldCharType="separate"/>
            </w:r>
            <w:r>
              <w:rPr>
                <w:rFonts w:ascii="Times New Roman" w:hAnsi="Times New Roman"/>
                <w:sz w:val="24"/>
                <w:szCs w:val="24"/>
              </w:rPr>
              <w:t>湖南省</w:t>
            </w:r>
            <w:r>
              <w:rPr>
                <w:rFonts w:ascii="Times New Roman" w:hAnsi="Times New Roman"/>
                <w:sz w:val="24"/>
                <w:szCs w:val="24"/>
              </w:rPr>
              <w:fldChar w:fldCharType="end"/>
            </w:r>
            <w:r>
              <w:rPr>
                <w:rFonts w:ascii="Times New Roman" w:hAnsi="Times New Roman"/>
                <w:sz w:val="24"/>
                <w:szCs w:val="24"/>
              </w:rPr>
              <w:t>第十二届人民代表大会常务委员会公告第9号</w:t>
            </w:r>
            <w:r>
              <w:rPr>
                <w:rFonts w:hint="eastAsia" w:ascii="Times New Roman" w:hAnsi="Times New Roman"/>
                <w:sz w:val="24"/>
                <w:szCs w:val="24"/>
              </w:rPr>
              <w:t>）</w:t>
            </w:r>
            <w:r>
              <w:rPr>
                <w:rFonts w:ascii="Times New Roman" w:hAnsi="Times New Roman"/>
                <w:sz w:val="24"/>
                <w:szCs w:val="24"/>
              </w:rPr>
              <w:t>第五条</w:t>
            </w:r>
            <w:r>
              <w:rPr>
                <w:rFonts w:hint="eastAsia" w:ascii="Times New Roman" w:hAnsi="Times New Roman"/>
                <w:sz w:val="24"/>
                <w:szCs w:val="24"/>
              </w:rPr>
              <w:t>：</w:t>
            </w:r>
            <w:r>
              <w:rPr>
                <w:rFonts w:ascii="Times New Roman" w:hAnsi="Times New Roman"/>
                <w:sz w:val="24"/>
                <w:szCs w:val="24"/>
              </w:rPr>
              <w:t>乡级人民政府负责编制本行政区域内乡道、村道规划及年度建设、养护计划。</w:t>
            </w:r>
          </w:p>
        </w:tc>
        <w:tc>
          <w:tcPr>
            <w:tcW w:w="900" w:type="dxa"/>
            <w:vAlign w:val="center"/>
          </w:tcPr>
          <w:p w14:paraId="1FBDB102">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shd w:val="clear"/>
            <w:vAlign w:val="center"/>
          </w:tcPr>
          <w:p w14:paraId="26F51193">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经济和生态</w:t>
            </w:r>
            <w:r>
              <w:rPr>
                <w:rFonts w:hint="eastAsia" w:ascii="Times New Roman" w:hAnsi="Times New Roman" w:eastAsia="宋体" w:cs="Times New Roman"/>
                <w:kern w:val="2"/>
                <w:sz w:val="24"/>
                <w:szCs w:val="24"/>
                <w:lang w:val="en-US" w:eastAsia="zh-CN" w:bidi="ar-SA"/>
              </w:rPr>
              <w:t>办公室</w:t>
            </w:r>
          </w:p>
        </w:tc>
        <w:tc>
          <w:tcPr>
            <w:tcW w:w="960" w:type="dxa"/>
            <w:vAlign w:val="center"/>
          </w:tcPr>
          <w:p w14:paraId="5B55317F">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A82AFB5">
            <w:pPr>
              <w:jc w:val="center"/>
              <w:rPr>
                <w:rFonts w:hint="eastAsia" w:ascii="华文中宋" w:hAnsi="华文中宋" w:eastAsia="华文中宋" w:cs="华文中宋"/>
                <w:b/>
                <w:bCs/>
                <w:sz w:val="24"/>
                <w:szCs w:val="28"/>
                <w:vertAlign w:val="baseline"/>
              </w:rPr>
            </w:pPr>
          </w:p>
        </w:tc>
        <w:tc>
          <w:tcPr>
            <w:tcW w:w="989" w:type="dxa"/>
            <w:vAlign w:val="center"/>
          </w:tcPr>
          <w:p w14:paraId="306221A5">
            <w:pPr>
              <w:jc w:val="center"/>
              <w:rPr>
                <w:rFonts w:hint="eastAsia" w:ascii="华文中宋" w:hAnsi="华文中宋" w:eastAsia="华文中宋" w:cs="华文中宋"/>
                <w:b/>
                <w:bCs/>
                <w:sz w:val="24"/>
                <w:szCs w:val="28"/>
                <w:vertAlign w:val="baseline"/>
              </w:rPr>
            </w:pPr>
          </w:p>
        </w:tc>
      </w:tr>
      <w:tr w14:paraId="2E8B9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07C9DDA">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62</w:t>
            </w:r>
          </w:p>
        </w:tc>
        <w:tc>
          <w:tcPr>
            <w:tcW w:w="915" w:type="dxa"/>
            <w:vAlign w:val="center"/>
          </w:tcPr>
          <w:p w14:paraId="49C52F2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F79E97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1524DC2">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内河交通安全管理和河道管理</w:t>
            </w:r>
          </w:p>
        </w:tc>
        <w:tc>
          <w:tcPr>
            <w:tcW w:w="4770" w:type="dxa"/>
            <w:vAlign w:val="center"/>
          </w:tcPr>
          <w:p w14:paraId="4D09CC4E">
            <w:pPr>
              <w:autoSpaceDN w:val="0"/>
              <w:spacing w:line="340" w:lineRule="exact"/>
              <w:textAlignment w:val="center"/>
              <w:rPr>
                <w:rFonts w:ascii="Times New Roman" w:hAnsi="Times New Roman"/>
                <w:sz w:val="24"/>
                <w:szCs w:val="24"/>
              </w:rPr>
            </w:pPr>
            <w:r>
              <w:rPr>
                <w:rFonts w:ascii="Times New Roman" w:hAnsi="Times New Roman"/>
                <w:sz w:val="24"/>
                <w:szCs w:val="24"/>
              </w:rPr>
              <w:t>《中华人民共和国内河交通安全管理条例》</w:t>
            </w:r>
            <w:r>
              <w:rPr>
                <w:rFonts w:hint="eastAsia" w:ascii="Times New Roman" w:hAnsi="Times New Roman"/>
                <w:sz w:val="24"/>
                <w:szCs w:val="24"/>
              </w:rPr>
              <w:t>（</w:t>
            </w:r>
            <w:r>
              <w:rPr>
                <w:rFonts w:ascii="Times New Roman" w:hAnsi="Times New Roman"/>
                <w:sz w:val="24"/>
                <w:szCs w:val="24"/>
              </w:rPr>
              <w:t>国务院令第676号</w:t>
            </w:r>
            <w:r>
              <w:rPr>
                <w:rFonts w:hint="eastAsia" w:ascii="Times New Roman" w:hAnsi="Times New Roman"/>
                <w:sz w:val="24"/>
                <w:szCs w:val="24"/>
              </w:rPr>
              <w:t>）</w:t>
            </w:r>
            <w:r>
              <w:rPr>
                <w:rFonts w:ascii="Times New Roman" w:hAnsi="Times New Roman"/>
                <w:sz w:val="24"/>
                <w:szCs w:val="24"/>
              </w:rPr>
              <w:t>第五条</w:t>
            </w:r>
            <w:r>
              <w:rPr>
                <w:rFonts w:hint="eastAsia" w:ascii="Times New Roman" w:hAnsi="Times New Roman"/>
                <w:sz w:val="24"/>
                <w:szCs w:val="24"/>
              </w:rPr>
              <w:t>：</w:t>
            </w:r>
            <w:r>
              <w:rPr>
                <w:rFonts w:ascii="Times New Roman" w:hAnsi="Times New Roman"/>
                <w:sz w:val="24"/>
                <w:szCs w:val="24"/>
              </w:rPr>
              <w:t>乡（镇）人民政府对本行政区域内的内河交通安全管理履行下列职责：（一）建立、健全行政村和船主的船舶安全责任制；（二）落实渡口船舶、船员、旅客定额的安全管理责任制；（三）落实船舶水上交通安全管理的专门人员；（四）督促船舶所有人、经营人和船员遵守有关内河交通安全的法律、法规和规章。</w:t>
            </w:r>
          </w:p>
          <w:p w14:paraId="739CC2A5">
            <w:pPr>
              <w:autoSpaceDN w:val="0"/>
              <w:spacing w:line="340" w:lineRule="exact"/>
              <w:textAlignment w:val="center"/>
              <w:rPr>
                <w:rFonts w:ascii="Times New Roman" w:hAnsi="Times New Roman"/>
                <w:sz w:val="24"/>
                <w:szCs w:val="24"/>
              </w:rPr>
            </w:pPr>
            <w:r>
              <w:rPr>
                <w:rFonts w:ascii="Times New Roman" w:hAnsi="Times New Roman"/>
                <w:sz w:val="24"/>
                <w:szCs w:val="24"/>
              </w:rPr>
              <w:t>《湖南省水上交通安全条例》</w:t>
            </w:r>
            <w:r>
              <w:rPr>
                <w:rFonts w:hint="eastAsia" w:ascii="Times New Roman" w:hAnsi="Times New Roman"/>
                <w:sz w:val="24"/>
                <w:szCs w:val="24"/>
              </w:rPr>
              <w:t>（</w:t>
            </w:r>
            <w:r>
              <w:rPr>
                <w:rFonts w:ascii="Times New Roman" w:hAnsi="Times New Roman"/>
                <w:sz w:val="24"/>
                <w:szCs w:val="24"/>
              </w:rPr>
              <w:t>2017年11月30日通过</w:t>
            </w:r>
            <w:r>
              <w:rPr>
                <w:rFonts w:hint="eastAsia" w:ascii="Times New Roman" w:hAnsi="Times New Roman"/>
                <w:sz w:val="24"/>
                <w:szCs w:val="24"/>
              </w:rPr>
              <w:t>）</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涉及水上交通安全的乡镇人民政府、街道办事处依照本条例做好水上交通安全的相关工作。</w:t>
            </w:r>
          </w:p>
        </w:tc>
        <w:tc>
          <w:tcPr>
            <w:tcW w:w="900" w:type="dxa"/>
            <w:vAlign w:val="center"/>
          </w:tcPr>
          <w:p w14:paraId="42D60DB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4D531DA2">
            <w:pPr>
              <w:jc w:val="center"/>
              <w:rPr>
                <w:rFonts w:hint="default"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综合行政执法大队</w:t>
            </w:r>
          </w:p>
        </w:tc>
        <w:tc>
          <w:tcPr>
            <w:tcW w:w="960" w:type="dxa"/>
            <w:vAlign w:val="center"/>
          </w:tcPr>
          <w:p w14:paraId="75F5CC9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342C2EC">
            <w:pPr>
              <w:jc w:val="center"/>
              <w:rPr>
                <w:rFonts w:hint="eastAsia" w:ascii="华文中宋" w:hAnsi="华文中宋" w:eastAsia="华文中宋" w:cs="华文中宋"/>
                <w:b/>
                <w:bCs/>
                <w:sz w:val="24"/>
                <w:szCs w:val="28"/>
                <w:vertAlign w:val="baseline"/>
              </w:rPr>
            </w:pPr>
          </w:p>
        </w:tc>
        <w:tc>
          <w:tcPr>
            <w:tcW w:w="989" w:type="dxa"/>
            <w:vAlign w:val="center"/>
          </w:tcPr>
          <w:p w14:paraId="0EAFED83">
            <w:pPr>
              <w:jc w:val="center"/>
              <w:rPr>
                <w:rFonts w:hint="eastAsia" w:ascii="华文中宋" w:hAnsi="华文中宋" w:eastAsia="华文中宋" w:cs="华文中宋"/>
                <w:b/>
                <w:bCs/>
                <w:sz w:val="24"/>
                <w:szCs w:val="28"/>
                <w:vertAlign w:val="baseline"/>
              </w:rPr>
            </w:pPr>
          </w:p>
        </w:tc>
      </w:tr>
      <w:tr w14:paraId="78366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7BD52D1B">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63</w:t>
            </w:r>
          </w:p>
        </w:tc>
        <w:tc>
          <w:tcPr>
            <w:tcW w:w="915" w:type="dxa"/>
            <w:vAlign w:val="center"/>
          </w:tcPr>
          <w:p w14:paraId="1707ACCA">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AFCF96A">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64773D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乡镇渡口渡船安全管理、监督检查及事故应急处理</w:t>
            </w:r>
          </w:p>
        </w:tc>
        <w:tc>
          <w:tcPr>
            <w:tcW w:w="4770" w:type="dxa"/>
            <w:vAlign w:val="center"/>
          </w:tcPr>
          <w:p w14:paraId="613A3D62">
            <w:pPr>
              <w:autoSpaceDN w:val="0"/>
              <w:spacing w:line="440" w:lineRule="exact"/>
              <w:textAlignment w:val="center"/>
              <w:rPr>
                <w:rFonts w:ascii="Times New Roman" w:hAnsi="Times New Roman"/>
                <w:sz w:val="24"/>
                <w:szCs w:val="24"/>
              </w:rPr>
            </w:pPr>
            <w:r>
              <w:rPr>
                <w:rFonts w:ascii="Times New Roman" w:hAnsi="Times New Roman"/>
                <w:sz w:val="24"/>
                <w:szCs w:val="24"/>
              </w:rPr>
              <w:t>《内河渡口渡船安全管理规定》</w:t>
            </w:r>
            <w:r>
              <w:rPr>
                <w:rFonts w:hint="eastAsia" w:ascii="Times New Roman" w:hAnsi="Times New Roman"/>
                <w:sz w:val="24"/>
                <w:szCs w:val="24"/>
              </w:rPr>
              <w:t>(</w:t>
            </w:r>
            <w:r>
              <w:rPr>
                <w:rFonts w:ascii="Times New Roman" w:hAnsi="Times New Roman"/>
                <w:sz w:val="24"/>
                <w:szCs w:val="24"/>
              </w:rPr>
              <w:t>交通运输部令2014年第9号</w:t>
            </w:r>
            <w:r>
              <w:rPr>
                <w:rFonts w:hint="eastAsia" w:ascii="Times New Roman" w:hAnsi="Times New Roman"/>
                <w:sz w:val="24"/>
                <w:szCs w:val="24"/>
              </w:rPr>
              <w:t>)</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乡镇人民政府依据《中华人民共和国内河交通安全管理条例》和国务院相关规定履行乡镇渡口渡船的安全管理职责。第三十三条</w:t>
            </w:r>
            <w:r>
              <w:rPr>
                <w:rFonts w:hint="eastAsia" w:ascii="Times New Roman" w:hAnsi="Times New Roman"/>
                <w:sz w:val="24"/>
                <w:szCs w:val="24"/>
              </w:rPr>
              <w:t>：</w:t>
            </w:r>
            <w:r>
              <w:rPr>
                <w:rFonts w:ascii="Times New Roman" w:hAnsi="Times New Roman"/>
                <w:sz w:val="24"/>
                <w:szCs w:val="24"/>
              </w:rPr>
              <w:t>渡船发生水上险情的，应当立即进行自救，并报告当地人民政府或者海事管理机构。当地人民政府和海事管理机构接到报告后，应当依照职责，组织搜寻救助。第三十五条</w:t>
            </w:r>
            <w:r>
              <w:rPr>
                <w:rFonts w:hint="eastAsia" w:ascii="Times New Roman" w:hAnsi="Times New Roman"/>
                <w:sz w:val="24"/>
                <w:szCs w:val="24"/>
              </w:rPr>
              <w:t>：</w:t>
            </w:r>
            <w:r>
              <w:rPr>
                <w:rFonts w:ascii="Times New Roman" w:hAnsi="Times New Roman"/>
                <w:sz w:val="24"/>
                <w:szCs w:val="24"/>
              </w:rPr>
              <w:t>县级以上地方人民政府及其指定的有关部门、乡镇渡口所在地乡镇人民政府应当建立渡口渡运安全检查制度，并组织落实。在监督检查中发现渡口存在安全隐患的，应当责令立即消除安全隐患或者限期整改。</w:t>
            </w:r>
          </w:p>
        </w:tc>
        <w:tc>
          <w:tcPr>
            <w:tcW w:w="900" w:type="dxa"/>
            <w:vAlign w:val="center"/>
          </w:tcPr>
          <w:p w14:paraId="0DCC65FB">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3F77612">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应急事务中心</w:t>
            </w:r>
          </w:p>
        </w:tc>
        <w:tc>
          <w:tcPr>
            <w:tcW w:w="960" w:type="dxa"/>
            <w:vAlign w:val="center"/>
          </w:tcPr>
          <w:p w14:paraId="229D53C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29CDCBD">
            <w:pPr>
              <w:jc w:val="center"/>
              <w:rPr>
                <w:rFonts w:hint="eastAsia" w:ascii="华文中宋" w:hAnsi="华文中宋" w:eastAsia="华文中宋" w:cs="华文中宋"/>
                <w:b/>
                <w:bCs/>
                <w:sz w:val="24"/>
                <w:szCs w:val="28"/>
                <w:vertAlign w:val="baseline"/>
              </w:rPr>
            </w:pPr>
          </w:p>
        </w:tc>
        <w:tc>
          <w:tcPr>
            <w:tcW w:w="989" w:type="dxa"/>
            <w:vAlign w:val="center"/>
          </w:tcPr>
          <w:p w14:paraId="5D2DA044">
            <w:pPr>
              <w:jc w:val="center"/>
              <w:rPr>
                <w:rFonts w:hint="eastAsia" w:ascii="华文中宋" w:hAnsi="华文中宋" w:eastAsia="华文中宋" w:cs="华文中宋"/>
                <w:b/>
                <w:bCs/>
                <w:sz w:val="24"/>
                <w:szCs w:val="28"/>
                <w:vertAlign w:val="baseline"/>
              </w:rPr>
            </w:pPr>
          </w:p>
        </w:tc>
      </w:tr>
      <w:tr w14:paraId="5B90C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43FB36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64</w:t>
            </w:r>
          </w:p>
        </w:tc>
        <w:tc>
          <w:tcPr>
            <w:tcW w:w="915" w:type="dxa"/>
            <w:vAlign w:val="center"/>
          </w:tcPr>
          <w:p w14:paraId="7EBC4726">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63172A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79B4261">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做好宗教事务管理，加强临时宗教活动地点监管，加强大型宗教活动安全管理</w:t>
            </w:r>
          </w:p>
        </w:tc>
        <w:tc>
          <w:tcPr>
            <w:tcW w:w="4770" w:type="dxa"/>
            <w:vAlign w:val="center"/>
          </w:tcPr>
          <w:p w14:paraId="2E252FCF">
            <w:pPr>
              <w:autoSpaceDN w:val="0"/>
              <w:spacing w:line="320" w:lineRule="exact"/>
              <w:textAlignment w:val="center"/>
              <w:rPr>
                <w:rFonts w:ascii="Times New Roman" w:hAnsi="Times New Roman"/>
                <w:sz w:val="24"/>
                <w:szCs w:val="24"/>
              </w:rPr>
            </w:pPr>
            <w:r>
              <w:rPr>
                <w:rFonts w:ascii="Times New Roman" w:hAnsi="Times New Roman"/>
                <w:sz w:val="24"/>
                <w:szCs w:val="24"/>
              </w:rPr>
              <w:t>《宗教事务条例》</w:t>
            </w:r>
            <w:r>
              <w:rPr>
                <w:rFonts w:hint="eastAsia" w:ascii="Times New Roman" w:hAnsi="Times New Roman"/>
                <w:sz w:val="24"/>
                <w:szCs w:val="24"/>
              </w:rPr>
              <w:t>(</w:t>
            </w:r>
            <w:r>
              <w:rPr>
                <w:rFonts w:ascii="Times New Roman" w:hAnsi="Times New Roman"/>
                <w:sz w:val="24"/>
                <w:szCs w:val="24"/>
              </w:rPr>
              <w:t>国务院令第686号</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各级人民政府应当加强宗教工作，建立健全宗教</w:t>
            </w:r>
            <w:r>
              <w:rPr>
                <w:rFonts w:ascii="Times New Roman" w:hAnsi="Times New Roman"/>
              </w:rPr>
              <w:fldChar w:fldCharType="begin"/>
            </w:r>
            <w:r>
              <w:rPr>
                <w:rFonts w:ascii="Times New Roman" w:hAnsi="Times New Roman"/>
              </w:rPr>
              <w:instrText xml:space="preserve">HYPERLINK "https://baike.baidu.com/item/工作机制/9905789"</w:instrText>
            </w:r>
            <w:r>
              <w:rPr>
                <w:rFonts w:ascii="Times New Roman" w:hAnsi="Times New Roman"/>
              </w:rPr>
              <w:fldChar w:fldCharType="separate"/>
            </w:r>
            <w:r>
              <w:rPr>
                <w:rFonts w:ascii="Times New Roman" w:hAnsi="Times New Roman"/>
                <w:sz w:val="24"/>
                <w:szCs w:val="24"/>
                <w:shd w:val="clear" w:color="auto" w:fill="FFFFFF"/>
              </w:rPr>
              <w:t>工作机制</w:t>
            </w:r>
            <w:r>
              <w:rPr>
                <w:rFonts w:ascii="Times New Roman" w:hAnsi="Times New Roman"/>
              </w:rPr>
              <w:fldChar w:fldCharType="end"/>
            </w:r>
            <w:r>
              <w:rPr>
                <w:rFonts w:ascii="Times New Roman" w:hAnsi="Times New Roman"/>
                <w:sz w:val="24"/>
                <w:szCs w:val="24"/>
              </w:rPr>
              <w:t>，保障工作力量和必要的工作条件。乡级人民政府应当做好本行政区域的宗教事务管理工作。各级人民政府应当听取宗教团体、宗教院校、宗教活动场所和信教公民的意见，协调宗教事务管理工作，为宗</w:t>
            </w:r>
            <w:r>
              <w:rPr>
                <w:rFonts w:hint="eastAsia" w:ascii="Times New Roman" w:hAnsi="Times New Roman"/>
                <w:sz w:val="24"/>
                <w:szCs w:val="24"/>
              </w:rPr>
              <w:t>教</w:t>
            </w:r>
            <w:r>
              <w:rPr>
                <w:rFonts w:ascii="Times New Roman" w:hAnsi="Times New Roman"/>
                <w:sz w:val="24"/>
                <w:szCs w:val="24"/>
              </w:rPr>
              <w:t>团体、宗教院校和宗教活动场所提供公共服务。第三十五条</w:t>
            </w:r>
            <w:r>
              <w:rPr>
                <w:rFonts w:hint="eastAsia" w:ascii="Times New Roman" w:hAnsi="Times New Roman"/>
                <w:sz w:val="24"/>
                <w:szCs w:val="24"/>
              </w:rPr>
              <w:t>：</w:t>
            </w:r>
            <w:r>
              <w:rPr>
                <w:rFonts w:ascii="Times New Roman" w:hAnsi="Times New Roman"/>
                <w:sz w:val="24"/>
                <w:szCs w:val="24"/>
              </w:rPr>
              <w:t>尚不具备条件申请设立宗教活动场所的，由信教公民代表向县级人民政府宗教事务部门提出申请，县级人民政府宗教事务部门征求所在地宗教团体和乡级人民政府意见后，可以为其指定临时活动地点。所在地乡级人民政府对临时活动地点的活动进行监管。第四十二条</w:t>
            </w:r>
            <w:r>
              <w:rPr>
                <w:rFonts w:hint="eastAsia" w:ascii="Times New Roman" w:hAnsi="Times New Roman"/>
                <w:sz w:val="24"/>
                <w:szCs w:val="24"/>
              </w:rPr>
              <w:t>：</w:t>
            </w:r>
            <w:r>
              <w:rPr>
                <w:rFonts w:ascii="Times New Roman" w:hAnsi="Times New Roman"/>
                <w:sz w:val="24"/>
                <w:szCs w:val="24"/>
              </w:rPr>
              <w:t>大型宗教活动举办地的乡级人民政府和县级以上地方人民政府有关部门应当依据各自职责实施必要的管理和指导。</w:t>
            </w:r>
          </w:p>
        </w:tc>
        <w:tc>
          <w:tcPr>
            <w:tcW w:w="900" w:type="dxa"/>
            <w:vAlign w:val="center"/>
          </w:tcPr>
          <w:p w14:paraId="1D4D9C5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AD67826">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民生事务办公室</w:t>
            </w:r>
          </w:p>
        </w:tc>
        <w:tc>
          <w:tcPr>
            <w:tcW w:w="960" w:type="dxa"/>
            <w:vAlign w:val="center"/>
          </w:tcPr>
          <w:p w14:paraId="2126701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6149A84C">
            <w:pPr>
              <w:jc w:val="center"/>
              <w:rPr>
                <w:rFonts w:hint="eastAsia" w:ascii="华文中宋" w:hAnsi="华文中宋" w:eastAsia="华文中宋" w:cs="华文中宋"/>
                <w:b/>
                <w:bCs/>
                <w:sz w:val="24"/>
                <w:szCs w:val="28"/>
                <w:vertAlign w:val="baseline"/>
              </w:rPr>
            </w:pPr>
          </w:p>
        </w:tc>
        <w:tc>
          <w:tcPr>
            <w:tcW w:w="989" w:type="dxa"/>
            <w:vAlign w:val="center"/>
          </w:tcPr>
          <w:p w14:paraId="4EA76B86">
            <w:pPr>
              <w:jc w:val="center"/>
              <w:rPr>
                <w:rFonts w:hint="eastAsia" w:ascii="华文中宋" w:hAnsi="华文中宋" w:eastAsia="华文中宋" w:cs="华文中宋"/>
                <w:b/>
                <w:bCs/>
                <w:sz w:val="24"/>
                <w:szCs w:val="28"/>
                <w:vertAlign w:val="baseline"/>
              </w:rPr>
            </w:pPr>
          </w:p>
        </w:tc>
      </w:tr>
      <w:tr w14:paraId="3B592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2AF1138D">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65</w:t>
            </w:r>
          </w:p>
        </w:tc>
        <w:tc>
          <w:tcPr>
            <w:tcW w:w="915" w:type="dxa"/>
            <w:vAlign w:val="center"/>
          </w:tcPr>
          <w:p w14:paraId="72F8523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EC3F1E3">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6B0C19E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民兵工作任务的组织和监督</w:t>
            </w:r>
          </w:p>
        </w:tc>
        <w:tc>
          <w:tcPr>
            <w:tcW w:w="4770" w:type="dxa"/>
            <w:vAlign w:val="center"/>
          </w:tcPr>
          <w:p w14:paraId="39A9AA4C">
            <w:pPr>
              <w:autoSpaceDN w:val="0"/>
              <w:spacing w:line="440" w:lineRule="exact"/>
              <w:textAlignment w:val="center"/>
              <w:rPr>
                <w:rFonts w:ascii="Times New Roman" w:hAnsi="Times New Roman"/>
                <w:sz w:val="24"/>
                <w:szCs w:val="24"/>
              </w:rPr>
            </w:pPr>
            <w:r>
              <w:rPr>
                <w:rFonts w:ascii="Times New Roman" w:hAnsi="Times New Roman"/>
                <w:sz w:val="24"/>
                <w:szCs w:val="24"/>
              </w:rPr>
              <w:t>《民兵工作条例》</w:t>
            </w:r>
            <w:r>
              <w:rPr>
                <w:rFonts w:hint="eastAsia" w:ascii="Times New Roman" w:hAnsi="Times New Roman"/>
                <w:sz w:val="24"/>
                <w:szCs w:val="24"/>
              </w:rPr>
              <w:t>（</w:t>
            </w:r>
            <w:r>
              <w:rPr>
                <w:rFonts w:ascii="Times New Roman" w:hAnsi="Times New Roman"/>
                <w:sz w:val="24"/>
                <w:szCs w:val="24"/>
              </w:rPr>
              <w:t>中央军事委员会令第71号发布</w:t>
            </w:r>
            <w:r>
              <w:rPr>
                <w:rFonts w:hint="eastAsia" w:ascii="Times New Roman" w:hAnsi="Times New Roman"/>
                <w:sz w:val="24"/>
                <w:szCs w:val="24"/>
              </w:rPr>
              <w:t>）</w:t>
            </w:r>
            <w:r>
              <w:rPr>
                <w:rFonts w:ascii="Times New Roman" w:hAnsi="Times New Roman"/>
                <w:sz w:val="24"/>
                <w:szCs w:val="24"/>
              </w:rPr>
              <w:t xml:space="preserve"> 第七条</w:t>
            </w:r>
            <w:r>
              <w:rPr>
                <w:rFonts w:hint="eastAsia" w:ascii="Times New Roman" w:hAnsi="Times New Roman"/>
                <w:sz w:val="24"/>
                <w:szCs w:val="24"/>
              </w:rPr>
              <w:t>：</w:t>
            </w:r>
            <w:r>
              <w:rPr>
                <w:rFonts w:ascii="Times New Roman" w:hAnsi="Times New Roman"/>
                <w:sz w:val="24"/>
                <w:szCs w:val="24"/>
              </w:rPr>
              <w:t>地方各级人民政府必须加强对民兵工作的领导，统筹安排民兵工作，组织和监督完成民兵工作任务。地方各级人民政府的有关部门，应当协助军事机关开展民兵工作，解决有关问题。</w:t>
            </w:r>
          </w:p>
        </w:tc>
        <w:tc>
          <w:tcPr>
            <w:tcW w:w="900" w:type="dxa"/>
            <w:vAlign w:val="center"/>
          </w:tcPr>
          <w:p w14:paraId="3199B77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14C824D0">
            <w:pPr>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退役军人服务站</w:t>
            </w:r>
          </w:p>
        </w:tc>
        <w:tc>
          <w:tcPr>
            <w:tcW w:w="960" w:type="dxa"/>
            <w:vAlign w:val="center"/>
          </w:tcPr>
          <w:p w14:paraId="45E7499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412D2D1">
            <w:pPr>
              <w:jc w:val="center"/>
              <w:rPr>
                <w:rFonts w:hint="eastAsia" w:ascii="华文中宋" w:hAnsi="华文中宋" w:eastAsia="华文中宋" w:cs="华文中宋"/>
                <w:b/>
                <w:bCs/>
                <w:sz w:val="24"/>
                <w:szCs w:val="28"/>
                <w:vertAlign w:val="baseline"/>
              </w:rPr>
            </w:pPr>
          </w:p>
        </w:tc>
        <w:tc>
          <w:tcPr>
            <w:tcW w:w="989" w:type="dxa"/>
            <w:vAlign w:val="center"/>
          </w:tcPr>
          <w:p w14:paraId="1C631442">
            <w:pPr>
              <w:jc w:val="center"/>
              <w:rPr>
                <w:rFonts w:hint="eastAsia" w:ascii="华文中宋" w:hAnsi="华文中宋" w:eastAsia="华文中宋" w:cs="华文中宋"/>
                <w:b/>
                <w:bCs/>
                <w:sz w:val="24"/>
                <w:szCs w:val="28"/>
                <w:vertAlign w:val="baseline"/>
              </w:rPr>
            </w:pPr>
          </w:p>
        </w:tc>
      </w:tr>
      <w:tr w14:paraId="510BE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15BB8AAE">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66</w:t>
            </w:r>
          </w:p>
        </w:tc>
        <w:tc>
          <w:tcPr>
            <w:tcW w:w="915" w:type="dxa"/>
            <w:vAlign w:val="center"/>
          </w:tcPr>
          <w:p w14:paraId="72AAAC9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3926372D">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A7E0B9F">
            <w:pPr>
              <w:autoSpaceDN w:val="0"/>
              <w:spacing w:line="440" w:lineRule="exact"/>
              <w:jc w:val="left"/>
              <w:textAlignment w:val="center"/>
              <w:rPr>
                <w:rFonts w:ascii="Times New Roman" w:hAnsi="Times New Roman"/>
                <w:sz w:val="24"/>
                <w:szCs w:val="24"/>
              </w:rPr>
            </w:pPr>
            <w:r>
              <w:rPr>
                <w:rFonts w:ascii="Times New Roman" w:hAnsi="Times New Roman"/>
                <w:bCs/>
                <w:sz w:val="24"/>
                <w:szCs w:val="24"/>
              </w:rPr>
              <w:t>依法维护退役军人军属合法权益</w:t>
            </w:r>
          </w:p>
        </w:tc>
        <w:tc>
          <w:tcPr>
            <w:tcW w:w="4770" w:type="dxa"/>
            <w:vAlign w:val="center"/>
          </w:tcPr>
          <w:p w14:paraId="004FA7ED">
            <w:pPr>
              <w:autoSpaceDN w:val="0"/>
              <w:spacing w:line="360" w:lineRule="exact"/>
              <w:jc w:val="left"/>
              <w:textAlignment w:val="center"/>
              <w:rPr>
                <w:rFonts w:hint="eastAsia" w:ascii="Times New Roman" w:hAnsi="Times New Roman"/>
                <w:sz w:val="24"/>
                <w:szCs w:val="24"/>
              </w:rPr>
            </w:pPr>
            <w:r>
              <w:rPr>
                <w:rFonts w:ascii="Times New Roman" w:hAnsi="Times New Roman"/>
                <w:sz w:val="24"/>
                <w:szCs w:val="24"/>
              </w:rPr>
              <w:t>《中华人民共和国英雄烈士保护法》</w:t>
            </w:r>
            <w:r>
              <w:rPr>
                <w:rFonts w:hint="eastAsia" w:ascii="Times New Roman" w:hAnsi="Times New Roman"/>
                <w:sz w:val="24"/>
                <w:szCs w:val="24"/>
              </w:rPr>
              <w:t>（</w:t>
            </w:r>
            <w:r>
              <w:rPr>
                <w:rFonts w:ascii="Times New Roman" w:hAnsi="Times New Roman"/>
                <w:sz w:val="24"/>
                <w:szCs w:val="24"/>
              </w:rPr>
              <w:t>主席令第五号</w:t>
            </w:r>
            <w:r>
              <w:rPr>
                <w:rFonts w:hint="eastAsia" w:ascii="Times New Roman" w:hAnsi="Times New Roman"/>
                <w:sz w:val="24"/>
                <w:szCs w:val="24"/>
              </w:rPr>
              <w:t>）</w:t>
            </w:r>
            <w:r>
              <w:rPr>
                <w:rFonts w:ascii="Times New Roman" w:hAnsi="Times New Roman"/>
                <w:sz w:val="24"/>
                <w:szCs w:val="24"/>
              </w:rPr>
              <w:t>第十六条</w:t>
            </w:r>
            <w:r>
              <w:rPr>
                <w:rFonts w:hint="eastAsia" w:ascii="Times New Roman" w:hAnsi="Times New Roman"/>
                <w:sz w:val="24"/>
                <w:szCs w:val="24"/>
              </w:rPr>
              <w:t>：</w:t>
            </w:r>
            <w:r>
              <w:rPr>
                <w:rFonts w:ascii="Times New Roman" w:hAnsi="Times New Roman"/>
                <w:sz w:val="24"/>
                <w:szCs w:val="24"/>
              </w:rPr>
              <w:t>各级人民政府、军队有关部门应当加强对英雄烈士遗物、史料的收集、保护和陈列展示工作，组织开展英雄烈士史料的研究、编纂和宣传工作。</w:t>
            </w:r>
          </w:p>
          <w:p w14:paraId="6347BE8A">
            <w:pPr>
              <w:autoSpaceDN w:val="0"/>
              <w:spacing w:line="360" w:lineRule="exact"/>
              <w:jc w:val="left"/>
              <w:textAlignment w:val="center"/>
              <w:rPr>
                <w:rFonts w:ascii="Times New Roman" w:hAnsi="Times New Roman"/>
                <w:sz w:val="24"/>
                <w:szCs w:val="24"/>
              </w:rPr>
            </w:pPr>
            <w:r>
              <w:rPr>
                <w:rFonts w:ascii="Times New Roman" w:hAnsi="Times New Roman"/>
                <w:sz w:val="24"/>
                <w:szCs w:val="24"/>
              </w:rPr>
              <w:t>《军人抚恤优待条例》</w:t>
            </w:r>
            <w:r>
              <w:rPr>
                <w:rFonts w:hint="eastAsia" w:ascii="Times New Roman" w:hAnsi="Times New Roman"/>
                <w:sz w:val="24"/>
                <w:szCs w:val="24"/>
              </w:rPr>
              <w:t>（</w:t>
            </w:r>
            <w:r>
              <w:rPr>
                <w:rFonts w:ascii="Times New Roman" w:hAnsi="Times New Roman"/>
                <w:sz w:val="24"/>
                <w:szCs w:val="24"/>
              </w:rPr>
              <w:t>国务院、中央军事委员会令第602号</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各级人民政府对在军人抚恤优待工作中作出显著成绩的单位和个人，给予表彰和奖励。</w:t>
            </w:r>
          </w:p>
          <w:p w14:paraId="04903231">
            <w:pPr>
              <w:autoSpaceDN w:val="0"/>
              <w:spacing w:line="360" w:lineRule="exact"/>
              <w:jc w:val="left"/>
              <w:textAlignment w:val="center"/>
              <w:rPr>
                <w:rFonts w:ascii="Times New Roman" w:hAnsi="Times New Roman"/>
                <w:sz w:val="24"/>
                <w:szCs w:val="24"/>
              </w:rPr>
            </w:pPr>
            <w:r>
              <w:rPr>
                <w:rFonts w:ascii="Times New Roman" w:hAnsi="Times New Roman"/>
                <w:sz w:val="24"/>
                <w:szCs w:val="24"/>
              </w:rPr>
              <w:t>《退役士兵安置条例》</w:t>
            </w:r>
            <w:r>
              <w:rPr>
                <w:rFonts w:hint="eastAsia" w:ascii="Times New Roman" w:hAnsi="Times New Roman"/>
                <w:sz w:val="24"/>
                <w:szCs w:val="24"/>
              </w:rPr>
              <w:t>（</w:t>
            </w:r>
            <w:r>
              <w:rPr>
                <w:rFonts w:ascii="Times New Roman" w:hAnsi="Times New Roman"/>
                <w:sz w:val="24"/>
                <w:szCs w:val="24"/>
              </w:rPr>
              <w:t>国务院、中央军事委员会令第608号</w:t>
            </w:r>
            <w:r>
              <w:rPr>
                <w:rFonts w:hint="eastAsia" w:ascii="Times New Roman" w:hAnsi="Times New Roman"/>
                <w:sz w:val="24"/>
                <w:szCs w:val="24"/>
              </w:rPr>
              <w:t>）</w:t>
            </w:r>
            <w:r>
              <w:rPr>
                <w:rFonts w:ascii="Times New Roman" w:hAnsi="Times New Roman"/>
                <w:sz w:val="24"/>
                <w:szCs w:val="24"/>
              </w:rPr>
              <w:t>第三条</w:t>
            </w:r>
            <w:r>
              <w:rPr>
                <w:rFonts w:hint="eastAsia" w:ascii="Times New Roman" w:hAnsi="Times New Roman"/>
                <w:sz w:val="24"/>
                <w:szCs w:val="24"/>
              </w:rPr>
              <w:t>：</w:t>
            </w:r>
            <w:r>
              <w:rPr>
                <w:rFonts w:ascii="Times New Roman" w:hAnsi="Times New Roman"/>
                <w:sz w:val="24"/>
                <w:szCs w:val="24"/>
              </w:rPr>
              <w:t xml:space="preserve">国家建立以扶持就业为主，自主就业、安排工作、退休、供养等多种方式相结合的退役士兵安置制度，妥善安置退役士兵。  </w:t>
            </w:r>
          </w:p>
        </w:tc>
        <w:tc>
          <w:tcPr>
            <w:tcW w:w="900" w:type="dxa"/>
            <w:vAlign w:val="center"/>
          </w:tcPr>
          <w:p w14:paraId="192156B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69E537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退役军人服务站</w:t>
            </w:r>
          </w:p>
        </w:tc>
        <w:tc>
          <w:tcPr>
            <w:tcW w:w="960" w:type="dxa"/>
            <w:vAlign w:val="center"/>
          </w:tcPr>
          <w:p w14:paraId="4F546A6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20A37945">
            <w:pPr>
              <w:jc w:val="center"/>
              <w:rPr>
                <w:rFonts w:hint="eastAsia" w:ascii="华文中宋" w:hAnsi="华文中宋" w:eastAsia="华文中宋" w:cs="华文中宋"/>
                <w:b/>
                <w:bCs/>
                <w:sz w:val="24"/>
                <w:szCs w:val="28"/>
                <w:vertAlign w:val="baseline"/>
              </w:rPr>
            </w:pPr>
          </w:p>
        </w:tc>
        <w:tc>
          <w:tcPr>
            <w:tcW w:w="989" w:type="dxa"/>
            <w:vAlign w:val="center"/>
          </w:tcPr>
          <w:p w14:paraId="4B78656F">
            <w:pPr>
              <w:jc w:val="center"/>
              <w:rPr>
                <w:rFonts w:hint="eastAsia" w:ascii="华文中宋" w:hAnsi="华文中宋" w:eastAsia="华文中宋" w:cs="华文中宋"/>
                <w:b/>
                <w:bCs/>
                <w:sz w:val="24"/>
                <w:szCs w:val="28"/>
                <w:vertAlign w:val="baseline"/>
              </w:rPr>
            </w:pPr>
          </w:p>
        </w:tc>
      </w:tr>
      <w:tr w14:paraId="63E8C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5DEAE4B9">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67</w:t>
            </w:r>
          </w:p>
        </w:tc>
        <w:tc>
          <w:tcPr>
            <w:tcW w:w="915" w:type="dxa"/>
            <w:vAlign w:val="center"/>
          </w:tcPr>
          <w:p w14:paraId="76A13A4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7C9CB7C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185DE6E5">
            <w:pPr>
              <w:autoSpaceDN w:val="0"/>
              <w:spacing w:line="240" w:lineRule="exact"/>
              <w:jc w:val="left"/>
              <w:textAlignment w:val="center"/>
              <w:rPr>
                <w:rFonts w:ascii="Times New Roman" w:hAnsi="Times New Roman"/>
                <w:sz w:val="24"/>
                <w:szCs w:val="24"/>
              </w:rPr>
            </w:pPr>
            <w:r>
              <w:rPr>
                <w:rFonts w:ascii="Times New Roman" w:hAnsi="Times New Roman"/>
                <w:sz w:val="24"/>
                <w:szCs w:val="24"/>
              </w:rPr>
              <w:t>社区戒毒、社区康复</w:t>
            </w:r>
          </w:p>
        </w:tc>
        <w:tc>
          <w:tcPr>
            <w:tcW w:w="4770" w:type="dxa"/>
            <w:vAlign w:val="center"/>
          </w:tcPr>
          <w:p w14:paraId="0841FB72">
            <w:pPr>
              <w:shd w:val="clear" w:color="auto" w:fill="FFFFFF"/>
              <w:spacing w:line="240" w:lineRule="exact"/>
              <w:rPr>
                <w:rFonts w:ascii="Times New Roman" w:hAnsi="Times New Roman"/>
                <w:kern w:val="0"/>
                <w:sz w:val="15"/>
                <w:szCs w:val="15"/>
              </w:rPr>
            </w:pPr>
            <w:r>
              <w:rPr>
                <w:rFonts w:ascii="Times New Roman" w:hAnsi="Times New Roman"/>
                <w:sz w:val="15"/>
                <w:szCs w:val="15"/>
                <w:shd w:val="clear" w:color="auto" w:fill="FFFFFF"/>
              </w:rPr>
              <w:t>《中华人民共和国禁毒</w:t>
            </w:r>
            <w:r>
              <w:rPr>
                <w:rFonts w:ascii="Times New Roman" w:hAnsi="Times New Roman"/>
                <w:kern w:val="0"/>
                <w:sz w:val="15"/>
                <w:szCs w:val="15"/>
              </w:rPr>
              <w:t>法》</w:t>
            </w:r>
            <w:r>
              <w:rPr>
                <w:rFonts w:hint="eastAsia" w:ascii="Times New Roman" w:hAnsi="Times New Roman"/>
                <w:kern w:val="0"/>
                <w:sz w:val="15"/>
                <w:szCs w:val="15"/>
              </w:rPr>
              <w:t>（</w:t>
            </w:r>
            <w:r>
              <w:rPr>
                <w:rFonts w:ascii="Times New Roman" w:hAnsi="Times New Roman"/>
                <w:kern w:val="0"/>
                <w:sz w:val="15"/>
                <w:szCs w:val="15"/>
              </w:rPr>
              <w:t>主席令第</w:t>
            </w:r>
            <w:r>
              <w:rPr>
                <w:rFonts w:hint="eastAsia" w:ascii="Times New Roman" w:hAnsi="Times New Roman"/>
                <w:kern w:val="0"/>
                <w:sz w:val="15"/>
                <w:szCs w:val="15"/>
              </w:rPr>
              <w:t>七十九</w:t>
            </w:r>
            <w:r>
              <w:rPr>
                <w:rFonts w:ascii="Times New Roman" w:hAnsi="Times New Roman"/>
                <w:kern w:val="0"/>
                <w:sz w:val="15"/>
                <w:szCs w:val="15"/>
              </w:rPr>
              <w:t>号</w:t>
            </w:r>
            <w:r>
              <w:rPr>
                <w:rFonts w:hint="eastAsia" w:ascii="Times New Roman" w:hAnsi="Times New Roman"/>
                <w:kern w:val="0"/>
                <w:sz w:val="15"/>
                <w:szCs w:val="15"/>
              </w:rPr>
              <w:t>）</w:t>
            </w:r>
            <w:r>
              <w:rPr>
                <w:rFonts w:ascii="Times New Roman" w:hAnsi="Times New Roman"/>
                <w:kern w:val="0"/>
                <w:sz w:val="15"/>
                <w:szCs w:val="15"/>
              </w:rPr>
              <w:t>第三十四条</w:t>
            </w:r>
            <w:r>
              <w:rPr>
                <w:rFonts w:hint="eastAsia" w:ascii="Times New Roman" w:hAnsi="Times New Roman"/>
                <w:kern w:val="0"/>
                <w:sz w:val="15"/>
                <w:szCs w:val="15"/>
              </w:rPr>
              <w:t>：</w:t>
            </w:r>
            <w:r>
              <w:rPr>
                <w:rFonts w:ascii="Times New Roman" w:hAnsi="Times New Roman"/>
                <w:kern w:val="0"/>
                <w:sz w:val="15"/>
                <w:szCs w:val="15"/>
              </w:rPr>
              <w:t>城市街道办事处、乡镇人民政府负责社区戒毒工作。城市街道办事处、乡镇人民政府可以指定有关基层组织，根据戒毒人员本人和家庭情况，与戒毒人员签订社区戒毒协议，落实有针对性的社区戒毒措施。……城市街道办事处、乡镇人民政府，以及县级人民政府劳动行政部门对无职业且缺乏就业能力的戒毒人员，应当提供必要的</w:t>
            </w:r>
            <w:r>
              <w:rPr>
                <w:rFonts w:ascii="Times New Roman" w:hAnsi="Times New Roman"/>
              </w:rPr>
              <w:fldChar w:fldCharType="begin"/>
            </w:r>
            <w:r>
              <w:rPr>
                <w:rFonts w:ascii="Times New Roman" w:hAnsi="Times New Roman"/>
              </w:rPr>
              <w:instrText xml:space="preserve">HYPERLINK "https://baike.baidu.com/item/%E8%81%8C%E4%B8%9A%E6%8A%80%E8%83%BD%E5%9F%B9%E8%AE%AD" \t "_blank"</w:instrText>
            </w:r>
            <w:r>
              <w:rPr>
                <w:rFonts w:ascii="Times New Roman" w:hAnsi="Times New Roman"/>
              </w:rPr>
              <w:fldChar w:fldCharType="separate"/>
            </w:r>
            <w:r>
              <w:rPr>
                <w:rFonts w:ascii="Times New Roman" w:hAnsi="Times New Roman"/>
                <w:kern w:val="0"/>
                <w:sz w:val="15"/>
                <w:szCs w:val="15"/>
              </w:rPr>
              <w:t>职业技能培训</w:t>
            </w:r>
            <w:r>
              <w:rPr>
                <w:rFonts w:ascii="Times New Roman" w:hAnsi="Times New Roman"/>
              </w:rPr>
              <w:fldChar w:fldCharType="end"/>
            </w:r>
            <w:r>
              <w:rPr>
                <w:rFonts w:ascii="Times New Roman" w:hAnsi="Times New Roman"/>
                <w:kern w:val="0"/>
                <w:sz w:val="15"/>
                <w:szCs w:val="15"/>
              </w:rPr>
              <w:t>、就业指导和就业援助。第四十八条</w:t>
            </w:r>
            <w:r>
              <w:rPr>
                <w:rFonts w:hint="eastAsia" w:ascii="Times New Roman" w:hAnsi="Times New Roman"/>
                <w:kern w:val="0"/>
                <w:sz w:val="15"/>
                <w:szCs w:val="15"/>
              </w:rPr>
              <w:t>：</w:t>
            </w:r>
            <w:r>
              <w:rPr>
                <w:rFonts w:ascii="Times New Roman" w:hAnsi="Times New Roman"/>
                <w:kern w:val="0"/>
                <w:sz w:val="15"/>
                <w:szCs w:val="15"/>
              </w:rPr>
              <w:t>对于被解除强制隔离戒毒的人员，强制隔离戒毒的决定机关可以责令其接受不超过三年的社区康复。社区康复参照本法关于社区戒毒的规定实施。</w:t>
            </w:r>
          </w:p>
          <w:p w14:paraId="2263B25C">
            <w:pPr>
              <w:shd w:val="solid" w:color="FFFFFF" w:fill="auto"/>
              <w:autoSpaceDN w:val="0"/>
              <w:spacing w:line="240" w:lineRule="exact"/>
              <w:rPr>
                <w:rFonts w:ascii="Times New Roman" w:hAnsi="Times New Roman"/>
                <w:sz w:val="24"/>
                <w:szCs w:val="24"/>
              </w:rPr>
            </w:pPr>
            <w:r>
              <w:rPr>
                <w:rFonts w:ascii="Times New Roman" w:hAnsi="Times New Roman"/>
                <w:sz w:val="15"/>
                <w:szCs w:val="15"/>
              </w:rPr>
              <w:t>《戒毒条</w:t>
            </w:r>
            <w:r>
              <w:rPr>
                <w:rFonts w:ascii="Times New Roman" w:hAnsi="Times New Roman"/>
                <w:kern w:val="0"/>
                <w:sz w:val="15"/>
                <w:szCs w:val="15"/>
              </w:rPr>
              <w:t>例》</w:t>
            </w:r>
            <w:r>
              <w:rPr>
                <w:rFonts w:hint="eastAsia" w:ascii="Times New Roman" w:hAnsi="Times New Roman"/>
                <w:kern w:val="0"/>
                <w:sz w:val="15"/>
                <w:szCs w:val="15"/>
              </w:rPr>
              <w:t>（</w:t>
            </w:r>
            <w:r>
              <w:rPr>
                <w:rFonts w:ascii="Times New Roman" w:hAnsi="Times New Roman"/>
                <w:kern w:val="0"/>
                <w:sz w:val="15"/>
                <w:szCs w:val="15"/>
              </w:rPr>
              <w:t>国务院令第703号</w:t>
            </w:r>
            <w:r>
              <w:rPr>
                <w:rFonts w:hint="eastAsia" w:ascii="Times New Roman" w:hAnsi="Times New Roman"/>
                <w:kern w:val="0"/>
                <w:sz w:val="15"/>
                <w:szCs w:val="15"/>
              </w:rPr>
              <w:t>）</w:t>
            </w:r>
            <w:r>
              <w:rPr>
                <w:rFonts w:ascii="Times New Roman" w:hAnsi="Times New Roman"/>
                <w:kern w:val="0"/>
                <w:sz w:val="15"/>
                <w:szCs w:val="15"/>
              </w:rPr>
              <w:t>第五条</w:t>
            </w:r>
            <w:r>
              <w:rPr>
                <w:rFonts w:hint="eastAsia" w:ascii="Times New Roman" w:hAnsi="Times New Roman"/>
                <w:kern w:val="0"/>
                <w:sz w:val="15"/>
                <w:szCs w:val="15"/>
              </w:rPr>
              <w:t>：</w:t>
            </w:r>
            <w:r>
              <w:rPr>
                <w:rFonts w:ascii="Times New Roman" w:hAnsi="Times New Roman"/>
                <w:kern w:val="0"/>
                <w:sz w:val="15"/>
                <w:szCs w:val="15"/>
              </w:rPr>
              <w:t>乡（镇）人民政府、城市街道办事</w:t>
            </w:r>
            <w:r>
              <w:rPr>
                <w:rFonts w:ascii="Times New Roman" w:hAnsi="Times New Roman"/>
                <w:sz w:val="15"/>
                <w:szCs w:val="15"/>
              </w:rPr>
              <w:t>处负责社区戒毒、社区康复工作。第十四条</w:t>
            </w:r>
            <w:r>
              <w:rPr>
                <w:rFonts w:hint="eastAsia" w:ascii="Times New Roman" w:hAnsi="Times New Roman"/>
                <w:sz w:val="15"/>
                <w:szCs w:val="15"/>
              </w:rPr>
              <w:t>：</w:t>
            </w:r>
            <w:r>
              <w:rPr>
                <w:rFonts w:ascii="Times New Roman" w:hAnsi="Times New Roman"/>
                <w:sz w:val="15"/>
                <w:szCs w:val="15"/>
              </w:rPr>
              <w:t>社区戒毒人员应当自收到责令社区戒毒决定书之日起15日内到社区戒毒执行地乡（镇）人民政府、城市街道办事处报到，无正当理由逾期不报到的，视为拒绝接受社区戒毒。第十五条</w:t>
            </w:r>
            <w:r>
              <w:rPr>
                <w:rFonts w:hint="eastAsia" w:ascii="Times New Roman" w:hAnsi="Times New Roman"/>
                <w:sz w:val="15"/>
                <w:szCs w:val="15"/>
              </w:rPr>
              <w:t>：</w:t>
            </w:r>
            <w:r>
              <w:rPr>
                <w:rFonts w:ascii="Times New Roman" w:hAnsi="Times New Roman"/>
                <w:sz w:val="15"/>
                <w:szCs w:val="15"/>
              </w:rPr>
              <w:t>乡（镇）人民政府、城市街道办事处应当根据工作需要成立社区戒毒工作领导小组，配备社区戒毒专职工作人员，制定社区戒毒工作计划，落实社区戒毒措施。第十六条</w:t>
            </w:r>
            <w:r>
              <w:rPr>
                <w:rFonts w:hint="eastAsia" w:ascii="Times New Roman" w:hAnsi="Times New Roman"/>
                <w:sz w:val="15"/>
                <w:szCs w:val="15"/>
              </w:rPr>
              <w:t>：</w:t>
            </w:r>
            <w:r>
              <w:rPr>
                <w:rFonts w:ascii="Times New Roman" w:hAnsi="Times New Roman"/>
                <w:sz w:val="15"/>
                <w:szCs w:val="15"/>
              </w:rPr>
              <w:t>乡（镇）人民政府、城市街道办事处，应当在社区戒毒人员报到后及时与其签订社区戒毒协议，明确社区戒毒的具体措施、社区戒毒人员应当遵守的规定以及违反社区戒毒协议应承担的责任。</w:t>
            </w:r>
            <w:r>
              <w:rPr>
                <w:rFonts w:ascii="Times New Roman" w:hAnsi="Times New Roman"/>
                <w:sz w:val="15"/>
                <w:szCs w:val="15"/>
                <w:shd w:val="clear" w:color="auto" w:fill="FFFFFF"/>
              </w:rPr>
              <w:t>第十八条</w:t>
            </w:r>
            <w:r>
              <w:rPr>
                <w:rFonts w:hint="eastAsia" w:ascii="Times New Roman" w:hAnsi="Times New Roman"/>
                <w:sz w:val="15"/>
                <w:szCs w:val="15"/>
              </w:rPr>
              <w:t>：</w:t>
            </w:r>
            <w:r>
              <w:rPr>
                <w:rFonts w:ascii="Times New Roman" w:hAnsi="Times New Roman"/>
                <w:sz w:val="15"/>
                <w:szCs w:val="15"/>
                <w:shd w:val="clear" w:color="auto" w:fill="FFFFFF"/>
              </w:rPr>
              <w:t>乡（镇）人民政府、城市街道办事处和社区戒毒工作小组应当采取下列措施管理、帮助社区戒毒人员：（一）戒毒知识辅导；（二）教育、劝诫；（三）职业技能培训，职业指导，就学、就业、就医援助；（四）帮助戒毒人员戒除毒瘾的其他类措施。</w:t>
            </w:r>
          </w:p>
        </w:tc>
        <w:tc>
          <w:tcPr>
            <w:tcW w:w="900" w:type="dxa"/>
            <w:vAlign w:val="center"/>
          </w:tcPr>
          <w:p w14:paraId="42895D61">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D116D3B">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4134CB8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E780E4A">
            <w:pPr>
              <w:jc w:val="center"/>
              <w:rPr>
                <w:rFonts w:hint="eastAsia" w:ascii="华文中宋" w:hAnsi="华文中宋" w:eastAsia="华文中宋" w:cs="华文中宋"/>
                <w:b/>
                <w:bCs/>
                <w:sz w:val="24"/>
                <w:szCs w:val="28"/>
                <w:vertAlign w:val="baseline"/>
              </w:rPr>
            </w:pPr>
          </w:p>
        </w:tc>
        <w:tc>
          <w:tcPr>
            <w:tcW w:w="989" w:type="dxa"/>
            <w:vAlign w:val="center"/>
          </w:tcPr>
          <w:p w14:paraId="3624E03F">
            <w:pPr>
              <w:jc w:val="center"/>
              <w:rPr>
                <w:rFonts w:hint="eastAsia" w:ascii="华文中宋" w:hAnsi="华文中宋" w:eastAsia="华文中宋" w:cs="华文中宋"/>
                <w:b/>
                <w:bCs/>
                <w:sz w:val="24"/>
                <w:szCs w:val="28"/>
                <w:vertAlign w:val="baseline"/>
              </w:rPr>
            </w:pPr>
          </w:p>
        </w:tc>
      </w:tr>
      <w:tr w14:paraId="663F6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0AF09F1C">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68</w:t>
            </w:r>
          </w:p>
        </w:tc>
        <w:tc>
          <w:tcPr>
            <w:tcW w:w="915" w:type="dxa"/>
            <w:vAlign w:val="center"/>
          </w:tcPr>
          <w:p w14:paraId="29B11CA3">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576C19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46E787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刑满释放人员的安置帮教</w:t>
            </w:r>
          </w:p>
        </w:tc>
        <w:tc>
          <w:tcPr>
            <w:tcW w:w="4770" w:type="dxa"/>
            <w:vAlign w:val="center"/>
          </w:tcPr>
          <w:p w14:paraId="7697891B">
            <w:pPr>
              <w:autoSpaceDN w:val="0"/>
              <w:spacing w:line="440" w:lineRule="exact"/>
              <w:textAlignment w:val="center"/>
              <w:rPr>
                <w:rFonts w:ascii="Times New Roman" w:hAnsi="Times New Roman"/>
                <w:sz w:val="24"/>
                <w:szCs w:val="24"/>
              </w:rPr>
            </w:pPr>
            <w:r>
              <w:rPr>
                <w:rFonts w:ascii="Times New Roman" w:hAnsi="Times New Roman"/>
                <w:sz w:val="24"/>
                <w:szCs w:val="24"/>
              </w:rPr>
              <w:t>《中共中央办公厅国务院办公厅转发〈中央社会治安综合治理委员会关于进一步加强刑满释放解除劳教人员安置帮教工作的意见〉的通知》（中办发〔2010〕5号）第十九条</w:t>
            </w:r>
            <w:r>
              <w:rPr>
                <w:rFonts w:hint="eastAsia" w:ascii="Times New Roman" w:hAnsi="Times New Roman"/>
                <w:sz w:val="24"/>
                <w:szCs w:val="24"/>
              </w:rPr>
              <w:t>：</w:t>
            </w:r>
            <w:r>
              <w:rPr>
                <w:rFonts w:ascii="Times New Roman" w:hAnsi="Times New Roman"/>
                <w:sz w:val="24"/>
                <w:szCs w:val="24"/>
              </w:rPr>
              <w:t xml:space="preserve">  乡镇</w:t>
            </w:r>
            <w:r>
              <w:rPr>
                <w:rFonts w:ascii="Times New Roman" w:hAnsi="Times New Roman"/>
                <w:color w:val="000000"/>
                <w:sz w:val="24"/>
                <w:szCs w:val="24"/>
                <w:shd w:val="clear" w:color="auto" w:fill="FFFFFF"/>
              </w:rPr>
              <w:t>(</w:t>
            </w:r>
            <w:r>
              <w:rPr>
                <w:rFonts w:ascii="Times New Roman" w:hAnsi="Times New Roman"/>
                <w:sz w:val="24"/>
                <w:szCs w:val="24"/>
              </w:rPr>
              <w:t>街道</w:t>
            </w:r>
            <w:r>
              <w:rPr>
                <w:rFonts w:ascii="Times New Roman" w:hAnsi="Times New Roman"/>
                <w:color w:val="000000"/>
                <w:sz w:val="24"/>
                <w:szCs w:val="24"/>
                <w:shd w:val="clear" w:color="auto" w:fill="FFFFFF"/>
              </w:rPr>
              <w:t>)</w:t>
            </w:r>
            <w:r>
              <w:rPr>
                <w:rFonts w:ascii="Times New Roman" w:hAnsi="Times New Roman"/>
                <w:sz w:val="24"/>
                <w:szCs w:val="24"/>
              </w:rPr>
              <w:t>党政组织要承担起组织落实刑释解教人员安置帮教工作的责任。</w:t>
            </w:r>
          </w:p>
        </w:tc>
        <w:tc>
          <w:tcPr>
            <w:tcW w:w="900" w:type="dxa"/>
            <w:vAlign w:val="center"/>
          </w:tcPr>
          <w:p w14:paraId="1A10FE65">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8A7E3BA">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11D7772A">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388D7981">
            <w:pPr>
              <w:jc w:val="center"/>
              <w:rPr>
                <w:rFonts w:hint="eastAsia" w:ascii="华文中宋" w:hAnsi="华文中宋" w:eastAsia="华文中宋" w:cs="华文中宋"/>
                <w:b/>
                <w:bCs/>
                <w:sz w:val="24"/>
                <w:szCs w:val="28"/>
                <w:vertAlign w:val="baseline"/>
              </w:rPr>
            </w:pPr>
          </w:p>
        </w:tc>
        <w:tc>
          <w:tcPr>
            <w:tcW w:w="989" w:type="dxa"/>
            <w:vAlign w:val="center"/>
          </w:tcPr>
          <w:p w14:paraId="39731839">
            <w:pPr>
              <w:jc w:val="center"/>
              <w:rPr>
                <w:rFonts w:hint="eastAsia" w:ascii="华文中宋" w:hAnsi="华文中宋" w:eastAsia="华文中宋" w:cs="华文中宋"/>
                <w:b/>
                <w:bCs/>
                <w:sz w:val="24"/>
                <w:szCs w:val="28"/>
                <w:vertAlign w:val="baseline"/>
              </w:rPr>
            </w:pPr>
          </w:p>
        </w:tc>
      </w:tr>
      <w:tr w14:paraId="2D814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73BF8E2">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69</w:t>
            </w:r>
          </w:p>
        </w:tc>
        <w:tc>
          <w:tcPr>
            <w:tcW w:w="915" w:type="dxa"/>
            <w:vAlign w:val="center"/>
          </w:tcPr>
          <w:p w14:paraId="048592E0">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EF9891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5C1148C4">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信访事项受理</w:t>
            </w:r>
          </w:p>
        </w:tc>
        <w:tc>
          <w:tcPr>
            <w:tcW w:w="4770" w:type="dxa"/>
            <w:vAlign w:val="center"/>
          </w:tcPr>
          <w:p w14:paraId="3E0B90F2">
            <w:pPr>
              <w:autoSpaceDN w:val="0"/>
              <w:spacing w:line="340" w:lineRule="exact"/>
              <w:textAlignment w:val="center"/>
              <w:rPr>
                <w:rFonts w:ascii="Times New Roman" w:hAnsi="Times New Roman"/>
                <w:sz w:val="24"/>
                <w:szCs w:val="24"/>
              </w:rPr>
            </w:pPr>
            <w:r>
              <w:rPr>
                <w:rFonts w:ascii="Times New Roman" w:hAnsi="Times New Roman"/>
                <w:sz w:val="24"/>
                <w:szCs w:val="24"/>
              </w:rPr>
              <w:t>《湖南省信访条例》</w:t>
            </w:r>
            <w:r>
              <w:rPr>
                <w:rFonts w:hint="eastAsia" w:ascii="Times New Roman" w:hAnsi="Times New Roman"/>
                <w:sz w:val="24"/>
                <w:szCs w:val="24"/>
              </w:rPr>
              <w:t>（</w:t>
            </w:r>
            <w:r>
              <w:rPr>
                <w:rFonts w:ascii="Times New Roman" w:hAnsi="Times New Roman"/>
                <w:sz w:val="24"/>
                <w:szCs w:val="24"/>
              </w:rPr>
              <w:t>湖南省第十届人民代表大会常务委员会公告第59号</w:t>
            </w:r>
            <w:r>
              <w:rPr>
                <w:rFonts w:hint="eastAsia" w:ascii="Times New Roman" w:hAnsi="Times New Roman"/>
                <w:sz w:val="24"/>
                <w:szCs w:val="24"/>
              </w:rPr>
              <w:t>）</w:t>
            </w:r>
            <w:r>
              <w:rPr>
                <w:rFonts w:ascii="Times New Roman" w:hAnsi="Times New Roman"/>
                <w:sz w:val="24"/>
                <w:szCs w:val="24"/>
              </w:rPr>
              <w:t>第二十七</w:t>
            </w:r>
            <w:r>
              <w:rPr>
                <w:rFonts w:ascii="宋体" w:hAnsi="宋体"/>
                <w:sz w:val="24"/>
                <w:szCs w:val="24"/>
              </w:rPr>
              <w:t>条</w:t>
            </w:r>
            <w:r>
              <w:rPr>
                <w:rFonts w:hint="eastAsia" w:ascii="宋体" w:hAnsi="宋体"/>
                <w:sz w:val="24"/>
                <w:szCs w:val="24"/>
              </w:rPr>
              <w:t>：</w:t>
            </w:r>
            <w:r>
              <w:rPr>
                <w:rFonts w:ascii="Times New Roman" w:hAnsi="Times New Roman"/>
                <w:sz w:val="24"/>
                <w:szCs w:val="24"/>
              </w:rPr>
              <w:t>各级人民政府及其所属部门受理下列信访事项：（一）对本级和下一级人民政府及其所属部门的工作提出的建议、意见；（二）对本级和下一级人民政府及其所属部门工作人员履行职务行为的申诉、控告或者检举；（三）对本级人民政府所属部门不适当的措施、指示和下一级人民政府及其所属部门不适当的措施、决定提出的改变或者撤销的要求；（四）其他类依法应当由人民政府及其所属部门受理的信访事项。</w:t>
            </w:r>
          </w:p>
        </w:tc>
        <w:tc>
          <w:tcPr>
            <w:tcW w:w="900" w:type="dxa"/>
            <w:vAlign w:val="center"/>
          </w:tcPr>
          <w:p w14:paraId="3A6C0F0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A681900">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27751544">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0DECDCA">
            <w:pPr>
              <w:jc w:val="center"/>
              <w:rPr>
                <w:rFonts w:hint="eastAsia" w:ascii="华文中宋" w:hAnsi="华文中宋" w:eastAsia="华文中宋" w:cs="华文中宋"/>
                <w:b/>
                <w:bCs/>
                <w:sz w:val="24"/>
                <w:szCs w:val="28"/>
                <w:vertAlign w:val="baseline"/>
              </w:rPr>
            </w:pPr>
          </w:p>
        </w:tc>
        <w:tc>
          <w:tcPr>
            <w:tcW w:w="989" w:type="dxa"/>
            <w:vAlign w:val="center"/>
          </w:tcPr>
          <w:p w14:paraId="558F29F9">
            <w:pPr>
              <w:jc w:val="center"/>
              <w:rPr>
                <w:rFonts w:hint="eastAsia" w:ascii="华文中宋" w:hAnsi="华文中宋" w:eastAsia="华文中宋" w:cs="华文中宋"/>
                <w:b/>
                <w:bCs/>
                <w:sz w:val="24"/>
                <w:szCs w:val="28"/>
                <w:vertAlign w:val="baseline"/>
              </w:rPr>
            </w:pPr>
          </w:p>
        </w:tc>
      </w:tr>
      <w:tr w14:paraId="390A5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4EF5C36">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70</w:t>
            </w:r>
          </w:p>
        </w:tc>
        <w:tc>
          <w:tcPr>
            <w:tcW w:w="915" w:type="dxa"/>
            <w:vAlign w:val="center"/>
          </w:tcPr>
          <w:p w14:paraId="71CBC69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00ABF6FE">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39774B6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对移民安置区的移民生产生活协助及矛盾纠纷调解</w:t>
            </w:r>
          </w:p>
        </w:tc>
        <w:tc>
          <w:tcPr>
            <w:tcW w:w="4770" w:type="dxa"/>
            <w:vAlign w:val="center"/>
          </w:tcPr>
          <w:p w14:paraId="4DC7C02C">
            <w:pPr>
              <w:autoSpaceDN w:val="0"/>
              <w:spacing w:line="440" w:lineRule="exact"/>
              <w:textAlignment w:val="center"/>
              <w:rPr>
                <w:rFonts w:ascii="Times New Roman" w:hAnsi="Times New Roman"/>
                <w:sz w:val="24"/>
                <w:szCs w:val="24"/>
              </w:rPr>
            </w:pPr>
            <w:r>
              <w:rPr>
                <w:rFonts w:ascii="Times New Roman" w:hAnsi="Times New Roman"/>
                <w:sz w:val="24"/>
                <w:szCs w:val="24"/>
              </w:rPr>
              <w:t>《大中型水利水电工程建设征地补偿和移民安置条例》</w:t>
            </w:r>
            <w:r>
              <w:rPr>
                <w:rFonts w:hint="eastAsia" w:ascii="Times New Roman" w:hAnsi="Times New Roman"/>
                <w:sz w:val="24"/>
                <w:szCs w:val="24"/>
              </w:rPr>
              <w:t>（</w:t>
            </w:r>
            <w:r>
              <w:rPr>
                <w:rFonts w:ascii="Times New Roman" w:hAnsi="Times New Roman"/>
                <w:sz w:val="24"/>
                <w:szCs w:val="24"/>
              </w:rPr>
              <w:t>2013年12月7日修订</w:t>
            </w:r>
            <w:r>
              <w:rPr>
                <w:rFonts w:hint="eastAsia" w:ascii="Times New Roman" w:hAnsi="Times New Roman"/>
                <w:sz w:val="24"/>
                <w:szCs w:val="24"/>
              </w:rPr>
              <w:t>）</w:t>
            </w:r>
            <w:r>
              <w:rPr>
                <w:rFonts w:ascii="Times New Roman" w:hAnsi="Times New Roman"/>
                <w:sz w:val="24"/>
                <w:szCs w:val="24"/>
              </w:rPr>
              <w:t xml:space="preserve"> 第五十三条</w:t>
            </w:r>
            <w:r>
              <w:rPr>
                <w:rFonts w:hint="eastAsia" w:ascii="Times New Roman" w:hAnsi="Times New Roman"/>
                <w:sz w:val="24"/>
                <w:szCs w:val="24"/>
              </w:rPr>
              <w:t>：</w:t>
            </w:r>
            <w:r>
              <w:rPr>
                <w:rFonts w:ascii="Times New Roman" w:hAnsi="Times New Roman"/>
                <w:sz w:val="24"/>
                <w:szCs w:val="24"/>
              </w:rPr>
              <w:t>移民安置区乡（镇）人民政府、村（居）民委员会应当采取有效措施帮助移民适应当地的生产、生活，及时调处矛盾纠纷。</w:t>
            </w:r>
          </w:p>
        </w:tc>
        <w:tc>
          <w:tcPr>
            <w:tcW w:w="900" w:type="dxa"/>
            <w:vAlign w:val="center"/>
          </w:tcPr>
          <w:p w14:paraId="11304C1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6EFC1A8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1A904F47">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51DCEFFF">
            <w:pPr>
              <w:jc w:val="center"/>
              <w:rPr>
                <w:rFonts w:hint="eastAsia" w:ascii="华文中宋" w:hAnsi="华文中宋" w:eastAsia="华文中宋" w:cs="华文中宋"/>
                <w:b/>
                <w:bCs/>
                <w:sz w:val="24"/>
                <w:szCs w:val="28"/>
                <w:vertAlign w:val="baseline"/>
              </w:rPr>
            </w:pPr>
          </w:p>
        </w:tc>
        <w:tc>
          <w:tcPr>
            <w:tcW w:w="989" w:type="dxa"/>
            <w:vAlign w:val="center"/>
          </w:tcPr>
          <w:p w14:paraId="74728919">
            <w:pPr>
              <w:jc w:val="center"/>
              <w:rPr>
                <w:rFonts w:hint="eastAsia" w:ascii="华文中宋" w:hAnsi="华文中宋" w:eastAsia="华文中宋" w:cs="华文中宋"/>
                <w:b/>
                <w:bCs/>
                <w:sz w:val="24"/>
                <w:szCs w:val="28"/>
                <w:vertAlign w:val="baseline"/>
              </w:rPr>
            </w:pPr>
          </w:p>
        </w:tc>
      </w:tr>
      <w:tr w14:paraId="734C1D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55D5AF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71</w:t>
            </w:r>
          </w:p>
        </w:tc>
        <w:tc>
          <w:tcPr>
            <w:tcW w:w="915" w:type="dxa"/>
            <w:vAlign w:val="center"/>
          </w:tcPr>
          <w:p w14:paraId="6BE205B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6418B155">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0060725C">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对可能影响社会安全事件的矛盾纠纷调解</w:t>
            </w:r>
          </w:p>
        </w:tc>
        <w:tc>
          <w:tcPr>
            <w:tcW w:w="4770" w:type="dxa"/>
            <w:vAlign w:val="center"/>
          </w:tcPr>
          <w:p w14:paraId="2D8064F4">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《中华人民共和国突发事件应对法》</w:t>
            </w:r>
            <w:r>
              <w:rPr>
                <w:rFonts w:hint="eastAsia" w:ascii="Times New Roman" w:hAnsi="Times New Roman"/>
                <w:sz w:val="24"/>
                <w:szCs w:val="24"/>
              </w:rPr>
              <w:t>(</w:t>
            </w:r>
            <w:r>
              <w:rPr>
                <w:rFonts w:ascii="Times New Roman" w:hAnsi="Times New Roman"/>
                <w:sz w:val="24"/>
                <w:szCs w:val="24"/>
              </w:rPr>
              <w:t>主席令第六十九号</w:t>
            </w:r>
            <w:r>
              <w:rPr>
                <w:rFonts w:hint="eastAsia" w:ascii="Times New Roman" w:hAnsi="Times New Roman"/>
                <w:sz w:val="24"/>
                <w:szCs w:val="24"/>
              </w:rPr>
              <w:t>)</w:t>
            </w:r>
            <w:r>
              <w:rPr>
                <w:rFonts w:ascii="Times New Roman" w:hAnsi="Times New Roman"/>
                <w:sz w:val="24"/>
                <w:szCs w:val="24"/>
              </w:rPr>
              <w:t>第二十一条</w:t>
            </w:r>
            <w:r>
              <w:rPr>
                <w:rFonts w:hint="eastAsia" w:ascii="Times New Roman" w:hAnsi="Times New Roman"/>
                <w:sz w:val="24"/>
                <w:szCs w:val="24"/>
              </w:rPr>
              <w:t>：</w:t>
            </w:r>
            <w:r>
              <w:rPr>
                <w:rFonts w:ascii="Times New Roman" w:hAnsi="Times New Roman"/>
                <w:sz w:val="24"/>
                <w:szCs w:val="24"/>
              </w:rPr>
              <w:t>县级人民政府及其有关部门、乡级人民政府、街道办事处、居民委员会、村民委员会应当及时调解处理可能引发社会安全事件的矛盾纠纷。</w:t>
            </w:r>
          </w:p>
        </w:tc>
        <w:tc>
          <w:tcPr>
            <w:tcW w:w="900" w:type="dxa"/>
            <w:vAlign w:val="center"/>
          </w:tcPr>
          <w:p w14:paraId="46B4561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CBAF835">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3EA81350">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41C9CC76">
            <w:pPr>
              <w:jc w:val="center"/>
              <w:rPr>
                <w:rFonts w:hint="eastAsia" w:ascii="华文中宋" w:hAnsi="华文中宋" w:eastAsia="华文中宋" w:cs="华文中宋"/>
                <w:b/>
                <w:bCs/>
                <w:sz w:val="24"/>
                <w:szCs w:val="28"/>
                <w:vertAlign w:val="baseline"/>
              </w:rPr>
            </w:pPr>
          </w:p>
        </w:tc>
        <w:tc>
          <w:tcPr>
            <w:tcW w:w="989" w:type="dxa"/>
            <w:vAlign w:val="center"/>
          </w:tcPr>
          <w:p w14:paraId="52F2C47D">
            <w:pPr>
              <w:jc w:val="center"/>
              <w:rPr>
                <w:rFonts w:hint="eastAsia" w:ascii="华文中宋" w:hAnsi="华文中宋" w:eastAsia="华文中宋" w:cs="华文中宋"/>
                <w:b/>
                <w:bCs/>
                <w:sz w:val="24"/>
                <w:szCs w:val="28"/>
                <w:vertAlign w:val="baseline"/>
              </w:rPr>
            </w:pPr>
          </w:p>
        </w:tc>
      </w:tr>
      <w:tr w14:paraId="0D05C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4A2E6493">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72</w:t>
            </w:r>
          </w:p>
        </w:tc>
        <w:tc>
          <w:tcPr>
            <w:tcW w:w="915" w:type="dxa"/>
            <w:vAlign w:val="center"/>
          </w:tcPr>
          <w:p w14:paraId="30FDAB2D">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4A541D08">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8C59839">
            <w:pPr>
              <w:autoSpaceDN w:val="0"/>
              <w:spacing w:line="440" w:lineRule="exact"/>
              <w:textAlignment w:val="center"/>
              <w:rPr>
                <w:rFonts w:ascii="Times New Roman" w:hAnsi="Times New Roman"/>
                <w:sz w:val="24"/>
                <w:szCs w:val="24"/>
              </w:rPr>
            </w:pPr>
            <w:r>
              <w:rPr>
                <w:rFonts w:ascii="Times New Roman" w:hAnsi="Times New Roman"/>
                <w:sz w:val="24"/>
                <w:szCs w:val="24"/>
              </w:rPr>
              <w:t>企业劳动争议的调解</w:t>
            </w:r>
          </w:p>
        </w:tc>
        <w:tc>
          <w:tcPr>
            <w:tcW w:w="4770" w:type="dxa"/>
            <w:vAlign w:val="center"/>
          </w:tcPr>
          <w:p w14:paraId="2251B075">
            <w:pPr>
              <w:autoSpaceDN w:val="0"/>
              <w:spacing w:line="440" w:lineRule="exact"/>
              <w:textAlignment w:val="center"/>
              <w:rPr>
                <w:rFonts w:ascii="Times New Roman" w:hAnsi="Times New Roman"/>
                <w:sz w:val="24"/>
                <w:szCs w:val="24"/>
              </w:rPr>
            </w:pPr>
            <w:r>
              <w:rPr>
                <w:rFonts w:ascii="Times New Roman" w:hAnsi="Times New Roman"/>
                <w:sz w:val="24"/>
                <w:szCs w:val="24"/>
              </w:rPr>
              <w:t>《企业劳动争议协商调解规定》</w:t>
            </w:r>
            <w:r>
              <w:rPr>
                <w:rFonts w:hint="eastAsia" w:ascii="Times New Roman" w:hAnsi="Times New Roman"/>
                <w:sz w:val="24"/>
                <w:szCs w:val="24"/>
              </w:rPr>
              <w:t>（</w:t>
            </w:r>
            <w:r>
              <w:rPr>
                <w:rFonts w:ascii="Times New Roman" w:hAnsi="Times New Roman"/>
                <w:sz w:val="24"/>
                <w:szCs w:val="24"/>
              </w:rPr>
              <w:t>人力资源和社会保障部令第17号</w:t>
            </w:r>
            <w:r>
              <w:rPr>
                <w:rFonts w:hint="eastAsia" w:ascii="Times New Roman" w:hAnsi="Times New Roman"/>
                <w:sz w:val="24"/>
                <w:szCs w:val="24"/>
              </w:rPr>
              <w:t>）</w:t>
            </w:r>
            <w:r>
              <w:rPr>
                <w:rFonts w:ascii="Times New Roman" w:hAnsi="Times New Roman"/>
                <w:sz w:val="24"/>
                <w:szCs w:val="24"/>
              </w:rPr>
              <w:t>第十二条</w:t>
            </w:r>
            <w:r>
              <w:rPr>
                <w:rFonts w:hint="eastAsia" w:ascii="Times New Roman" w:hAnsi="Times New Roman"/>
                <w:sz w:val="24"/>
                <w:szCs w:val="24"/>
              </w:rPr>
              <w:t>：</w:t>
            </w:r>
            <w:r>
              <w:rPr>
                <w:rFonts w:ascii="Times New Roman" w:hAnsi="Times New Roman"/>
                <w:sz w:val="24"/>
                <w:szCs w:val="24"/>
              </w:rPr>
              <w:t>发生劳动争议，当事人不愿协商、协商不成或者达成和解协议后，一方当事人在约定的期限内不履行和解协议的，可以依法向调解委员会或者乡镇、街道劳动就业社会保障服务所(中心)等其他类依法设立的调解组织申请调解，也可以依法向劳动人事争议仲裁委员会(以下简称仲裁委员会)申请仲裁。</w:t>
            </w:r>
          </w:p>
        </w:tc>
        <w:tc>
          <w:tcPr>
            <w:tcW w:w="900" w:type="dxa"/>
            <w:vAlign w:val="center"/>
          </w:tcPr>
          <w:p w14:paraId="61F1998E">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01C24101">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661C8210">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38C5BC7">
            <w:pPr>
              <w:jc w:val="center"/>
              <w:rPr>
                <w:rFonts w:hint="eastAsia" w:ascii="华文中宋" w:hAnsi="华文中宋" w:eastAsia="华文中宋" w:cs="华文中宋"/>
                <w:b/>
                <w:bCs/>
                <w:sz w:val="24"/>
                <w:szCs w:val="28"/>
                <w:vertAlign w:val="baseline"/>
              </w:rPr>
            </w:pPr>
          </w:p>
        </w:tc>
        <w:tc>
          <w:tcPr>
            <w:tcW w:w="989" w:type="dxa"/>
            <w:vAlign w:val="center"/>
          </w:tcPr>
          <w:p w14:paraId="5278F58F">
            <w:pPr>
              <w:jc w:val="center"/>
              <w:rPr>
                <w:rFonts w:hint="eastAsia" w:ascii="华文中宋" w:hAnsi="华文中宋" w:eastAsia="华文中宋" w:cs="华文中宋"/>
                <w:b/>
                <w:bCs/>
                <w:sz w:val="24"/>
                <w:szCs w:val="28"/>
                <w:vertAlign w:val="baseline"/>
              </w:rPr>
            </w:pPr>
          </w:p>
        </w:tc>
      </w:tr>
      <w:tr w14:paraId="5749F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6DC9E407">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73</w:t>
            </w:r>
          </w:p>
        </w:tc>
        <w:tc>
          <w:tcPr>
            <w:tcW w:w="915" w:type="dxa"/>
            <w:vAlign w:val="center"/>
          </w:tcPr>
          <w:p w14:paraId="7D7E15DF">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2C381E1B">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AC047D6">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对农民专业合作社生产经营活动纠纷的协助调解处理</w:t>
            </w:r>
          </w:p>
        </w:tc>
        <w:tc>
          <w:tcPr>
            <w:tcW w:w="4770" w:type="dxa"/>
            <w:vAlign w:val="center"/>
          </w:tcPr>
          <w:p w14:paraId="6DDD74A4">
            <w:pPr>
              <w:autoSpaceDN w:val="0"/>
              <w:spacing w:line="440" w:lineRule="exact"/>
              <w:textAlignment w:val="center"/>
              <w:rPr>
                <w:rFonts w:ascii="Times New Roman" w:hAnsi="Times New Roman"/>
                <w:sz w:val="24"/>
                <w:szCs w:val="24"/>
              </w:rPr>
            </w:pPr>
            <w:r>
              <w:rPr>
                <w:rFonts w:ascii="Times New Roman" w:hAnsi="Times New Roman"/>
                <w:sz w:val="24"/>
                <w:szCs w:val="24"/>
              </w:rPr>
              <w:t>《湖南省实施&lt;中华人民共和国农民专业合作社法&gt;办法》</w:t>
            </w:r>
            <w:r>
              <w:rPr>
                <w:rFonts w:hint="eastAsia" w:ascii="Times New Roman" w:hAnsi="Times New Roman"/>
                <w:sz w:val="24"/>
                <w:szCs w:val="24"/>
              </w:rPr>
              <w:t>（</w:t>
            </w:r>
            <w:r>
              <w:rPr>
                <w:rFonts w:ascii="Times New Roman" w:hAnsi="Times New Roman"/>
                <w:sz w:val="24"/>
                <w:szCs w:val="24"/>
              </w:rPr>
              <w:t>湖南省第十一届人民代表大会常务委员会公告第31号</w:t>
            </w:r>
            <w:r>
              <w:rPr>
                <w:rFonts w:hint="eastAsia" w:ascii="Times New Roman" w:hAnsi="Times New Roman"/>
                <w:sz w:val="24"/>
                <w:szCs w:val="24"/>
              </w:rPr>
              <w:t>）</w:t>
            </w:r>
            <w:r>
              <w:rPr>
                <w:rFonts w:ascii="Times New Roman" w:hAnsi="Times New Roman"/>
                <w:sz w:val="24"/>
                <w:szCs w:val="24"/>
              </w:rPr>
              <w:t>第五条</w:t>
            </w:r>
            <w:r>
              <w:rPr>
                <w:rFonts w:hint="eastAsia" w:ascii="Times New Roman" w:hAnsi="Times New Roman"/>
                <w:sz w:val="24"/>
                <w:szCs w:val="24"/>
              </w:rPr>
              <w:t>：</w:t>
            </w:r>
            <w:r>
              <w:rPr>
                <w:rFonts w:ascii="Times New Roman" w:hAnsi="Times New Roman"/>
                <w:sz w:val="24"/>
                <w:szCs w:val="24"/>
              </w:rPr>
              <w:t>乡镇人民政府应当为农民专业合作社的设立、生产经营提供服务，依法调解农民专业合作社生产经营中的矛盾和纠纷。</w:t>
            </w:r>
          </w:p>
        </w:tc>
        <w:tc>
          <w:tcPr>
            <w:tcW w:w="900" w:type="dxa"/>
            <w:vAlign w:val="center"/>
          </w:tcPr>
          <w:p w14:paraId="4889B2E7">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753C74D7">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41381EBB">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71A69F3A">
            <w:pPr>
              <w:jc w:val="center"/>
              <w:rPr>
                <w:rFonts w:hint="eastAsia" w:ascii="华文中宋" w:hAnsi="华文中宋" w:eastAsia="华文中宋" w:cs="华文中宋"/>
                <w:b/>
                <w:bCs/>
                <w:sz w:val="24"/>
                <w:szCs w:val="28"/>
                <w:vertAlign w:val="baseline"/>
              </w:rPr>
            </w:pPr>
          </w:p>
        </w:tc>
        <w:tc>
          <w:tcPr>
            <w:tcW w:w="989" w:type="dxa"/>
            <w:vAlign w:val="center"/>
          </w:tcPr>
          <w:p w14:paraId="567772B1">
            <w:pPr>
              <w:jc w:val="center"/>
              <w:rPr>
                <w:rFonts w:hint="eastAsia" w:ascii="华文中宋" w:hAnsi="华文中宋" w:eastAsia="华文中宋" w:cs="华文中宋"/>
                <w:b/>
                <w:bCs/>
                <w:sz w:val="24"/>
                <w:szCs w:val="28"/>
                <w:vertAlign w:val="baseline"/>
              </w:rPr>
            </w:pPr>
          </w:p>
        </w:tc>
      </w:tr>
      <w:tr w14:paraId="3C975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 w:type="dxa"/>
            <w:vAlign w:val="center"/>
          </w:tcPr>
          <w:p w14:paraId="35D960A5">
            <w:pPr>
              <w:jc w:val="center"/>
              <w:rPr>
                <w:rFonts w:hint="default" w:ascii="华文中宋" w:hAnsi="华文中宋" w:eastAsia="华文中宋" w:cs="华文中宋"/>
                <w:b/>
                <w:bCs/>
                <w:sz w:val="24"/>
                <w:szCs w:val="28"/>
                <w:vertAlign w:val="baseline"/>
                <w:lang w:val="en-US" w:eastAsia="zh-CN"/>
              </w:rPr>
            </w:pPr>
            <w:r>
              <w:rPr>
                <w:rFonts w:hint="eastAsia" w:ascii="华文中宋" w:hAnsi="华文中宋" w:eastAsia="华文中宋" w:cs="华文中宋"/>
                <w:b/>
                <w:bCs/>
                <w:sz w:val="24"/>
                <w:szCs w:val="28"/>
                <w:vertAlign w:val="baseline"/>
                <w:lang w:val="en-US" w:eastAsia="zh-CN"/>
              </w:rPr>
              <w:t>74</w:t>
            </w:r>
          </w:p>
        </w:tc>
        <w:tc>
          <w:tcPr>
            <w:tcW w:w="915" w:type="dxa"/>
            <w:vAlign w:val="center"/>
          </w:tcPr>
          <w:p w14:paraId="515B9844">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750" w:type="dxa"/>
            <w:vAlign w:val="center"/>
          </w:tcPr>
          <w:p w14:paraId="579BDD69">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其他类</w:t>
            </w:r>
          </w:p>
        </w:tc>
        <w:tc>
          <w:tcPr>
            <w:tcW w:w="2370" w:type="dxa"/>
            <w:vAlign w:val="center"/>
          </w:tcPr>
          <w:p w14:paraId="2979E3F6">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本区域内特殊群体基础数据统计</w:t>
            </w:r>
          </w:p>
        </w:tc>
        <w:tc>
          <w:tcPr>
            <w:tcW w:w="4770" w:type="dxa"/>
            <w:vAlign w:val="center"/>
          </w:tcPr>
          <w:p w14:paraId="682EE2F2">
            <w:pPr>
              <w:autoSpaceDN w:val="0"/>
              <w:spacing w:line="440" w:lineRule="exact"/>
              <w:textAlignment w:val="center"/>
              <w:rPr>
                <w:rFonts w:ascii="Times New Roman" w:hAnsi="Times New Roman"/>
                <w:sz w:val="24"/>
                <w:szCs w:val="24"/>
              </w:rPr>
            </w:pPr>
            <w:r>
              <w:rPr>
                <w:rFonts w:ascii="Times New Roman" w:hAnsi="Times New Roman"/>
                <w:spacing w:val="-8"/>
                <w:sz w:val="24"/>
                <w:szCs w:val="24"/>
              </w:rPr>
              <w:t>《中华人民共和国统计法实施条例》</w:t>
            </w:r>
            <w:r>
              <w:rPr>
                <w:rFonts w:hint="eastAsia" w:ascii="Times New Roman" w:hAnsi="Times New Roman"/>
                <w:spacing w:val="-8"/>
                <w:sz w:val="24"/>
                <w:szCs w:val="24"/>
              </w:rPr>
              <w:t>（</w:t>
            </w:r>
            <w:r>
              <w:rPr>
                <w:rFonts w:ascii="Times New Roman" w:hAnsi="Times New Roman"/>
                <w:spacing w:val="-8"/>
                <w:sz w:val="24"/>
                <w:szCs w:val="24"/>
              </w:rPr>
              <w:t>国务院令第681号</w:t>
            </w:r>
            <w:r>
              <w:rPr>
                <w:rFonts w:hint="eastAsia" w:ascii="Times New Roman" w:hAnsi="Times New Roman"/>
                <w:spacing w:val="-8"/>
                <w:sz w:val="24"/>
                <w:szCs w:val="24"/>
              </w:rPr>
              <w:t>）</w:t>
            </w:r>
            <w:r>
              <w:rPr>
                <w:rFonts w:ascii="Times New Roman" w:hAnsi="Times New Roman"/>
                <w:spacing w:val="-8"/>
                <w:sz w:val="24"/>
                <w:szCs w:val="24"/>
              </w:rPr>
              <w:t>第三十二条</w:t>
            </w:r>
            <w:r>
              <w:rPr>
                <w:rFonts w:hint="eastAsia" w:ascii="Times New Roman" w:hAnsi="Times New Roman"/>
                <w:spacing w:val="-8"/>
                <w:sz w:val="24"/>
                <w:szCs w:val="24"/>
              </w:rPr>
              <w:t>：</w:t>
            </w:r>
            <w:r>
              <w:rPr>
                <w:rFonts w:ascii="Times New Roman" w:hAnsi="Times New Roman"/>
                <w:spacing w:val="-8"/>
                <w:sz w:val="24"/>
                <w:szCs w:val="24"/>
              </w:rPr>
              <w:t>乡、镇人民政府应当设置统计工作岗位，配备专职或者兼职统计人员，履行统计职责，在统计业务上受上级人民政府统计机构领导。</w:t>
            </w:r>
          </w:p>
        </w:tc>
        <w:tc>
          <w:tcPr>
            <w:tcW w:w="900" w:type="dxa"/>
            <w:vAlign w:val="center"/>
          </w:tcPr>
          <w:p w14:paraId="4C62AAD8">
            <w:pPr>
              <w:jc w:val="center"/>
              <w:rPr>
                <w:rFonts w:hint="eastAsia" w:ascii="Times New Roman" w:hAnsi="Times New Roman"/>
                <w:sz w:val="24"/>
                <w:szCs w:val="24"/>
                <w:lang w:eastAsia="zh-CN"/>
              </w:rPr>
            </w:pPr>
            <w:r>
              <w:rPr>
                <w:rFonts w:hint="eastAsia" w:ascii="Times New Roman" w:hAnsi="Times New Roman" w:eastAsia="宋体" w:cs="Times New Roman"/>
                <w:kern w:val="2"/>
                <w:sz w:val="24"/>
                <w:szCs w:val="24"/>
                <w:lang w:val="en-US" w:eastAsia="zh-CN" w:bidi="ar-SA"/>
              </w:rPr>
              <w:t>资福镇</w:t>
            </w:r>
            <w:r>
              <w:rPr>
                <w:rFonts w:hint="default" w:ascii="Times New Roman" w:hAnsi="Times New Roman" w:eastAsia="宋体" w:cs="Times New Roman"/>
                <w:kern w:val="2"/>
                <w:sz w:val="24"/>
                <w:szCs w:val="24"/>
                <w:lang w:val="en-US" w:eastAsia="zh-CN" w:bidi="ar-SA"/>
              </w:rPr>
              <w:t>人民政府</w:t>
            </w:r>
          </w:p>
        </w:tc>
        <w:tc>
          <w:tcPr>
            <w:tcW w:w="825" w:type="dxa"/>
            <w:vAlign w:val="center"/>
          </w:tcPr>
          <w:p w14:paraId="3236D108">
            <w:pPr>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平安法治办公室</w:t>
            </w:r>
          </w:p>
        </w:tc>
        <w:tc>
          <w:tcPr>
            <w:tcW w:w="960" w:type="dxa"/>
            <w:vAlign w:val="center"/>
          </w:tcPr>
          <w:p w14:paraId="556CBA4D">
            <w:pPr>
              <w:keepNext w:val="0"/>
              <w:keepLines w:val="0"/>
              <w:widowControl/>
              <w:suppressLineNumbers w:val="0"/>
              <w:jc w:val="left"/>
              <w:rPr>
                <w:rFonts w:hint="default" w:ascii="Times New Roman" w:hAnsi="Times New Roman" w:eastAsia="宋体" w:cs="Times New Roman"/>
                <w:kern w:val="2"/>
                <w:sz w:val="24"/>
                <w:szCs w:val="24"/>
                <w:lang w:val="en-US" w:eastAsia="zh-CN" w:bidi="ar-SA"/>
              </w:rPr>
            </w:pPr>
            <w:r>
              <w:rPr>
                <w:rFonts w:ascii="sans-serif" w:hAnsi="sans-serif" w:eastAsia="sans-serif" w:cs="sans-serif"/>
                <w:i w:val="0"/>
                <w:iCs w:val="0"/>
                <w:caps w:val="0"/>
                <w:color w:val="333333"/>
                <w:spacing w:val="0"/>
                <w:kern w:val="0"/>
                <w:sz w:val="40"/>
                <w:szCs w:val="40"/>
                <w:shd w:val="clear" w:fill="FFFFFF"/>
                <w:lang w:val="en-US" w:eastAsia="zh-CN" w:bidi="ar"/>
              </w:rPr>
              <w:t>✓</w:t>
            </w:r>
          </w:p>
        </w:tc>
        <w:tc>
          <w:tcPr>
            <w:tcW w:w="975" w:type="dxa"/>
            <w:vAlign w:val="center"/>
          </w:tcPr>
          <w:p w14:paraId="19E0CBAA">
            <w:pPr>
              <w:jc w:val="center"/>
              <w:rPr>
                <w:rFonts w:hint="eastAsia" w:ascii="华文中宋" w:hAnsi="华文中宋" w:eastAsia="华文中宋" w:cs="华文中宋"/>
                <w:b/>
                <w:bCs/>
                <w:sz w:val="24"/>
                <w:szCs w:val="28"/>
                <w:vertAlign w:val="baseline"/>
              </w:rPr>
            </w:pPr>
          </w:p>
        </w:tc>
        <w:tc>
          <w:tcPr>
            <w:tcW w:w="989" w:type="dxa"/>
            <w:vAlign w:val="center"/>
          </w:tcPr>
          <w:p w14:paraId="7455AA2A">
            <w:pPr>
              <w:jc w:val="center"/>
              <w:rPr>
                <w:rFonts w:hint="eastAsia" w:ascii="华文中宋" w:hAnsi="华文中宋" w:eastAsia="华文中宋" w:cs="华文中宋"/>
                <w:b/>
                <w:bCs/>
                <w:sz w:val="24"/>
                <w:szCs w:val="28"/>
                <w:vertAlign w:val="baseline"/>
              </w:rPr>
            </w:pPr>
          </w:p>
        </w:tc>
      </w:tr>
    </w:tbl>
    <w:p w14:paraId="38A0960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sans-serif">
    <w:altName w:val="Segoe Print"/>
    <w:panose1 w:val="00000000000000000000"/>
    <w:charset w:val="00"/>
    <w:family w:val="auto"/>
    <w:pitch w:val="default"/>
    <w:sig w:usb0="00000000" w:usb1="00000000" w:usb2="00000000" w:usb3="00000000" w:csb0="00000000" w:csb1="00000000"/>
  </w:font>
  <w:font w:name="C059">
    <w:altName w:val="Segoe Print"/>
    <w:panose1 w:val="00000500000000000000"/>
    <w:charset w:val="00"/>
    <w:family w:val="auto"/>
    <w:pitch w:val="default"/>
    <w:sig w:usb0="00000000" w:usb1="00000000" w:usb2="00000000" w:usb3="00000000" w:csb0="6000009F" w:csb1="00000000"/>
  </w:font>
  <w:font w:name="8vJtffao+FangSong_GB2312">
    <w:altName w:val="DejaVu Math TeX Gyre"/>
    <w:panose1 w:val="02000503000000000000"/>
    <w:charset w:val="00"/>
    <w:family w:val="auto"/>
    <w:pitch w:val="default"/>
    <w:sig w:usb0="00000000" w:usb1="00000000" w:usb2="00000010" w:usb3="00000000" w:csb0="00000001" w:csb1="00000000"/>
  </w:font>
  <w:font w:name="DejaVu Math TeX Gyre">
    <w:panose1 w:val="02000503000000000000"/>
    <w:charset w:val="00"/>
    <w:family w:val="auto"/>
    <w:pitch w:val="default"/>
    <w:sig w:usb0="A10000EF" w:usb1="4201F9EE" w:usb2="02000000" w:usb3="00000000" w:csb0="60000193" w:csb1="0DD4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auto"/>
    <w:pitch w:val="default"/>
    <w:sig w:usb0="E00002FF" w:usb1="400004FF" w:usb2="00000000" w:usb3="00000000" w:csb0="2000019F" w:csb1="00000000"/>
  </w:font>
  <w:font w:name="MS Mincho">
    <w:panose1 w:val="02020609040205080304"/>
    <w:charset w:val="86"/>
    <w:family w:val="roman"/>
    <w:pitch w:val="default"/>
    <w:sig w:usb0="E00002FF" w:usb1="6AC7FDFB" w:usb2="00000012" w:usb3="00000000" w:csb0="4002009F" w:csb1="DFD70000"/>
  </w:font>
  <w:font w:name="6n9KvkQx+FZXBSJW">
    <w:altName w:val="MV Boli"/>
    <w:panose1 w:val="02000503000000000000"/>
    <w:charset w:val="00"/>
    <w:family w:val="auto"/>
    <w:pitch w:val="default"/>
    <w:sig w:usb0="00000000" w:usb1="00000000" w:usb2="00000010" w:usb3="00000000" w:csb0="00000001" w:csb1="00000000"/>
  </w:font>
  <w:font w:name="MV Boli">
    <w:panose1 w:val="02000500030200090000"/>
    <w:charset w:val="00"/>
    <w:family w:val="auto"/>
    <w:pitch w:val="default"/>
    <w:sig w:usb0="00000003" w:usb1="00000000" w:usb2="000001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EF3882"/>
    <w:rsid w:val="1B172F53"/>
    <w:rsid w:val="3825550F"/>
    <w:rsid w:val="3D540EA4"/>
    <w:rsid w:val="3DEC3539"/>
    <w:rsid w:val="42593309"/>
    <w:rsid w:val="49F266E1"/>
    <w:rsid w:val="4A881849"/>
    <w:rsid w:val="71C6221A"/>
    <w:rsid w:val="75FBEDFD"/>
    <w:rsid w:val="77DCED01"/>
    <w:rsid w:val="77EF3882"/>
    <w:rsid w:val="7ADF4BE2"/>
    <w:rsid w:val="7FFB1BF3"/>
    <w:rsid w:val="AFD9672A"/>
    <w:rsid w:val="B9FF0A94"/>
    <w:rsid w:val="D7FFA5E3"/>
    <w:rsid w:val="DBAE75F5"/>
    <w:rsid w:val="E7CD24F0"/>
    <w:rsid w:val="F53EF293"/>
    <w:rsid w:val="FFFEB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p0"/>
    <w:basedOn w:val="1"/>
    <w:qFormat/>
    <w:uiPriority w:val="0"/>
    <w:pPr>
      <w:widowControl/>
    </w:pPr>
    <w:rPr>
      <w:rFonts w:cs="Calibri"/>
      <w:kern w:val="0"/>
      <w:szCs w:val="21"/>
    </w:rPr>
  </w:style>
  <w:style w:type="paragraph" w:customStyle="1" w:styleId="6">
    <w:name w:val="Table Text"/>
    <w:basedOn w:val="1"/>
    <w:semiHidden/>
    <w:qFormat/>
    <w:uiPriority w:val="0"/>
    <w:rPr>
      <w:rFonts w:ascii="宋体" w:hAnsi="宋体" w:eastAsia="宋体" w:cs="宋体"/>
      <w:sz w:val="10"/>
      <w:szCs w:val="10"/>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31943</Words>
  <Characters>32740</Characters>
  <Lines>0</Lines>
  <Paragraphs>0</Paragraphs>
  <TotalTime>61</TotalTime>
  <ScaleCrop>false</ScaleCrop>
  <LinksUpToDate>false</LinksUpToDate>
  <CharactersWithSpaces>32851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2025-08-20T18:05:00Z</dcterms:created>
  <dc:creator>s谪诹鬃乘拇</dc:creator>
  <cp:lastModifiedBy>勇杨</cp:lastModifiedBy>
  <dcterms:modified xsi:type="dcterms:W3CDTF">2025-09-05T02:56:00Z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6C2C4B4F839444F2A7F640104EFAD26E_11</vt:lpwstr>
  </property>
  <property fmtid="{D5CDD505-2E9C-101B-9397-08002B2CF9AE}" pid="4" name="KSOTemplateDocerSaveRecord">
    <vt:lpwstr>eyJoZGlkIjoiZjI5YTA3MmQwN2IxOTczMDJlZmE3NWEyOWUyZTRlMGIiLCJ1c2VySWQiOiI5NDU1OTE5ODQifQ==</vt:lpwstr>
  </property>
</Properties>
</file>