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540" w:lineRule="exact"/>
        <w:jc w:val="center"/>
        <w:textAlignment w:val="auto"/>
        <w:rPr>
          <w:rFonts w:hint="default" w:ascii="Times New Roman" w:hAnsi="Times New Roman" w:eastAsia="方正小标宋简体" w:cs="Times New Roman"/>
          <w:sz w:val="44"/>
          <w:szCs w:val="44"/>
        </w:rPr>
      </w:pPr>
      <w:bookmarkStart w:id="0" w:name="_GoBack"/>
      <w:bookmarkEnd w:id="0"/>
      <w:r>
        <w:rPr>
          <w:rFonts w:hint="eastAsia" w:ascii="Times New Roman" w:hAnsi="Times New Roman" w:eastAsia="方正小标宋简体" w:cs="Times New Roman"/>
          <w:sz w:val="44"/>
          <w:szCs w:val="44"/>
          <w:lang w:val="en-US" w:eastAsia="zh-CN"/>
        </w:rPr>
        <w:t>青山桥镇</w:t>
      </w:r>
      <w:r>
        <w:rPr>
          <w:rFonts w:hint="default" w:ascii="Times New Roman" w:hAnsi="Times New Roman" w:eastAsia="方正小标宋简体" w:cs="Times New Roman"/>
          <w:sz w:val="44"/>
          <w:szCs w:val="44"/>
        </w:rPr>
        <w:t>机关财务管理制度</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为进一步加强我</w:t>
      </w:r>
      <w:r>
        <w:rPr>
          <w:rFonts w:hint="eastAsia" w:ascii="Times New Roman" w:hAnsi="Times New Roman" w:eastAsia="仿宋_GB2312" w:cs="Times New Roman"/>
          <w:sz w:val="32"/>
          <w:szCs w:val="32"/>
          <w:lang w:val="en-US" w:eastAsia="zh-CN"/>
        </w:rPr>
        <w:t>镇</w:t>
      </w:r>
      <w:r>
        <w:rPr>
          <w:rFonts w:hint="default" w:ascii="Times New Roman" w:hAnsi="Times New Roman" w:eastAsia="仿宋_GB2312" w:cs="Times New Roman"/>
          <w:sz w:val="32"/>
          <w:szCs w:val="32"/>
        </w:rPr>
        <w:t>财务管理，严格财经纪律，规范财务运作，不断提高财政资金的使用效益，切实做到收入规范，支出合理，确保机关的正常运转，根据国家相关法律法规和财务管理制度，经</w:t>
      </w:r>
      <w:r>
        <w:rPr>
          <w:rFonts w:hint="eastAsia" w:ascii="Times New Roman" w:hAnsi="Times New Roman" w:eastAsia="仿宋_GB2312" w:cs="Times New Roman"/>
          <w:sz w:val="32"/>
          <w:szCs w:val="32"/>
          <w:lang w:val="en-US" w:eastAsia="zh-CN"/>
        </w:rPr>
        <w:t>镇</w:t>
      </w:r>
      <w:r>
        <w:rPr>
          <w:rFonts w:hint="default" w:ascii="Times New Roman" w:hAnsi="Times New Roman" w:eastAsia="仿宋_GB2312" w:cs="Times New Roman"/>
          <w:sz w:val="32"/>
          <w:szCs w:val="32"/>
        </w:rPr>
        <w:t>党委政府研究，特制订本机关财务管理制度。</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第一条 组织机构</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成</w:t>
      </w:r>
      <w:r>
        <w:rPr>
          <w:rFonts w:hint="eastAsia" w:ascii="Times New Roman" w:hAnsi="Times New Roman" w:eastAsia="仿宋_GB2312" w:cs="Times New Roman"/>
          <w:sz w:val="32"/>
          <w:szCs w:val="32"/>
          <w:lang w:val="en-US" w:eastAsia="zh-CN"/>
        </w:rPr>
        <w:t>立镇</w:t>
      </w:r>
      <w:r>
        <w:rPr>
          <w:rFonts w:hint="default" w:ascii="Times New Roman" w:hAnsi="Times New Roman" w:eastAsia="仿宋_GB2312" w:cs="Times New Roman"/>
          <w:sz w:val="32"/>
          <w:szCs w:val="32"/>
        </w:rPr>
        <w:t>财经工作领导小组，领导小组成员由党委书记、</w:t>
      </w:r>
      <w:r>
        <w:rPr>
          <w:rFonts w:hint="eastAsia" w:ascii="Times New Roman" w:hAnsi="Times New Roman" w:eastAsia="仿宋_GB2312" w:cs="Times New Roman"/>
          <w:sz w:val="32"/>
          <w:szCs w:val="32"/>
          <w:lang w:val="en-US" w:eastAsia="zh-CN"/>
        </w:rPr>
        <w:t>镇</w:t>
      </w:r>
      <w:r>
        <w:rPr>
          <w:rFonts w:hint="default" w:ascii="Times New Roman" w:hAnsi="Times New Roman" w:eastAsia="仿宋_GB2312" w:cs="Times New Roman"/>
          <w:sz w:val="32"/>
          <w:szCs w:val="32"/>
        </w:rPr>
        <w:t>长、财贸分管领导、财政所长组成，负责对机关财务的领导、管理、审批。其中党委书记</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镇</w:t>
      </w:r>
      <w:r>
        <w:rPr>
          <w:rFonts w:hint="default" w:ascii="Times New Roman" w:hAnsi="Times New Roman" w:eastAsia="仿宋_GB2312" w:cs="Times New Roman"/>
          <w:sz w:val="32"/>
          <w:szCs w:val="32"/>
        </w:rPr>
        <w:t>长负责财务统筹调度，财贸分管领导和财政所长负责执行落实。</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第二条 收入管理</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（一）各线办必须严格按照相关政策，明确收费标准，规范收入行为，做到应收尽收。所有收入必须及时纳入财政统一管理和调度，严禁坐收坐支。</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（二）机关内所有线办、站、所的收费由</w:t>
      </w:r>
      <w:r>
        <w:rPr>
          <w:rFonts w:hint="eastAsia" w:ascii="Times New Roman" w:hAnsi="Times New Roman" w:eastAsia="仿宋_GB2312" w:cs="Times New Roman"/>
          <w:sz w:val="32"/>
          <w:szCs w:val="32"/>
          <w:lang w:val="en-US" w:eastAsia="zh-CN"/>
        </w:rPr>
        <w:t>镇</w:t>
      </w:r>
      <w:r>
        <w:rPr>
          <w:rFonts w:hint="default" w:ascii="Times New Roman" w:hAnsi="Times New Roman" w:eastAsia="仿宋_GB2312" w:cs="Times New Roman"/>
          <w:sz w:val="32"/>
          <w:szCs w:val="32"/>
        </w:rPr>
        <w:t>财政所统一办理，各办、站、所不得领取财政票据，所有票据由财政所票据管理员统一管理，并建立票据台帐，严禁任何人使用非财政票据收费。票据必须妥善保管，丢失票据按相关程序严肃处理。</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rPr>
        <w:t>（三）所有收费款项必须当天缴入财政专户。</w:t>
      </w:r>
      <w:r>
        <w:rPr>
          <w:rFonts w:hint="default" w:ascii="Times New Roman" w:hAnsi="Times New Roman" w:eastAsia="仿宋_GB2312" w:cs="Times New Roman"/>
          <w:sz w:val="32"/>
          <w:szCs w:val="32"/>
          <w:lang w:val="zh-CN"/>
        </w:rPr>
        <w:t>凡收款三天未入库视为坐支，按相关党纪政纪处分，数额较大且经主要领导谈话后仍未及时解款的作停岗处理；情节严重的交司法机关处理。</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（四）</w:t>
      </w:r>
      <w:r>
        <w:rPr>
          <w:rFonts w:hint="default" w:ascii="Times New Roman" w:hAnsi="Times New Roman" w:eastAsia="仿宋_GB2312" w:cs="Times New Roman"/>
          <w:sz w:val="32"/>
          <w:szCs w:val="32"/>
          <w:lang w:val="zh-CN"/>
        </w:rPr>
        <w:t>市下拨到乡镇各线办的工作经费、奖励资金、返回款等，除文件明确规定到个人的外，其余全部纳入乡</w:t>
      </w:r>
      <w:r>
        <w:rPr>
          <w:rFonts w:hint="eastAsia" w:cs="Times New Roman"/>
          <w:sz w:val="32"/>
          <w:szCs w:val="32"/>
          <w:lang w:val="zh-CN"/>
        </w:rPr>
        <w:t>镇</w:t>
      </w:r>
      <w:r>
        <w:rPr>
          <w:rFonts w:hint="default" w:ascii="Times New Roman" w:hAnsi="Times New Roman" w:eastAsia="仿宋_GB2312" w:cs="Times New Roman"/>
          <w:sz w:val="32"/>
          <w:szCs w:val="32"/>
          <w:lang w:val="zh-CN"/>
        </w:rPr>
        <w:t>财政统筹使用。</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第三条 支出管理</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（一）所有支出严格按照上级财务管理制度及纪检部门、财政局支付局、采监办、乡财局的相关管理规定执行。</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（二）机关公务支出实行事前申报制度</w:t>
      </w:r>
      <w:r>
        <w:rPr>
          <w:rFonts w:hint="eastAsia" w:cs="Times New Roman"/>
          <w:sz w:val="32"/>
          <w:szCs w:val="32"/>
          <w:lang w:eastAsia="zh-CN"/>
        </w:rPr>
        <w:t>，填写好</w:t>
      </w:r>
      <w:r>
        <w:rPr>
          <w:rFonts w:hint="eastAsia" w:cs="Times New Roman"/>
          <w:b/>
          <w:bCs/>
          <w:sz w:val="32"/>
          <w:szCs w:val="32"/>
          <w:lang w:eastAsia="zh-CN"/>
        </w:rPr>
        <w:t>《青山桥镇资金申请审批表》</w:t>
      </w:r>
      <w:r>
        <w:rPr>
          <w:rFonts w:hint="default" w:ascii="Times New Roman" w:hAnsi="Times New Roman" w:eastAsia="仿宋_GB2312" w:cs="Times New Roman"/>
          <w:sz w:val="32"/>
          <w:szCs w:val="32"/>
        </w:rPr>
        <w:t>。需政府采购或公开招标的按上级规定的要求和程序进行</w:t>
      </w:r>
      <w:r>
        <w:rPr>
          <w:rFonts w:hint="eastAsia" w:cs="Times New Roman"/>
          <w:sz w:val="32"/>
          <w:szCs w:val="32"/>
          <w:lang w:eastAsia="zh-CN"/>
        </w:rPr>
        <w:t>；</w:t>
      </w:r>
      <w:r>
        <w:rPr>
          <w:rFonts w:hint="eastAsia" w:ascii="Times New Roman" w:hAnsi="Times New Roman" w:eastAsia="仿宋_GB2312" w:cs="Times New Roman"/>
          <w:sz w:val="32"/>
          <w:szCs w:val="32"/>
          <w:lang w:val="en-US" w:eastAsia="zh-CN"/>
        </w:rPr>
        <w:t>5万元以上</w:t>
      </w:r>
      <w:r>
        <w:rPr>
          <w:rFonts w:hint="default" w:ascii="Times New Roman" w:hAnsi="Times New Roman" w:eastAsia="仿宋_GB2312" w:cs="Times New Roman"/>
          <w:sz w:val="32"/>
          <w:szCs w:val="32"/>
        </w:rPr>
        <w:t>大额资金使用必须经党委会研究决定；小额资金使用分别按食堂用餐、</w:t>
      </w:r>
      <w:r>
        <w:rPr>
          <w:rFonts w:hint="eastAsia" w:ascii="Times New Roman" w:hAnsi="Times New Roman" w:eastAsia="仿宋_GB2312" w:cs="Times New Roman"/>
          <w:sz w:val="32"/>
          <w:szCs w:val="32"/>
          <w:lang w:val="en-US" w:eastAsia="zh-CN"/>
        </w:rPr>
        <w:t>外出公务</w:t>
      </w:r>
      <w:r>
        <w:rPr>
          <w:rFonts w:hint="default" w:ascii="Times New Roman" w:hAnsi="Times New Roman" w:eastAsia="仿宋_GB2312" w:cs="Times New Roman"/>
          <w:sz w:val="32"/>
          <w:szCs w:val="32"/>
        </w:rPr>
        <w:t>用餐、租车、采购、文印</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维修</w:t>
      </w:r>
      <w:r>
        <w:rPr>
          <w:rFonts w:hint="default" w:ascii="Times New Roman" w:hAnsi="Times New Roman" w:eastAsia="仿宋_GB2312" w:cs="Times New Roman"/>
          <w:sz w:val="32"/>
          <w:szCs w:val="32"/>
        </w:rPr>
        <w:t>、劳务支出等项目由</w:t>
      </w:r>
      <w:r>
        <w:rPr>
          <w:rFonts w:hint="default" w:ascii="Times New Roman" w:hAnsi="Times New Roman" w:eastAsia="仿宋_GB2312" w:cs="Times New Roman"/>
          <w:b/>
          <w:bCs/>
          <w:sz w:val="32"/>
          <w:szCs w:val="32"/>
        </w:rPr>
        <w:t>各线办</w:t>
      </w:r>
      <w:r>
        <w:rPr>
          <w:rFonts w:hint="default" w:ascii="Times New Roman" w:hAnsi="Times New Roman" w:eastAsia="仿宋_GB2312" w:cs="Times New Roman"/>
          <w:b/>
          <w:bCs/>
          <w:sz w:val="32"/>
          <w:szCs w:val="32"/>
          <w:lang w:eastAsia="zh-CN"/>
        </w:rPr>
        <w:t>主任</w:t>
      </w:r>
      <w:r>
        <w:rPr>
          <w:rFonts w:hint="eastAsia" w:ascii="Times New Roman" w:hAnsi="Times New Roman" w:eastAsia="仿宋_GB2312" w:cs="Times New Roman"/>
          <w:sz w:val="32"/>
          <w:szCs w:val="32"/>
          <w:lang w:eastAsia="zh-CN"/>
        </w:rPr>
        <w:t>进行</w:t>
      </w:r>
      <w:r>
        <w:rPr>
          <w:rFonts w:hint="default" w:ascii="Times New Roman" w:hAnsi="Times New Roman" w:eastAsia="仿宋_GB2312" w:cs="Times New Roman"/>
          <w:sz w:val="32"/>
          <w:szCs w:val="32"/>
        </w:rPr>
        <w:t>事前申报，金额在1000元</w:t>
      </w:r>
      <w:r>
        <w:rPr>
          <w:rFonts w:hint="eastAsia" w:cs="Times New Roman"/>
          <w:sz w:val="32"/>
          <w:szCs w:val="32"/>
          <w:lang w:val="en-US" w:eastAsia="zh-CN"/>
        </w:rPr>
        <w:t>（不超过1000元）</w:t>
      </w:r>
      <w:r>
        <w:rPr>
          <w:rFonts w:hint="default" w:ascii="Times New Roman" w:hAnsi="Times New Roman" w:eastAsia="仿宋_GB2312" w:cs="Times New Roman"/>
          <w:sz w:val="32"/>
          <w:szCs w:val="32"/>
        </w:rPr>
        <w:t>以下的向分管领导申报，支出1000</w:t>
      </w:r>
      <w:r>
        <w:rPr>
          <w:rFonts w:hint="eastAsia" w:cs="Times New Roman"/>
          <w:sz w:val="32"/>
          <w:szCs w:val="32"/>
          <w:lang w:val="en-US" w:eastAsia="zh-CN"/>
        </w:rPr>
        <w:t>元</w:t>
      </w:r>
      <w:r>
        <w:rPr>
          <w:rFonts w:hint="default" w:ascii="Times New Roman" w:hAnsi="Times New Roman" w:eastAsia="仿宋_GB2312" w:cs="Times New Roman"/>
          <w:sz w:val="32"/>
          <w:szCs w:val="32"/>
        </w:rPr>
        <w:t>以上2000</w:t>
      </w:r>
      <w:r>
        <w:rPr>
          <w:rFonts w:hint="eastAsia" w:cs="Times New Roman"/>
          <w:sz w:val="32"/>
          <w:szCs w:val="32"/>
          <w:lang w:val="en-US" w:eastAsia="zh-CN"/>
        </w:rPr>
        <w:t>元（不超过2000元）</w:t>
      </w:r>
      <w:r>
        <w:rPr>
          <w:rFonts w:hint="default" w:ascii="Times New Roman" w:hAnsi="Times New Roman" w:eastAsia="仿宋_GB2312" w:cs="Times New Roman"/>
          <w:sz w:val="32"/>
          <w:szCs w:val="32"/>
        </w:rPr>
        <w:t>以下的向财贸分管领导申报，支出2000元以上</w:t>
      </w:r>
      <w:r>
        <w:rPr>
          <w:rFonts w:hint="eastAsia" w:ascii="Times New Roman" w:hAnsi="Times New Roman" w:eastAsia="仿宋_GB2312" w:cs="Times New Roman"/>
          <w:sz w:val="32"/>
          <w:szCs w:val="32"/>
          <w:lang w:val="en-US" w:eastAsia="zh-CN"/>
        </w:rPr>
        <w:t>10</w:t>
      </w:r>
      <w:r>
        <w:rPr>
          <w:rFonts w:hint="default" w:ascii="Times New Roman" w:hAnsi="Times New Roman" w:eastAsia="仿宋_GB2312" w:cs="Times New Roman"/>
          <w:sz w:val="32"/>
          <w:szCs w:val="32"/>
        </w:rPr>
        <w:t>000元</w:t>
      </w:r>
      <w:r>
        <w:rPr>
          <w:rFonts w:hint="eastAsia" w:cs="Times New Roman"/>
          <w:sz w:val="32"/>
          <w:szCs w:val="32"/>
          <w:lang w:val="en-US" w:eastAsia="zh-CN"/>
        </w:rPr>
        <w:t>（不超过</w:t>
      </w:r>
      <w:r>
        <w:rPr>
          <w:rFonts w:hint="eastAsia" w:ascii="Times New Roman" w:hAnsi="Times New Roman" w:eastAsia="仿宋_GB2312" w:cs="Times New Roman"/>
          <w:sz w:val="32"/>
          <w:szCs w:val="32"/>
          <w:lang w:val="en-US" w:eastAsia="zh-CN"/>
        </w:rPr>
        <w:t>10</w:t>
      </w:r>
      <w:r>
        <w:rPr>
          <w:rFonts w:hint="default" w:ascii="Times New Roman" w:hAnsi="Times New Roman" w:eastAsia="仿宋_GB2312" w:cs="Times New Roman"/>
          <w:sz w:val="32"/>
          <w:szCs w:val="32"/>
        </w:rPr>
        <w:t>000</w:t>
      </w:r>
      <w:r>
        <w:rPr>
          <w:rFonts w:hint="eastAsia" w:cs="Times New Roman"/>
          <w:sz w:val="32"/>
          <w:szCs w:val="32"/>
          <w:lang w:val="en-US" w:eastAsia="zh-CN"/>
        </w:rPr>
        <w:t>元）</w:t>
      </w:r>
      <w:r>
        <w:rPr>
          <w:rFonts w:hint="default" w:ascii="Times New Roman" w:hAnsi="Times New Roman" w:eastAsia="仿宋_GB2312" w:cs="Times New Roman"/>
          <w:sz w:val="32"/>
          <w:szCs w:val="32"/>
        </w:rPr>
        <w:t>以下的向</w:t>
      </w:r>
      <w:r>
        <w:rPr>
          <w:rFonts w:hint="eastAsia" w:ascii="Times New Roman" w:hAnsi="Times New Roman" w:eastAsia="仿宋_GB2312" w:cs="Times New Roman"/>
          <w:sz w:val="32"/>
          <w:szCs w:val="32"/>
          <w:lang w:val="en-US" w:eastAsia="zh-CN"/>
        </w:rPr>
        <w:t>镇</w:t>
      </w:r>
      <w:r>
        <w:rPr>
          <w:rFonts w:hint="default" w:ascii="Times New Roman" w:hAnsi="Times New Roman" w:eastAsia="仿宋_GB2312" w:cs="Times New Roman"/>
          <w:sz w:val="32"/>
          <w:szCs w:val="32"/>
        </w:rPr>
        <w:t>长申报，支出</w:t>
      </w:r>
      <w:r>
        <w:rPr>
          <w:rFonts w:hint="eastAsia" w:ascii="Times New Roman" w:hAnsi="Times New Roman" w:eastAsia="仿宋_GB2312" w:cs="Times New Roman"/>
          <w:sz w:val="32"/>
          <w:szCs w:val="32"/>
          <w:lang w:val="en-US" w:eastAsia="zh-CN"/>
        </w:rPr>
        <w:t>10</w:t>
      </w:r>
      <w:r>
        <w:rPr>
          <w:rFonts w:hint="default" w:ascii="Times New Roman" w:hAnsi="Times New Roman" w:eastAsia="仿宋_GB2312" w:cs="Times New Roman"/>
          <w:sz w:val="32"/>
          <w:szCs w:val="32"/>
        </w:rPr>
        <w:t>000元以上的需向书记申报，经</w:t>
      </w:r>
      <w:r>
        <w:rPr>
          <w:rFonts w:hint="eastAsia" w:ascii="Times New Roman" w:hAnsi="Times New Roman" w:eastAsia="仿宋_GB2312" w:cs="Times New Roman"/>
          <w:sz w:val="32"/>
          <w:szCs w:val="32"/>
          <w:lang w:eastAsia="zh-CN"/>
        </w:rPr>
        <w:t>审批同意</w:t>
      </w:r>
      <w:r>
        <w:rPr>
          <w:rFonts w:hint="default" w:ascii="Times New Roman" w:hAnsi="Times New Roman" w:eastAsia="仿宋_GB2312" w:cs="Times New Roman"/>
          <w:sz w:val="32"/>
          <w:szCs w:val="32"/>
        </w:rPr>
        <w:t>后方可开支，否则不予报销</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突发事件紧急处置需要开支的，先向镇财经领导小组报备同意后再支出。</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cs="Times New Roman"/>
          <w:b/>
          <w:bCs/>
          <w:sz w:val="32"/>
          <w:szCs w:val="32"/>
          <w:lang w:eastAsia="zh-CN"/>
        </w:rPr>
      </w:pPr>
      <w:r>
        <w:rPr>
          <w:rFonts w:hint="default" w:ascii="Times New Roman" w:hAnsi="Times New Roman" w:eastAsia="仿宋_GB2312" w:cs="Times New Roman"/>
          <w:sz w:val="32"/>
          <w:szCs w:val="32"/>
        </w:rPr>
        <w:t>（三）所有下拨到村</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社区）</w:t>
      </w:r>
      <w:r>
        <w:rPr>
          <w:rFonts w:hint="default" w:ascii="Times New Roman" w:hAnsi="Times New Roman" w:eastAsia="仿宋_GB2312" w:cs="Times New Roman"/>
          <w:sz w:val="32"/>
          <w:szCs w:val="32"/>
        </w:rPr>
        <w:t>及部门单位的工作经费（村对外专项争资除外）、支持款、个人救济款、慰问款</w:t>
      </w:r>
      <w:r>
        <w:rPr>
          <w:rFonts w:hint="eastAsia" w:cs="Times New Roman"/>
          <w:sz w:val="32"/>
          <w:szCs w:val="32"/>
          <w:lang w:eastAsia="zh-CN"/>
        </w:rPr>
        <w:t>、中央衔接资金、移民资金、救灾资金</w:t>
      </w:r>
      <w:r>
        <w:rPr>
          <w:rFonts w:hint="default" w:ascii="Times New Roman" w:hAnsi="Times New Roman" w:eastAsia="仿宋_GB2312" w:cs="Times New Roman"/>
          <w:sz w:val="32"/>
          <w:szCs w:val="32"/>
        </w:rPr>
        <w:t>等均需由</w:t>
      </w:r>
      <w:r>
        <w:rPr>
          <w:rFonts w:hint="eastAsia" w:ascii="Times New Roman" w:hAnsi="Times New Roman" w:eastAsia="仿宋_GB2312" w:cs="Times New Roman"/>
          <w:sz w:val="32"/>
          <w:szCs w:val="32"/>
          <w:lang w:val="en-US" w:eastAsia="zh-CN"/>
        </w:rPr>
        <w:t>镇财经领导小组或</w:t>
      </w:r>
      <w:r>
        <w:rPr>
          <w:rFonts w:hint="default" w:ascii="Times New Roman" w:hAnsi="Times New Roman" w:eastAsia="仿宋_GB2312" w:cs="Times New Roman"/>
          <w:sz w:val="32"/>
          <w:szCs w:val="32"/>
        </w:rPr>
        <w:t>党</w:t>
      </w:r>
      <w:r>
        <w:rPr>
          <w:rFonts w:hint="eastAsia" w:cs="Times New Roman"/>
          <w:sz w:val="32"/>
          <w:szCs w:val="32"/>
          <w:lang w:eastAsia="zh-CN"/>
        </w:rPr>
        <w:t>委会</w:t>
      </w:r>
      <w:r>
        <w:rPr>
          <w:rFonts w:hint="default" w:ascii="Times New Roman" w:hAnsi="Times New Roman" w:eastAsia="仿宋_GB2312" w:cs="Times New Roman"/>
          <w:sz w:val="32"/>
          <w:szCs w:val="32"/>
        </w:rPr>
        <w:t>研究审批后方可执行</w:t>
      </w:r>
      <w:r>
        <w:rPr>
          <w:rFonts w:hint="eastAsia" w:cs="Times New Roman"/>
          <w:sz w:val="32"/>
          <w:szCs w:val="32"/>
          <w:lang w:eastAsia="zh-CN"/>
        </w:rPr>
        <w:t>，</w:t>
      </w:r>
      <w:r>
        <w:rPr>
          <w:rFonts w:hint="eastAsia" w:cs="Times New Roman"/>
          <w:b/>
          <w:bCs/>
          <w:sz w:val="32"/>
          <w:szCs w:val="32"/>
          <w:lang w:eastAsia="zh-CN"/>
        </w:rPr>
        <w:t>资金使用情况，联村领导需严格审核，确保专款专用。</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（四）</w:t>
      </w:r>
      <w:r>
        <w:rPr>
          <w:rFonts w:hint="default" w:ascii="Times New Roman" w:hAnsi="Times New Roman" w:eastAsia="仿宋_GB2312" w:cs="Times New Roman"/>
          <w:sz w:val="32"/>
          <w:szCs w:val="32"/>
          <w:lang w:val="zh-CN"/>
        </w:rPr>
        <w:t>所有公务支出，原则上</w:t>
      </w:r>
      <w:r>
        <w:rPr>
          <w:rFonts w:hint="eastAsia" w:ascii="Times New Roman" w:hAnsi="Times New Roman" w:eastAsia="仿宋_GB2312" w:cs="Times New Roman"/>
          <w:sz w:val="32"/>
          <w:szCs w:val="32"/>
          <w:lang w:val="en-US" w:eastAsia="zh-CN"/>
        </w:rPr>
        <w:t>要</w:t>
      </w:r>
      <w:r>
        <w:rPr>
          <w:rFonts w:hint="default" w:ascii="Times New Roman" w:hAnsi="Times New Roman" w:eastAsia="仿宋_GB2312" w:cs="Times New Roman"/>
          <w:sz w:val="32"/>
          <w:szCs w:val="32"/>
          <w:lang w:val="zh-CN"/>
        </w:rPr>
        <w:t>用公务卡结算，</w:t>
      </w:r>
      <w:r>
        <w:rPr>
          <w:rFonts w:hint="default" w:ascii="Times New Roman" w:hAnsi="Times New Roman" w:eastAsia="仿宋_GB2312" w:cs="Times New Roman"/>
          <w:sz w:val="32"/>
          <w:szCs w:val="32"/>
        </w:rPr>
        <w:t>报账时必须提供合法的（全国统一发票监制章的税务发票）、健全的（包括填制日期、开票单位名称、项目内容、单价、数量、金额、开票人、开票单位公章等内容必须填写齐全）原始凭证及必要的附件（如采购清单、合同等）</w:t>
      </w:r>
      <w:r>
        <w:rPr>
          <w:rFonts w:hint="default" w:ascii="Times New Roman" w:hAnsi="Times New Roman" w:eastAsia="仿宋_GB2312" w:cs="Times New Roman"/>
          <w:sz w:val="32"/>
          <w:szCs w:val="32"/>
          <w:lang w:eastAsia="zh-CN"/>
        </w:rPr>
        <w:t>及审批表</w:t>
      </w:r>
      <w:r>
        <w:rPr>
          <w:rFonts w:hint="default" w:ascii="Times New Roman" w:hAnsi="Times New Roman" w:eastAsia="仿宋_GB2312" w:cs="Times New Roman"/>
          <w:sz w:val="32"/>
          <w:szCs w:val="32"/>
        </w:rPr>
        <w:t>，必须确保内容真实、用途合理、附件清单详细。</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（五）按照上级文件要求，不得报销休闲娱乐费用、不得报销烟酒发票、不得报销含高档菜肴的发票、不得报销没有公函和超标的招待费用、不得报销非公车政府采购的油料发票。</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黑体" w:cs="Times New Roman"/>
          <w:sz w:val="32"/>
          <w:szCs w:val="32"/>
          <w:lang w:eastAsia="zh-CN"/>
        </w:rPr>
      </w:pPr>
      <w:r>
        <w:rPr>
          <w:rFonts w:hint="default" w:ascii="Times New Roman" w:hAnsi="Times New Roman" w:eastAsia="黑体" w:cs="Times New Roman"/>
          <w:sz w:val="32"/>
          <w:szCs w:val="32"/>
        </w:rPr>
        <w:t xml:space="preserve">第四条 </w:t>
      </w:r>
      <w:r>
        <w:rPr>
          <w:rFonts w:hint="default" w:ascii="Times New Roman" w:hAnsi="Times New Roman" w:eastAsia="黑体" w:cs="Times New Roman"/>
          <w:sz w:val="32"/>
          <w:szCs w:val="32"/>
          <w:lang w:eastAsia="zh-CN"/>
        </w:rPr>
        <w:t>签审管理</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（一）所有支出必须按程序结算。结算程序：提供合法原始凭证→经手人签字并注明用途→证明人签字→各线办分管领导签字→办公室主任汇总→财政所长初审→财贸分管领导签审→</w:t>
      </w:r>
      <w:r>
        <w:rPr>
          <w:rFonts w:hint="eastAsia" w:ascii="Times New Roman" w:hAnsi="Times New Roman" w:eastAsia="仿宋_GB2312" w:cs="Times New Roman"/>
          <w:sz w:val="32"/>
          <w:szCs w:val="32"/>
          <w:lang w:val="en-US" w:eastAsia="zh-CN"/>
        </w:rPr>
        <w:t>镇</w:t>
      </w:r>
      <w:r>
        <w:rPr>
          <w:rFonts w:hint="default" w:ascii="Times New Roman" w:hAnsi="Times New Roman" w:eastAsia="仿宋_GB2312" w:cs="Times New Roman"/>
          <w:sz w:val="32"/>
          <w:szCs w:val="32"/>
        </w:rPr>
        <w:t>长、书记审批→财政所结算→报送市财政国库集中支付局审核→财政所支付。</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eastAsia="zh-CN"/>
        </w:rPr>
        <w:t>二</w:t>
      </w:r>
      <w:r>
        <w:rPr>
          <w:rFonts w:hint="default" w:ascii="Times New Roman" w:hAnsi="Times New Roman" w:eastAsia="仿宋_GB2312" w:cs="Times New Roman"/>
          <w:sz w:val="32"/>
          <w:szCs w:val="32"/>
        </w:rPr>
        <w:t>）实行</w:t>
      </w:r>
      <w:r>
        <w:rPr>
          <w:rFonts w:hint="eastAsia" w:cs="Times New Roman"/>
          <w:sz w:val="32"/>
          <w:szCs w:val="32"/>
          <w:lang w:eastAsia="zh-CN"/>
        </w:rPr>
        <w:t>联</w:t>
      </w:r>
      <w:r>
        <w:rPr>
          <w:rFonts w:hint="default" w:ascii="Times New Roman" w:hAnsi="Times New Roman" w:eastAsia="仿宋_GB2312" w:cs="Times New Roman"/>
          <w:sz w:val="32"/>
          <w:szCs w:val="32"/>
        </w:rPr>
        <w:t>审制度。党委书记、</w:t>
      </w:r>
      <w:r>
        <w:rPr>
          <w:rFonts w:hint="eastAsia" w:ascii="Times New Roman" w:hAnsi="Times New Roman" w:eastAsia="仿宋_GB2312" w:cs="Times New Roman"/>
          <w:sz w:val="32"/>
          <w:szCs w:val="32"/>
          <w:lang w:val="en-US" w:eastAsia="zh-CN"/>
        </w:rPr>
        <w:t>镇</w:t>
      </w:r>
      <w:r>
        <w:rPr>
          <w:rFonts w:hint="default" w:ascii="Times New Roman" w:hAnsi="Times New Roman" w:eastAsia="仿宋_GB2312" w:cs="Times New Roman"/>
          <w:sz w:val="32"/>
          <w:szCs w:val="32"/>
        </w:rPr>
        <w:t>长、财贸分管领导、财政所长</w:t>
      </w:r>
      <w:r>
        <w:rPr>
          <w:rFonts w:hint="eastAsia" w:cs="Times New Roman"/>
          <w:sz w:val="32"/>
          <w:szCs w:val="32"/>
          <w:lang w:eastAsia="zh-CN"/>
        </w:rPr>
        <w:t>原则上</w:t>
      </w:r>
      <w:r>
        <w:rPr>
          <w:rFonts w:hint="default" w:ascii="Times New Roman" w:hAnsi="Times New Roman" w:eastAsia="仿宋_GB2312" w:cs="Times New Roman"/>
          <w:sz w:val="32"/>
          <w:szCs w:val="32"/>
        </w:rPr>
        <w:t>每月</w:t>
      </w:r>
      <w:r>
        <w:rPr>
          <w:rFonts w:hint="eastAsia" w:cs="Times New Roman"/>
          <w:sz w:val="32"/>
          <w:szCs w:val="32"/>
          <w:lang w:eastAsia="zh-CN"/>
        </w:rPr>
        <w:t>最后一天</w:t>
      </w:r>
      <w:r>
        <w:rPr>
          <w:rFonts w:hint="default" w:ascii="Times New Roman" w:hAnsi="Times New Roman" w:eastAsia="仿宋_GB2312" w:cs="Times New Roman"/>
          <w:sz w:val="32"/>
          <w:szCs w:val="32"/>
        </w:rPr>
        <w:t>进行集中会签，</w:t>
      </w:r>
      <w:r>
        <w:rPr>
          <w:rFonts w:hint="default" w:ascii="Times New Roman" w:hAnsi="Times New Roman" w:eastAsia="仿宋_GB2312" w:cs="Times New Roman"/>
          <w:b/>
          <w:bCs/>
          <w:sz w:val="32"/>
          <w:szCs w:val="32"/>
        </w:rPr>
        <w:t>各办主任</w:t>
      </w:r>
      <w:r>
        <w:rPr>
          <w:rFonts w:hint="default" w:ascii="Times New Roman" w:hAnsi="Times New Roman" w:eastAsia="仿宋_GB2312" w:cs="Times New Roman"/>
          <w:sz w:val="32"/>
          <w:szCs w:val="32"/>
        </w:rPr>
        <w:t>提前准备手续完全的原始凭证</w:t>
      </w:r>
      <w:r>
        <w:rPr>
          <w:rFonts w:hint="eastAsia" w:cs="Times New Roman"/>
          <w:sz w:val="32"/>
          <w:szCs w:val="32"/>
          <w:lang w:eastAsia="zh-CN"/>
        </w:rPr>
        <w:t>进行整理备签</w:t>
      </w:r>
      <w:r>
        <w:rPr>
          <w:rFonts w:hint="default" w:ascii="Times New Roman" w:hAnsi="Times New Roman" w:eastAsia="仿宋_GB2312" w:cs="Times New Roman"/>
          <w:sz w:val="32"/>
          <w:szCs w:val="32"/>
        </w:rPr>
        <w:t>。</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（三）</w:t>
      </w:r>
      <w:r>
        <w:rPr>
          <w:rFonts w:hint="eastAsia" w:ascii="Times New Roman" w:hAnsi="Times New Roman" w:eastAsia="仿宋_GB2312" w:cs="Times New Roman"/>
          <w:sz w:val="32"/>
          <w:szCs w:val="32"/>
          <w:lang w:val="en-US" w:eastAsia="zh-CN"/>
        </w:rPr>
        <w:t>镇</w:t>
      </w:r>
      <w:r>
        <w:rPr>
          <w:rFonts w:hint="default" w:ascii="Times New Roman" w:hAnsi="Times New Roman" w:eastAsia="仿宋_GB2312" w:cs="Times New Roman"/>
          <w:sz w:val="32"/>
          <w:szCs w:val="32"/>
        </w:rPr>
        <w:t>长、财贸分管领导经手的发票，由党委书记审批。党委书记经手的发票由</w:t>
      </w:r>
      <w:r>
        <w:rPr>
          <w:rFonts w:hint="eastAsia" w:ascii="Times New Roman" w:hAnsi="Times New Roman" w:eastAsia="仿宋_GB2312" w:cs="Times New Roman"/>
          <w:sz w:val="32"/>
          <w:szCs w:val="32"/>
          <w:lang w:val="en-US" w:eastAsia="zh-CN"/>
        </w:rPr>
        <w:t>镇</w:t>
      </w:r>
      <w:r>
        <w:rPr>
          <w:rFonts w:hint="default" w:ascii="Times New Roman" w:hAnsi="Times New Roman" w:eastAsia="仿宋_GB2312" w:cs="Times New Roman"/>
          <w:sz w:val="32"/>
          <w:szCs w:val="32"/>
        </w:rPr>
        <w:t>长审批。</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第</w:t>
      </w:r>
      <w:r>
        <w:rPr>
          <w:rFonts w:hint="default" w:ascii="Times New Roman" w:hAnsi="Times New Roman" w:eastAsia="黑体" w:cs="Times New Roman"/>
          <w:sz w:val="32"/>
          <w:szCs w:val="32"/>
          <w:lang w:eastAsia="zh-CN"/>
        </w:rPr>
        <w:t>五</w:t>
      </w:r>
      <w:r>
        <w:rPr>
          <w:rFonts w:hint="default" w:ascii="Times New Roman" w:hAnsi="Times New Roman" w:eastAsia="黑体" w:cs="Times New Roman"/>
          <w:sz w:val="32"/>
          <w:szCs w:val="32"/>
        </w:rPr>
        <w:t>条 支出项目及标准</w:t>
      </w:r>
    </w:p>
    <w:p>
      <w:pPr>
        <w:keepNext w:val="0"/>
        <w:keepLines w:val="0"/>
        <w:pageBreakBefore w:val="0"/>
        <w:widowControl w:val="0"/>
        <w:kinsoku/>
        <w:wordWrap/>
        <w:overflowPunct/>
        <w:topLinePunct w:val="0"/>
        <w:autoSpaceDE/>
        <w:autoSpaceDN/>
        <w:bidi w:val="0"/>
        <w:adjustRightInd w:val="0"/>
        <w:snapToGrid w:val="0"/>
        <w:spacing w:line="540" w:lineRule="exact"/>
        <w:ind w:firstLine="643" w:firstLineChars="200"/>
        <w:textAlignment w:val="auto"/>
        <w:rPr>
          <w:rFonts w:hint="default" w:ascii="Times New Roman" w:hAnsi="Times New Roman" w:eastAsia="楷体_GB2312" w:cs="Times New Roman"/>
          <w:b/>
          <w:bCs/>
          <w:sz w:val="32"/>
          <w:szCs w:val="32"/>
        </w:rPr>
      </w:pPr>
      <w:r>
        <w:rPr>
          <w:rFonts w:hint="default" w:ascii="Times New Roman" w:hAnsi="Times New Roman" w:eastAsia="楷体_GB2312" w:cs="Times New Roman"/>
          <w:b/>
          <w:bCs/>
          <w:sz w:val="32"/>
          <w:szCs w:val="32"/>
        </w:rPr>
        <w:t>（一）公务用餐</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公务用餐严格按照上级财政部门文件规定和标准执行。</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sz w:val="32"/>
          <w:szCs w:val="32"/>
        </w:rPr>
      </w:pPr>
      <w:r>
        <w:rPr>
          <w:rFonts w:hint="eastAsia" w:cs="Times New Roman"/>
          <w:sz w:val="32"/>
          <w:szCs w:val="32"/>
          <w:lang w:val="en-US" w:eastAsia="zh-CN"/>
        </w:rPr>
        <w:t>1</w:t>
      </w:r>
      <w:r>
        <w:rPr>
          <w:rFonts w:hint="default" w:ascii="Times New Roman" w:hAnsi="Times New Roman" w:eastAsia="仿宋_GB2312" w:cs="Times New Roman"/>
          <w:sz w:val="32"/>
          <w:szCs w:val="32"/>
        </w:rPr>
        <w:t>、本乡镇辖区的公务活动，一律在单位食堂就餐。到所属辖区范围外开展公务活动，原则上在接待单位食堂用餐，如接待单位无食堂的，按早餐人均不超过20元，中、晚餐人均不超过40元的标准在外用餐，</w:t>
      </w:r>
      <w:r>
        <w:rPr>
          <w:rFonts w:hint="default" w:ascii="Times New Roman" w:hAnsi="Times New Roman" w:eastAsia="仿宋_GB2312" w:cs="Times New Roman"/>
          <w:b/>
          <w:bCs/>
          <w:sz w:val="32"/>
          <w:szCs w:val="32"/>
        </w:rPr>
        <w:t>严禁任何人在外签单</w:t>
      </w:r>
      <w:r>
        <w:rPr>
          <w:rFonts w:hint="default" w:ascii="Times New Roman" w:hAnsi="Times New Roman" w:eastAsia="仿宋_GB2312" w:cs="Times New Roman"/>
          <w:sz w:val="32"/>
          <w:szCs w:val="32"/>
        </w:rPr>
        <w:t>。</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sz w:val="32"/>
          <w:szCs w:val="32"/>
          <w:lang w:val="en-US" w:eastAsia="zh-CN"/>
        </w:rPr>
      </w:pPr>
      <w:r>
        <w:rPr>
          <w:rFonts w:hint="eastAsia" w:cs="Times New Roman"/>
          <w:sz w:val="32"/>
          <w:szCs w:val="32"/>
          <w:lang w:val="en-US" w:eastAsia="zh-CN"/>
        </w:rPr>
        <w:t>2</w:t>
      </w:r>
      <w:r>
        <w:rPr>
          <w:rFonts w:hint="default" w:ascii="Times New Roman" w:hAnsi="Times New Roman" w:eastAsia="仿宋_GB2312" w:cs="Times New Roman"/>
          <w:sz w:val="32"/>
          <w:szCs w:val="32"/>
        </w:rPr>
        <w:t>、公务接待用餐，</w:t>
      </w:r>
      <w:r>
        <w:rPr>
          <w:rFonts w:hint="eastAsia" w:ascii="Times New Roman" w:hAnsi="Times New Roman" w:eastAsia="仿宋_GB2312" w:cs="Times New Roman"/>
          <w:sz w:val="32"/>
          <w:szCs w:val="32"/>
          <w:lang w:val="en-US" w:eastAsia="zh-CN"/>
        </w:rPr>
        <w:t>一律由线办事先到</w:t>
      </w:r>
      <w:r>
        <w:rPr>
          <w:rFonts w:hint="eastAsia" w:ascii="Times New Roman" w:hAnsi="Times New Roman" w:eastAsia="仿宋_GB2312" w:cs="Times New Roman"/>
          <w:b/>
          <w:bCs/>
          <w:sz w:val="32"/>
          <w:szCs w:val="32"/>
          <w:lang w:val="en-US" w:eastAsia="zh-CN"/>
        </w:rPr>
        <w:t>党政办</w:t>
      </w:r>
      <w:r>
        <w:rPr>
          <w:rFonts w:hint="eastAsia" w:ascii="Times New Roman" w:hAnsi="Times New Roman" w:eastAsia="仿宋_GB2312" w:cs="Times New Roman"/>
          <w:sz w:val="32"/>
          <w:szCs w:val="32"/>
          <w:lang w:val="en-US" w:eastAsia="zh-CN"/>
        </w:rPr>
        <w:t>报备，统一由</w:t>
      </w:r>
      <w:r>
        <w:rPr>
          <w:rFonts w:hint="eastAsia" w:ascii="Times New Roman" w:hAnsi="Times New Roman" w:eastAsia="仿宋_GB2312" w:cs="Times New Roman"/>
          <w:b/>
          <w:bCs/>
          <w:sz w:val="32"/>
          <w:szCs w:val="32"/>
          <w:lang w:val="en-US" w:eastAsia="zh-CN"/>
        </w:rPr>
        <w:t>党政办</w:t>
      </w:r>
      <w:r>
        <w:rPr>
          <w:rFonts w:hint="eastAsia" w:ascii="Times New Roman" w:hAnsi="Times New Roman" w:eastAsia="仿宋_GB2312" w:cs="Times New Roman"/>
          <w:sz w:val="32"/>
          <w:szCs w:val="32"/>
          <w:lang w:val="en-US" w:eastAsia="zh-CN"/>
        </w:rPr>
        <w:t>安排食堂接待，</w:t>
      </w:r>
      <w:r>
        <w:rPr>
          <w:rFonts w:hint="default" w:ascii="Times New Roman" w:hAnsi="Times New Roman" w:eastAsia="仿宋_GB2312" w:cs="Times New Roman"/>
          <w:sz w:val="32"/>
          <w:szCs w:val="32"/>
        </w:rPr>
        <w:t>食堂不接受线办直接报餐。接待标准</w:t>
      </w:r>
      <w:r>
        <w:rPr>
          <w:rFonts w:hint="eastAsia" w:cs="Times New Roman"/>
          <w:sz w:val="32"/>
          <w:szCs w:val="32"/>
          <w:lang w:eastAsia="zh-CN"/>
        </w:rPr>
        <w:t>按照宁乡市财政局相关规定执行。</w:t>
      </w:r>
      <w:r>
        <w:rPr>
          <w:rFonts w:hint="default" w:ascii="Times New Roman" w:hAnsi="Times New Roman" w:eastAsia="仿宋_GB2312" w:cs="Times New Roman"/>
          <w:sz w:val="32"/>
          <w:szCs w:val="32"/>
        </w:rPr>
        <w:t>用餐需填写</w:t>
      </w:r>
      <w:r>
        <w:rPr>
          <w:rFonts w:hint="eastAsia" w:cs="Times New Roman"/>
          <w:b/>
          <w:bCs/>
          <w:sz w:val="32"/>
          <w:szCs w:val="32"/>
          <w:lang w:eastAsia="zh-CN"/>
        </w:rPr>
        <w:t>《关于公务接待用餐的证明》、《公务活动接待清单》</w:t>
      </w:r>
      <w:r>
        <w:rPr>
          <w:rFonts w:hint="default" w:ascii="Times New Roman" w:hAnsi="Times New Roman" w:eastAsia="仿宋_GB2312" w:cs="Times New Roman"/>
          <w:sz w:val="32"/>
          <w:szCs w:val="32"/>
        </w:rPr>
        <w:t>并经线办分管领导审批。如遇特殊情况需在食堂外接待的，由线办分管领导报主要领导审核同意后方可开支</w:t>
      </w:r>
      <w:r>
        <w:rPr>
          <w:rFonts w:hint="eastAsia" w:cs="Times New Roman"/>
          <w:sz w:val="32"/>
          <w:szCs w:val="32"/>
          <w:lang w:eastAsia="zh-CN"/>
        </w:rPr>
        <w:t>；会议用餐：各线办单独召开的会议用餐标准餐</w:t>
      </w:r>
      <w:r>
        <w:rPr>
          <w:rFonts w:hint="eastAsia" w:cs="Times New Roman"/>
          <w:sz w:val="32"/>
          <w:szCs w:val="32"/>
          <w:lang w:val="en-US" w:eastAsia="zh-CN"/>
        </w:rPr>
        <w:t>180元/桌，人大会、党代会、经济工作大会等用餐标准240元/桌。</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sz w:val="32"/>
          <w:szCs w:val="32"/>
        </w:rPr>
      </w:pPr>
      <w:r>
        <w:rPr>
          <w:rFonts w:hint="eastAsia" w:cs="Times New Roman"/>
          <w:sz w:val="32"/>
          <w:szCs w:val="32"/>
          <w:lang w:val="en-US" w:eastAsia="zh-CN"/>
        </w:rPr>
        <w:t>3</w:t>
      </w:r>
      <w:r>
        <w:rPr>
          <w:rFonts w:hint="default" w:ascii="Times New Roman" w:hAnsi="Times New Roman" w:eastAsia="仿宋_GB2312" w:cs="Times New Roman"/>
          <w:sz w:val="32"/>
          <w:szCs w:val="32"/>
        </w:rPr>
        <w:t>、加班用餐，法定节假日或工作时间外加班需用餐的，由线办分管领导批准后可以按40元/人</w:t>
      </w:r>
      <w:r>
        <w:rPr>
          <w:rFonts w:hint="eastAsia" w:cs="Times New Roman"/>
          <w:sz w:val="32"/>
          <w:szCs w:val="32"/>
          <w:lang w:val="en-US" w:eastAsia="zh-CN"/>
        </w:rPr>
        <w:t>/</w:t>
      </w:r>
      <w:r>
        <w:rPr>
          <w:rFonts w:hint="default" w:ascii="Times New Roman" w:hAnsi="Times New Roman" w:eastAsia="仿宋_GB2312" w:cs="Times New Roman"/>
          <w:sz w:val="32"/>
          <w:szCs w:val="32"/>
        </w:rPr>
        <w:t>餐的标准申报加班用餐。</w:t>
      </w:r>
    </w:p>
    <w:p>
      <w:pPr>
        <w:keepNext w:val="0"/>
        <w:keepLines w:val="0"/>
        <w:pageBreakBefore w:val="0"/>
        <w:widowControl w:val="0"/>
        <w:kinsoku/>
        <w:wordWrap/>
        <w:overflowPunct/>
        <w:topLinePunct w:val="0"/>
        <w:autoSpaceDE/>
        <w:autoSpaceDN/>
        <w:bidi w:val="0"/>
        <w:adjustRightInd w:val="0"/>
        <w:snapToGrid w:val="0"/>
        <w:spacing w:line="540" w:lineRule="exact"/>
        <w:ind w:firstLine="643" w:firstLineChars="200"/>
        <w:textAlignment w:val="auto"/>
        <w:rPr>
          <w:rFonts w:hint="default" w:ascii="Times New Roman" w:hAnsi="Times New Roman" w:eastAsia="楷体_GB2312" w:cs="Times New Roman"/>
          <w:b/>
          <w:bCs/>
          <w:sz w:val="32"/>
          <w:szCs w:val="32"/>
        </w:rPr>
      </w:pPr>
      <w:r>
        <w:rPr>
          <w:rFonts w:hint="default" w:ascii="Times New Roman" w:hAnsi="Times New Roman" w:eastAsia="楷体_GB2312" w:cs="Times New Roman"/>
          <w:b/>
          <w:bCs/>
          <w:sz w:val="32"/>
          <w:szCs w:val="32"/>
        </w:rPr>
        <w:t>（二）公务用车</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1、机关公车由</w:t>
      </w:r>
      <w:r>
        <w:rPr>
          <w:rFonts w:hint="eastAsia" w:ascii="Times New Roman" w:hAnsi="Times New Roman" w:eastAsia="仿宋_GB2312" w:cs="Times New Roman"/>
          <w:sz w:val="32"/>
          <w:szCs w:val="32"/>
          <w:lang w:val="en-US" w:eastAsia="zh-CN"/>
        </w:rPr>
        <w:t>党政办</w:t>
      </w:r>
      <w:r>
        <w:rPr>
          <w:rFonts w:hint="default" w:ascii="Times New Roman" w:hAnsi="Times New Roman" w:eastAsia="仿宋_GB2312" w:cs="Times New Roman"/>
          <w:sz w:val="32"/>
          <w:szCs w:val="32"/>
        </w:rPr>
        <w:t>负责管理，</w:t>
      </w:r>
      <w:r>
        <w:rPr>
          <w:rFonts w:hint="eastAsia" w:ascii="Times New Roman" w:hAnsi="Times New Roman" w:eastAsia="仿宋_GB2312" w:cs="Times New Roman"/>
          <w:sz w:val="32"/>
          <w:szCs w:val="32"/>
          <w:lang w:val="en-US" w:eastAsia="zh-CN"/>
        </w:rPr>
        <w:t>党政办</w:t>
      </w:r>
      <w:r>
        <w:rPr>
          <w:rFonts w:hint="default" w:ascii="Times New Roman" w:hAnsi="Times New Roman" w:eastAsia="仿宋_GB2312" w:cs="Times New Roman"/>
          <w:sz w:val="32"/>
          <w:szCs w:val="32"/>
        </w:rPr>
        <w:t>应明确专人负责，认真做好出车登记手续，保管好车辆及钥匙。各线办申请公务用车应按程序到</w:t>
      </w:r>
      <w:r>
        <w:rPr>
          <w:rFonts w:hint="eastAsia" w:ascii="Times New Roman" w:hAnsi="Times New Roman" w:eastAsia="仿宋_GB2312" w:cs="Times New Roman"/>
          <w:sz w:val="32"/>
          <w:szCs w:val="32"/>
          <w:lang w:val="en-US" w:eastAsia="zh-CN"/>
        </w:rPr>
        <w:t>党政办</w:t>
      </w:r>
      <w:r>
        <w:rPr>
          <w:rFonts w:hint="default" w:ascii="Times New Roman" w:hAnsi="Times New Roman" w:eastAsia="仿宋_GB2312" w:cs="Times New Roman"/>
          <w:sz w:val="32"/>
          <w:szCs w:val="32"/>
        </w:rPr>
        <w:t>填写派车单并报机关后勤分管领导审批。车辆维修、</w:t>
      </w:r>
      <w:r>
        <w:rPr>
          <w:rFonts w:hint="eastAsia" w:ascii="Times New Roman" w:hAnsi="Times New Roman" w:eastAsia="仿宋_GB2312" w:cs="Times New Roman"/>
          <w:sz w:val="32"/>
          <w:szCs w:val="32"/>
          <w:lang w:val="en-US" w:eastAsia="zh-CN"/>
        </w:rPr>
        <w:t>保养、</w:t>
      </w:r>
      <w:r>
        <w:rPr>
          <w:rFonts w:hint="default" w:ascii="Times New Roman" w:hAnsi="Times New Roman" w:eastAsia="仿宋_GB2312" w:cs="Times New Roman"/>
          <w:sz w:val="32"/>
          <w:szCs w:val="32"/>
        </w:rPr>
        <w:t>配件、加油、保险、洗车等费用实行定点服务，由财政所统一结算，规定地点以外的加油发票和修理、配件费用不予报销。</w:t>
      </w:r>
      <w:r>
        <w:rPr>
          <w:rFonts w:hint="eastAsia" w:ascii="Times New Roman" w:hAnsi="Times New Roman" w:eastAsia="仿宋_GB2312" w:cs="Times New Roman"/>
          <w:sz w:val="32"/>
          <w:szCs w:val="32"/>
          <w:lang w:val="en-US" w:eastAsia="zh-CN"/>
        </w:rPr>
        <w:t>公车使用过程中，谁违章谁处理。</w:t>
      </w:r>
      <w:r>
        <w:rPr>
          <w:rFonts w:hint="eastAsia" w:cs="Times New Roman"/>
          <w:sz w:val="32"/>
          <w:szCs w:val="32"/>
          <w:lang w:val="en-US" w:eastAsia="zh-CN"/>
        </w:rPr>
        <w:t>公务用车</w:t>
      </w:r>
      <w:r>
        <w:rPr>
          <w:rFonts w:hint="default" w:ascii="Times New Roman" w:hAnsi="Times New Roman" w:eastAsia="仿宋_GB2312" w:cs="Times New Roman"/>
          <w:sz w:val="32"/>
          <w:szCs w:val="32"/>
        </w:rPr>
        <w:t>过路费按实际产生费用报销。</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2、各线办原则上不准租车。特殊情况（中心工作、集中活动、三防、紧急突发事件处置等）需租车的，</w:t>
      </w:r>
      <w:r>
        <w:rPr>
          <w:rFonts w:hint="default" w:ascii="Times New Roman" w:hAnsi="Times New Roman" w:eastAsia="仿宋_GB2312" w:cs="Times New Roman"/>
          <w:sz w:val="32"/>
          <w:szCs w:val="32"/>
          <w:lang w:eastAsia="zh-CN"/>
        </w:rPr>
        <w:t>经同意后可以租车</w:t>
      </w:r>
      <w:r>
        <w:rPr>
          <w:rFonts w:hint="default" w:ascii="Times New Roman" w:hAnsi="Times New Roman" w:eastAsia="仿宋_GB2312" w:cs="Times New Roman"/>
          <w:sz w:val="32"/>
          <w:szCs w:val="32"/>
        </w:rPr>
        <w:t>。租车标准：</w:t>
      </w:r>
      <w:r>
        <w:rPr>
          <w:rFonts w:hint="eastAsia" w:cs="Times New Roman"/>
          <w:sz w:val="32"/>
          <w:szCs w:val="32"/>
          <w:lang w:eastAsia="zh-CN"/>
        </w:rPr>
        <w:t>原则上小车</w:t>
      </w:r>
      <w:r>
        <w:rPr>
          <w:rFonts w:hint="eastAsia" w:ascii="Times New Roman" w:hAnsi="Times New Roman" w:eastAsia="仿宋_GB2312" w:cs="Times New Roman"/>
          <w:sz w:val="32"/>
          <w:szCs w:val="32"/>
          <w:lang w:val="en-US" w:eastAsia="zh-CN"/>
        </w:rPr>
        <w:t>青山桥</w:t>
      </w:r>
      <w:r>
        <w:rPr>
          <w:rFonts w:hint="eastAsia" w:cs="Times New Roman"/>
          <w:sz w:val="32"/>
          <w:szCs w:val="32"/>
          <w:lang w:val="en-US" w:eastAsia="zh-CN"/>
        </w:rPr>
        <w:t>—</w:t>
      </w:r>
      <w:r>
        <w:rPr>
          <w:rFonts w:hint="eastAsia" w:cs="Times New Roman"/>
          <w:sz w:val="32"/>
          <w:szCs w:val="32"/>
          <w:lang w:eastAsia="zh-CN"/>
        </w:rPr>
        <w:t>宁乡市</w:t>
      </w:r>
      <w:r>
        <w:rPr>
          <w:rFonts w:hint="eastAsia" w:ascii="Times New Roman" w:hAnsi="Times New Roman" w:eastAsia="仿宋_GB2312" w:cs="Times New Roman"/>
          <w:sz w:val="32"/>
          <w:szCs w:val="32"/>
          <w:lang w:val="en-US" w:eastAsia="zh-CN"/>
        </w:rPr>
        <w:t>200</w:t>
      </w:r>
      <w:r>
        <w:rPr>
          <w:rFonts w:hint="default" w:ascii="Times New Roman" w:hAnsi="Times New Roman" w:eastAsia="仿宋_GB2312" w:cs="Times New Roman"/>
          <w:sz w:val="32"/>
          <w:szCs w:val="32"/>
        </w:rPr>
        <w:t>元/天，</w:t>
      </w:r>
      <w:r>
        <w:rPr>
          <w:rFonts w:hint="eastAsia" w:ascii="Times New Roman" w:hAnsi="Times New Roman" w:eastAsia="仿宋_GB2312" w:cs="Times New Roman"/>
          <w:sz w:val="32"/>
          <w:szCs w:val="32"/>
          <w:lang w:val="en-US" w:eastAsia="zh-CN"/>
        </w:rPr>
        <w:t>青山桥</w:t>
      </w:r>
      <w:r>
        <w:rPr>
          <w:rFonts w:hint="eastAsia" w:cs="Times New Roman"/>
          <w:sz w:val="32"/>
          <w:szCs w:val="32"/>
          <w:lang w:val="en-US" w:eastAsia="zh-CN"/>
        </w:rPr>
        <w:t>—</w:t>
      </w:r>
      <w:r>
        <w:rPr>
          <w:rFonts w:hint="default" w:ascii="Times New Roman" w:hAnsi="Times New Roman" w:eastAsia="仿宋_GB2312" w:cs="Times New Roman"/>
          <w:sz w:val="32"/>
          <w:szCs w:val="32"/>
        </w:rPr>
        <w:t>长株潭2</w:t>
      </w:r>
      <w:r>
        <w:rPr>
          <w:rFonts w:hint="eastAsia" w:ascii="Times New Roman" w:hAnsi="Times New Roman" w:eastAsia="仿宋_GB2312" w:cs="Times New Roman"/>
          <w:sz w:val="32"/>
          <w:szCs w:val="32"/>
          <w:lang w:val="en-US" w:eastAsia="zh-CN"/>
        </w:rPr>
        <w:t>40</w:t>
      </w:r>
      <w:r>
        <w:rPr>
          <w:rFonts w:hint="default" w:ascii="Times New Roman" w:hAnsi="Times New Roman" w:eastAsia="仿宋_GB2312" w:cs="Times New Roman"/>
          <w:sz w:val="32"/>
          <w:szCs w:val="32"/>
        </w:rPr>
        <w:t>元/天。租车费报销时必须提供</w:t>
      </w:r>
      <w:r>
        <w:rPr>
          <w:rFonts w:hint="eastAsia" w:cs="Times New Roman"/>
          <w:sz w:val="32"/>
          <w:szCs w:val="32"/>
          <w:lang w:eastAsia="zh-CN"/>
        </w:rPr>
        <w:t>《青山桥镇派车单》</w:t>
      </w:r>
      <w:r>
        <w:rPr>
          <w:rFonts w:hint="default" w:ascii="Times New Roman" w:hAnsi="Times New Roman" w:eastAsia="仿宋_GB2312" w:cs="Times New Roman"/>
          <w:sz w:val="32"/>
          <w:szCs w:val="32"/>
        </w:rPr>
        <w:t>、税务租车费发票方可报销</w:t>
      </w:r>
      <w:r>
        <w:rPr>
          <w:rFonts w:hint="eastAsia" w:cs="Times New Roman"/>
          <w:sz w:val="32"/>
          <w:szCs w:val="32"/>
          <w:lang w:eastAsia="zh-CN"/>
        </w:rPr>
        <w:t>，如遇上级大型活动或特殊情况需租车，凭通知内容据实报账。</w:t>
      </w:r>
      <w:r>
        <w:rPr>
          <w:rFonts w:hint="default" w:ascii="Times New Roman" w:hAnsi="Times New Roman" w:eastAsia="仿宋_GB2312" w:cs="Times New Roman"/>
          <w:sz w:val="32"/>
          <w:szCs w:val="32"/>
        </w:rPr>
        <w:t>各线办日常工作宣传用车</w:t>
      </w:r>
      <w:r>
        <w:rPr>
          <w:rFonts w:hint="eastAsia" w:ascii="Times New Roman" w:hAnsi="Times New Roman" w:eastAsia="仿宋_GB2312" w:cs="Times New Roman"/>
          <w:sz w:val="32"/>
          <w:szCs w:val="32"/>
          <w:lang w:val="en-US" w:eastAsia="zh-CN"/>
        </w:rPr>
        <w:t>原则上用公务车</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需要租车的按240元</w:t>
      </w:r>
      <w:r>
        <w:rPr>
          <w:rFonts w:hint="default" w:ascii="Times New Roman" w:hAnsi="Times New Roman" w:eastAsia="仿宋_GB2312" w:cs="Times New Roman"/>
          <w:sz w:val="32"/>
          <w:szCs w:val="32"/>
        </w:rPr>
        <w:t>/天</w:t>
      </w:r>
      <w:r>
        <w:rPr>
          <w:rFonts w:hint="eastAsia" w:ascii="Times New Roman" w:hAnsi="Times New Roman" w:eastAsia="仿宋_GB2312" w:cs="Times New Roman"/>
          <w:sz w:val="32"/>
          <w:szCs w:val="32"/>
          <w:lang w:val="en-US" w:eastAsia="zh-CN"/>
        </w:rPr>
        <w:t>的标准结算，</w:t>
      </w:r>
      <w:r>
        <w:rPr>
          <w:rFonts w:hint="default" w:ascii="Times New Roman" w:hAnsi="Times New Roman" w:eastAsia="仿宋_GB2312" w:cs="Times New Roman"/>
          <w:sz w:val="32"/>
          <w:szCs w:val="32"/>
        </w:rPr>
        <w:t>参照</w:t>
      </w:r>
      <w:r>
        <w:rPr>
          <w:rFonts w:hint="eastAsia" w:ascii="Times New Roman" w:hAnsi="Times New Roman" w:eastAsia="仿宋_GB2312" w:cs="Times New Roman"/>
          <w:sz w:val="32"/>
          <w:szCs w:val="32"/>
          <w:lang w:val="en-US" w:eastAsia="zh-CN"/>
        </w:rPr>
        <w:t>公车</w:t>
      </w:r>
      <w:r>
        <w:rPr>
          <w:rFonts w:hint="default" w:ascii="Times New Roman" w:hAnsi="Times New Roman" w:eastAsia="仿宋_GB2312" w:cs="Times New Roman"/>
          <w:sz w:val="32"/>
          <w:szCs w:val="32"/>
        </w:rPr>
        <w:t>审批</w:t>
      </w:r>
      <w:r>
        <w:rPr>
          <w:rFonts w:hint="eastAsia" w:ascii="Times New Roman" w:hAnsi="Times New Roman" w:eastAsia="仿宋_GB2312" w:cs="Times New Roman"/>
          <w:sz w:val="32"/>
          <w:szCs w:val="32"/>
          <w:lang w:val="en-US" w:eastAsia="zh-CN"/>
        </w:rPr>
        <w:t>程序</w:t>
      </w:r>
      <w:r>
        <w:rPr>
          <w:rFonts w:hint="default" w:ascii="Times New Roman" w:hAnsi="Times New Roman" w:eastAsia="仿宋_GB2312" w:cs="Times New Roman"/>
          <w:sz w:val="32"/>
          <w:szCs w:val="32"/>
        </w:rPr>
        <w:t>办理。</w:t>
      </w:r>
    </w:p>
    <w:p>
      <w:pPr>
        <w:keepNext w:val="0"/>
        <w:keepLines w:val="0"/>
        <w:pageBreakBefore w:val="0"/>
        <w:widowControl w:val="0"/>
        <w:kinsoku/>
        <w:wordWrap/>
        <w:overflowPunct/>
        <w:topLinePunct w:val="0"/>
        <w:autoSpaceDE/>
        <w:autoSpaceDN/>
        <w:bidi w:val="0"/>
        <w:adjustRightInd w:val="0"/>
        <w:snapToGrid w:val="0"/>
        <w:spacing w:line="540" w:lineRule="exact"/>
        <w:ind w:firstLine="643" w:firstLineChars="200"/>
        <w:textAlignment w:val="auto"/>
        <w:rPr>
          <w:rFonts w:hint="default" w:ascii="Times New Roman" w:hAnsi="Times New Roman" w:eastAsia="楷体_GB2312" w:cs="Times New Roman"/>
          <w:b/>
          <w:bCs/>
          <w:sz w:val="32"/>
          <w:szCs w:val="32"/>
        </w:rPr>
      </w:pPr>
      <w:r>
        <w:rPr>
          <w:rFonts w:hint="default" w:ascii="Times New Roman" w:hAnsi="Times New Roman" w:eastAsia="楷体_GB2312" w:cs="Times New Roman"/>
          <w:b/>
          <w:bCs/>
          <w:sz w:val="32"/>
          <w:szCs w:val="32"/>
        </w:rPr>
        <w:t>（三）政府采购</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w:t>
      </w:r>
      <w:r>
        <w:rPr>
          <w:rFonts w:hint="eastAsia" w:ascii="Times New Roman" w:hAnsi="Times New Roman" w:eastAsia="仿宋_GB2312" w:cs="Times New Roman"/>
          <w:sz w:val="32"/>
          <w:szCs w:val="32"/>
          <w:lang w:val="en-US" w:eastAsia="zh-CN"/>
        </w:rPr>
        <w:t>凡</w:t>
      </w:r>
      <w:r>
        <w:rPr>
          <w:rFonts w:hint="default" w:ascii="Times New Roman" w:hAnsi="Times New Roman" w:eastAsia="仿宋_GB2312" w:cs="Times New Roman"/>
          <w:sz w:val="32"/>
          <w:szCs w:val="32"/>
        </w:rPr>
        <w:t>属于政府采购项目的，必须严格执行政府采购有关规定。固定资产添置由财政所向上级财政部门申报和采购。</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w:t>
      </w:r>
      <w:r>
        <w:rPr>
          <w:rFonts w:hint="eastAsia" w:ascii="Times New Roman" w:hAnsi="Times New Roman" w:eastAsia="仿宋_GB2312" w:cs="Times New Roman"/>
          <w:sz w:val="32"/>
          <w:szCs w:val="32"/>
          <w:lang w:val="en-US" w:eastAsia="zh-CN"/>
        </w:rPr>
        <w:t>电脑、打印机等</w:t>
      </w:r>
      <w:r>
        <w:rPr>
          <w:rFonts w:hint="default" w:ascii="Times New Roman" w:hAnsi="Times New Roman" w:eastAsia="仿宋_GB2312" w:cs="Times New Roman"/>
          <w:sz w:val="32"/>
          <w:szCs w:val="32"/>
        </w:rPr>
        <w:t>办公设备维修维护由</w:t>
      </w:r>
      <w:r>
        <w:rPr>
          <w:rFonts w:hint="eastAsia" w:ascii="Times New Roman" w:hAnsi="Times New Roman" w:eastAsia="仿宋_GB2312" w:cs="Times New Roman"/>
          <w:sz w:val="32"/>
          <w:szCs w:val="32"/>
          <w:lang w:val="en-US" w:eastAsia="zh-CN"/>
        </w:rPr>
        <w:t>财政所</w:t>
      </w:r>
      <w:r>
        <w:rPr>
          <w:rFonts w:hint="default" w:ascii="Times New Roman" w:hAnsi="Times New Roman" w:eastAsia="仿宋_GB2312" w:cs="Times New Roman"/>
          <w:sz w:val="32"/>
          <w:szCs w:val="32"/>
        </w:rPr>
        <w:t>统一调度，办公用品</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劳动工具</w:t>
      </w:r>
      <w:r>
        <w:rPr>
          <w:rFonts w:hint="default" w:ascii="Times New Roman" w:hAnsi="Times New Roman" w:eastAsia="仿宋_GB2312" w:cs="Times New Roman"/>
          <w:sz w:val="32"/>
          <w:szCs w:val="32"/>
        </w:rPr>
        <w:t>和日杂用品均由财政所统一采购，财政所明确专门的物资采购员</w:t>
      </w:r>
      <w:r>
        <w:rPr>
          <w:rFonts w:hint="eastAsia" w:cs="Times New Roman"/>
          <w:sz w:val="32"/>
          <w:szCs w:val="32"/>
          <w:lang w:eastAsia="zh-CN"/>
        </w:rPr>
        <w:t>、网格办明确专门的</w:t>
      </w:r>
      <w:r>
        <w:rPr>
          <w:rFonts w:hint="default" w:ascii="Times New Roman" w:hAnsi="Times New Roman" w:eastAsia="仿宋_GB2312" w:cs="Times New Roman"/>
          <w:sz w:val="32"/>
          <w:szCs w:val="32"/>
        </w:rPr>
        <w:t>物资保管员进行管理，各线办申报领用，分别建立采购台账和领用台账。</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3、机关水、电、网络等日常维修（1000元以内）</w:t>
      </w:r>
      <w:r>
        <w:rPr>
          <w:rFonts w:hint="eastAsia" w:ascii="Times New Roman" w:hAnsi="Times New Roman" w:eastAsia="仿宋_GB2312" w:cs="Times New Roman"/>
          <w:sz w:val="32"/>
          <w:szCs w:val="32"/>
          <w:lang w:val="en-US" w:eastAsia="zh-CN"/>
        </w:rPr>
        <w:t>报网格</w:t>
      </w:r>
      <w:r>
        <w:rPr>
          <w:rFonts w:hint="default" w:ascii="Times New Roman" w:hAnsi="Times New Roman" w:eastAsia="仿宋_GB2312" w:cs="Times New Roman"/>
          <w:sz w:val="32"/>
          <w:szCs w:val="32"/>
        </w:rPr>
        <w:t>办，经机关后勤分管领导审批后实施，费用按实报销。</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sz w:val="32"/>
          <w:szCs w:val="32"/>
        </w:rPr>
      </w:pPr>
      <w:r>
        <w:rPr>
          <w:rFonts w:hint="eastAsia" w:cs="Times New Roman"/>
          <w:sz w:val="32"/>
          <w:szCs w:val="32"/>
          <w:lang w:val="en-US" w:eastAsia="zh-CN"/>
        </w:rPr>
        <w:t>4</w:t>
      </w:r>
      <w:r>
        <w:rPr>
          <w:rFonts w:hint="default" w:ascii="Times New Roman" w:hAnsi="Times New Roman" w:eastAsia="仿宋_GB2312" w:cs="Times New Roman"/>
          <w:sz w:val="32"/>
          <w:szCs w:val="32"/>
        </w:rPr>
        <w:t>、党报党刊按规定征订，各线办重要业务报刊杂志确需订购的需报各线办分管领导和财贸分管领导批准后方可办理。除上述以外的其他书报订购，需经主要领导批准后方可办理。</w:t>
      </w:r>
    </w:p>
    <w:p>
      <w:pPr>
        <w:keepNext w:val="0"/>
        <w:keepLines w:val="0"/>
        <w:pageBreakBefore w:val="0"/>
        <w:widowControl w:val="0"/>
        <w:kinsoku/>
        <w:wordWrap/>
        <w:overflowPunct/>
        <w:topLinePunct w:val="0"/>
        <w:autoSpaceDE/>
        <w:autoSpaceDN/>
        <w:bidi w:val="0"/>
        <w:adjustRightInd w:val="0"/>
        <w:snapToGrid w:val="0"/>
        <w:spacing w:line="540" w:lineRule="exact"/>
        <w:ind w:firstLine="643" w:firstLineChars="200"/>
        <w:textAlignment w:val="auto"/>
        <w:rPr>
          <w:rFonts w:hint="default" w:ascii="Times New Roman" w:hAnsi="Times New Roman" w:eastAsia="楷体_GB2312" w:cs="Times New Roman"/>
          <w:b/>
          <w:bCs/>
          <w:sz w:val="32"/>
          <w:szCs w:val="32"/>
        </w:rPr>
      </w:pPr>
      <w:r>
        <w:rPr>
          <w:rFonts w:hint="default" w:ascii="Times New Roman" w:hAnsi="Times New Roman" w:eastAsia="楷体_GB2312" w:cs="Times New Roman"/>
          <w:b/>
          <w:bCs/>
          <w:sz w:val="32"/>
          <w:szCs w:val="32"/>
        </w:rPr>
        <w:t>（四）文印费用</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1、各办公室日常工作的A4纸打印材料由各线办自行打印，不得在外打印，否则不予报销。</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2、A3纸打印材料、彩印、胶印材料、上级规定宣传的标识标牌、横幅、宣传画册、宣传栏等需填写文印申报事前审批单经线办主任报相关领导审批同意后印刷和制作。</w:t>
      </w:r>
      <w:r>
        <w:rPr>
          <w:rFonts w:hint="eastAsia" w:cs="Times New Roman"/>
          <w:sz w:val="32"/>
          <w:szCs w:val="32"/>
          <w:lang w:eastAsia="zh-CN"/>
        </w:rPr>
        <w:t>对于单次打印金额</w:t>
      </w:r>
      <w:r>
        <w:rPr>
          <w:rFonts w:hint="eastAsia" w:cs="Times New Roman"/>
          <w:sz w:val="32"/>
          <w:szCs w:val="32"/>
          <w:lang w:val="en-US" w:eastAsia="zh-CN"/>
        </w:rPr>
        <w:t>不超过1000元的，须经分管领导审批，</w:t>
      </w:r>
      <w:r>
        <w:rPr>
          <w:rFonts w:hint="eastAsia" w:cs="Times New Roman"/>
          <w:sz w:val="32"/>
          <w:szCs w:val="32"/>
          <w:lang w:eastAsia="zh-CN"/>
        </w:rPr>
        <w:t>单次打印</w:t>
      </w:r>
      <w:r>
        <w:rPr>
          <w:rFonts w:hint="eastAsia" w:cs="Times New Roman"/>
          <w:sz w:val="32"/>
          <w:szCs w:val="32"/>
          <w:lang w:val="en-US" w:eastAsia="zh-CN"/>
        </w:rPr>
        <w:t>1000-2000元（不超过2000元）的须经财贸领导审批，</w:t>
      </w:r>
      <w:r>
        <w:rPr>
          <w:rFonts w:hint="eastAsia" w:cs="Times New Roman"/>
          <w:sz w:val="32"/>
          <w:szCs w:val="32"/>
          <w:lang w:eastAsia="zh-CN"/>
        </w:rPr>
        <w:t>单次打印</w:t>
      </w:r>
      <w:r>
        <w:rPr>
          <w:rFonts w:hint="eastAsia" w:cs="Times New Roman"/>
          <w:sz w:val="32"/>
          <w:szCs w:val="32"/>
          <w:lang w:val="en-US" w:eastAsia="zh-CN"/>
        </w:rPr>
        <w:t>2000-10000元（不超过10000元）的须经镇长审批，</w:t>
      </w:r>
      <w:r>
        <w:rPr>
          <w:rFonts w:hint="eastAsia" w:cs="Times New Roman"/>
          <w:sz w:val="32"/>
          <w:szCs w:val="32"/>
          <w:lang w:eastAsia="zh-CN"/>
        </w:rPr>
        <w:t>单次打印</w:t>
      </w:r>
      <w:r>
        <w:rPr>
          <w:rFonts w:hint="eastAsia" w:cs="Times New Roman"/>
          <w:sz w:val="32"/>
          <w:szCs w:val="32"/>
          <w:lang w:val="en-US" w:eastAsia="zh-CN"/>
        </w:rPr>
        <w:t>10000元以上的须经书记审批。</w:t>
      </w:r>
      <w:r>
        <w:rPr>
          <w:rFonts w:hint="default" w:ascii="Times New Roman" w:hAnsi="Times New Roman" w:eastAsia="仿宋_GB2312" w:cs="Times New Roman"/>
          <w:sz w:val="32"/>
          <w:szCs w:val="32"/>
        </w:rPr>
        <w:t>批量（500份以上）材料应予印刷，不准打印复印。</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cs="Times New Roman"/>
          <w:sz w:val="32"/>
          <w:szCs w:val="32"/>
          <w:lang w:val="en-US" w:eastAsia="zh-CN"/>
        </w:rPr>
      </w:pPr>
      <w:r>
        <w:rPr>
          <w:rFonts w:hint="eastAsia" w:cs="Times New Roman"/>
          <w:sz w:val="32"/>
          <w:szCs w:val="32"/>
          <w:lang w:val="en-US" w:eastAsia="zh-CN"/>
        </w:rPr>
        <w:t>3、对文印店执行定点制度。对镇域内、宁乡市内的文印店进行议价，选取服务好、质量优、效率高、性价比高的文印店，除上级指定文印店外，其余都在镇指定文印店打印。</w:t>
      </w:r>
    </w:p>
    <w:p>
      <w:pPr>
        <w:keepNext w:val="0"/>
        <w:keepLines w:val="0"/>
        <w:pageBreakBefore w:val="0"/>
        <w:widowControl w:val="0"/>
        <w:kinsoku/>
        <w:wordWrap/>
        <w:overflowPunct/>
        <w:topLinePunct w:val="0"/>
        <w:autoSpaceDE/>
        <w:autoSpaceDN/>
        <w:bidi w:val="0"/>
        <w:adjustRightInd w:val="0"/>
        <w:snapToGrid w:val="0"/>
        <w:spacing w:line="540" w:lineRule="exact"/>
        <w:ind w:firstLine="643" w:firstLineChars="200"/>
        <w:textAlignment w:val="auto"/>
        <w:rPr>
          <w:rFonts w:hint="default" w:ascii="Times New Roman" w:hAnsi="Times New Roman" w:eastAsia="楷体_GB2312" w:cs="Times New Roman"/>
          <w:b/>
          <w:bCs/>
          <w:sz w:val="32"/>
          <w:szCs w:val="32"/>
        </w:rPr>
      </w:pPr>
      <w:r>
        <w:rPr>
          <w:rFonts w:hint="default" w:ascii="Times New Roman" w:hAnsi="Times New Roman" w:eastAsia="楷体_GB2312" w:cs="Times New Roman"/>
          <w:b/>
          <w:bCs/>
          <w:sz w:val="32"/>
          <w:szCs w:val="32"/>
        </w:rPr>
        <w:t>（五）差旅费用</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因公出差、培训、会议等差旅费报销严格按</w:t>
      </w:r>
      <w:r>
        <w:rPr>
          <w:rFonts w:hint="eastAsia" w:cs="Times New Roman"/>
          <w:b/>
          <w:bCs/>
          <w:sz w:val="32"/>
          <w:szCs w:val="32"/>
          <w:lang w:eastAsia="zh-CN"/>
        </w:rPr>
        <w:t>宁财〔</w:t>
      </w:r>
      <w:r>
        <w:rPr>
          <w:rFonts w:hint="eastAsia" w:cs="Times New Roman"/>
          <w:b/>
          <w:bCs/>
          <w:sz w:val="32"/>
          <w:szCs w:val="32"/>
          <w:lang w:val="en-US" w:eastAsia="zh-CN"/>
        </w:rPr>
        <w:t>2022〕29号《关于印发宁乡市机关事业单位差旅费管理办法的通知》</w:t>
      </w:r>
      <w:r>
        <w:rPr>
          <w:rFonts w:hint="eastAsia" w:cs="Times New Roman"/>
          <w:sz w:val="32"/>
          <w:szCs w:val="32"/>
          <w:lang w:val="en-US" w:eastAsia="zh-CN"/>
        </w:rPr>
        <w:t>文件</w:t>
      </w:r>
      <w:r>
        <w:rPr>
          <w:rFonts w:hint="default" w:ascii="Times New Roman" w:hAnsi="Times New Roman" w:eastAsia="仿宋_GB2312" w:cs="Times New Roman"/>
          <w:sz w:val="32"/>
          <w:szCs w:val="32"/>
        </w:rPr>
        <w:t>执行。</w:t>
      </w:r>
    </w:p>
    <w:p>
      <w:pPr>
        <w:keepNext w:val="0"/>
        <w:keepLines w:val="0"/>
        <w:pageBreakBefore w:val="0"/>
        <w:widowControl w:val="0"/>
        <w:kinsoku/>
        <w:wordWrap/>
        <w:overflowPunct/>
        <w:topLinePunct w:val="0"/>
        <w:autoSpaceDE/>
        <w:autoSpaceDN/>
        <w:bidi w:val="0"/>
        <w:adjustRightInd w:val="0"/>
        <w:snapToGrid w:val="0"/>
        <w:spacing w:line="540" w:lineRule="exact"/>
        <w:ind w:firstLine="643" w:firstLineChars="200"/>
        <w:textAlignment w:val="auto"/>
        <w:rPr>
          <w:rFonts w:hint="default" w:ascii="Times New Roman" w:hAnsi="Times New Roman" w:eastAsia="楷体_GB2312" w:cs="Times New Roman"/>
          <w:b/>
          <w:bCs/>
          <w:sz w:val="32"/>
          <w:szCs w:val="32"/>
        </w:rPr>
      </w:pPr>
      <w:r>
        <w:rPr>
          <w:rFonts w:hint="default" w:ascii="Times New Roman" w:hAnsi="Times New Roman" w:eastAsia="楷体_GB2312" w:cs="Times New Roman"/>
          <w:b/>
          <w:bCs/>
          <w:sz w:val="32"/>
          <w:szCs w:val="32"/>
        </w:rPr>
        <w:t>（六）水电费用</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办公楼水电费用由</w:t>
      </w:r>
      <w:r>
        <w:rPr>
          <w:rFonts w:hint="eastAsia" w:ascii="Times New Roman" w:hAnsi="Times New Roman" w:eastAsia="仿宋_GB2312" w:cs="Times New Roman"/>
          <w:sz w:val="32"/>
          <w:szCs w:val="32"/>
          <w:lang w:val="en-US" w:eastAsia="zh-CN"/>
        </w:rPr>
        <w:t>镇</w:t>
      </w:r>
      <w:r>
        <w:rPr>
          <w:rFonts w:hint="default" w:ascii="Times New Roman" w:hAnsi="Times New Roman" w:eastAsia="仿宋_GB2312" w:cs="Times New Roman"/>
          <w:sz w:val="32"/>
          <w:szCs w:val="32"/>
        </w:rPr>
        <w:t>财政统一负责</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按实结算</w:t>
      </w:r>
      <w:r>
        <w:rPr>
          <w:rFonts w:hint="default" w:ascii="Times New Roman" w:hAnsi="Times New Roman" w:eastAsia="仿宋_GB2312" w:cs="Times New Roman"/>
          <w:sz w:val="32"/>
          <w:szCs w:val="32"/>
        </w:rPr>
        <w:t>。倡导</w:t>
      </w:r>
      <w:r>
        <w:rPr>
          <w:rFonts w:hint="eastAsia" w:ascii="Times New Roman" w:hAnsi="Times New Roman" w:eastAsia="仿宋_GB2312" w:cs="Times New Roman"/>
          <w:sz w:val="32"/>
          <w:szCs w:val="32"/>
          <w:lang w:val="en-US" w:eastAsia="zh-CN"/>
        </w:rPr>
        <w:t>勤俭</w:t>
      </w:r>
      <w:r>
        <w:rPr>
          <w:rFonts w:hint="default" w:ascii="Times New Roman" w:hAnsi="Times New Roman" w:eastAsia="仿宋_GB2312" w:cs="Times New Roman"/>
          <w:sz w:val="32"/>
          <w:szCs w:val="32"/>
        </w:rPr>
        <w:t>节约</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 xml:space="preserve">规范安全。      </w:t>
      </w:r>
    </w:p>
    <w:p>
      <w:pPr>
        <w:keepNext w:val="0"/>
        <w:keepLines w:val="0"/>
        <w:pageBreakBefore w:val="0"/>
        <w:widowControl w:val="0"/>
        <w:kinsoku/>
        <w:wordWrap/>
        <w:overflowPunct/>
        <w:topLinePunct w:val="0"/>
        <w:autoSpaceDE/>
        <w:autoSpaceDN/>
        <w:bidi w:val="0"/>
        <w:adjustRightInd w:val="0"/>
        <w:snapToGrid w:val="0"/>
        <w:spacing w:line="540" w:lineRule="exact"/>
        <w:ind w:firstLine="643" w:firstLineChars="200"/>
        <w:textAlignment w:val="auto"/>
        <w:rPr>
          <w:rFonts w:hint="default" w:ascii="Times New Roman" w:hAnsi="Times New Roman" w:eastAsia="楷体_GB2312" w:cs="Times New Roman"/>
          <w:b/>
          <w:bCs/>
          <w:sz w:val="32"/>
          <w:szCs w:val="32"/>
        </w:rPr>
      </w:pPr>
      <w:r>
        <w:rPr>
          <w:rFonts w:hint="default" w:ascii="Times New Roman" w:hAnsi="Times New Roman" w:eastAsia="楷体_GB2312" w:cs="Times New Roman"/>
          <w:b/>
          <w:bCs/>
          <w:sz w:val="32"/>
          <w:szCs w:val="32"/>
        </w:rPr>
        <w:t>（七）干职工待遇</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sz w:val="32"/>
          <w:szCs w:val="32"/>
        </w:rPr>
      </w:pPr>
      <w:r>
        <w:rPr>
          <w:rFonts w:hint="eastAsia" w:cs="Times New Roman"/>
          <w:sz w:val="32"/>
          <w:szCs w:val="32"/>
          <w:lang w:val="en-US" w:eastAsia="zh-CN"/>
        </w:rPr>
        <w:t>1、</w:t>
      </w:r>
      <w:r>
        <w:rPr>
          <w:rFonts w:hint="default" w:ascii="Times New Roman" w:hAnsi="Times New Roman" w:eastAsia="仿宋_GB2312" w:cs="Times New Roman"/>
          <w:sz w:val="32"/>
          <w:szCs w:val="32"/>
        </w:rPr>
        <w:t>干职工的工资、奖金及福利严格按市财政局相关规定执行。住房公积金、职工养老保险、失业保险、医疗保险费、生育保险、独生子女保健费等按上级文件规定执行。</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sz w:val="32"/>
          <w:szCs w:val="32"/>
        </w:rPr>
      </w:pPr>
      <w:r>
        <w:rPr>
          <w:rFonts w:hint="eastAsia" w:cs="Times New Roman"/>
          <w:sz w:val="32"/>
          <w:szCs w:val="32"/>
          <w:lang w:val="en-US" w:eastAsia="zh-CN"/>
        </w:rPr>
        <w:t>2、</w:t>
      </w:r>
      <w:r>
        <w:rPr>
          <w:rFonts w:hint="default" w:ascii="Times New Roman" w:hAnsi="Times New Roman" w:eastAsia="仿宋_GB2312" w:cs="Times New Roman"/>
          <w:sz w:val="32"/>
          <w:szCs w:val="32"/>
        </w:rPr>
        <w:t>干职工绩效奖根据机关干职工</w:t>
      </w:r>
      <w:r>
        <w:rPr>
          <w:rFonts w:hint="eastAsia" w:ascii="Times New Roman" w:hAnsi="Times New Roman" w:eastAsia="仿宋_GB2312" w:cs="Times New Roman"/>
          <w:sz w:val="32"/>
          <w:szCs w:val="32"/>
          <w:lang w:eastAsia="zh-CN"/>
        </w:rPr>
        <w:t>绩效</w:t>
      </w:r>
      <w:r>
        <w:rPr>
          <w:rFonts w:hint="default" w:ascii="Times New Roman" w:hAnsi="Times New Roman" w:eastAsia="仿宋_GB2312" w:cs="Times New Roman"/>
          <w:sz w:val="32"/>
          <w:szCs w:val="32"/>
        </w:rPr>
        <w:t>考核办法执行。</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sz w:val="32"/>
          <w:szCs w:val="32"/>
        </w:rPr>
      </w:pPr>
      <w:r>
        <w:rPr>
          <w:rFonts w:hint="eastAsia" w:cs="Times New Roman"/>
          <w:sz w:val="32"/>
          <w:szCs w:val="32"/>
          <w:lang w:val="en-US" w:eastAsia="zh-CN"/>
        </w:rPr>
        <w:t>3、</w:t>
      </w:r>
      <w:r>
        <w:rPr>
          <w:rFonts w:hint="default" w:ascii="Times New Roman" w:hAnsi="Times New Roman" w:eastAsia="仿宋_GB2312" w:cs="Times New Roman"/>
          <w:sz w:val="32"/>
          <w:szCs w:val="32"/>
        </w:rPr>
        <w:t>依据宁乡市对乡镇的考核结果和绩效资金总额限额标准，党政负责人</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办主任</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办副主任、联村干部岗位绩效考核奖</w:t>
      </w:r>
      <w:r>
        <w:rPr>
          <w:rFonts w:hint="default" w:ascii="Times New Roman" w:hAnsi="Times New Roman" w:eastAsia="仿宋_GB2312" w:cs="Times New Roman"/>
          <w:sz w:val="32"/>
          <w:szCs w:val="32"/>
          <w:lang w:eastAsia="zh-CN"/>
        </w:rPr>
        <w:t>依照</w:t>
      </w:r>
      <w:r>
        <w:rPr>
          <w:rFonts w:hint="eastAsia" w:ascii="Times New Roman" w:hAnsi="Times New Roman" w:eastAsia="仿宋_GB2312" w:cs="Times New Roman"/>
          <w:sz w:val="32"/>
          <w:szCs w:val="32"/>
          <w:lang w:val="en-US" w:eastAsia="zh-CN"/>
        </w:rPr>
        <w:t>镇</w:t>
      </w:r>
      <w:r>
        <w:rPr>
          <w:rFonts w:hint="default" w:ascii="Times New Roman" w:hAnsi="Times New Roman" w:eastAsia="仿宋_GB2312" w:cs="Times New Roman"/>
          <w:sz w:val="32"/>
          <w:szCs w:val="32"/>
          <w:lang w:eastAsia="zh-CN"/>
        </w:rPr>
        <w:t>绩效考核办法执行</w:t>
      </w:r>
      <w:r>
        <w:rPr>
          <w:rFonts w:hint="default" w:ascii="Times New Roman" w:hAnsi="Times New Roman" w:eastAsia="仿宋_GB2312" w:cs="Times New Roman"/>
          <w:sz w:val="32"/>
          <w:szCs w:val="32"/>
        </w:rPr>
        <w:t>。</w:t>
      </w:r>
    </w:p>
    <w:p>
      <w:pPr>
        <w:keepNext w:val="0"/>
        <w:keepLines w:val="0"/>
        <w:pageBreakBefore w:val="0"/>
        <w:widowControl w:val="0"/>
        <w:kinsoku/>
        <w:wordWrap/>
        <w:overflowPunct/>
        <w:topLinePunct w:val="0"/>
        <w:autoSpaceDE/>
        <w:autoSpaceDN/>
        <w:bidi w:val="0"/>
        <w:adjustRightInd w:val="0"/>
        <w:snapToGrid w:val="0"/>
        <w:spacing w:line="540" w:lineRule="exact"/>
        <w:ind w:firstLine="643" w:firstLineChars="200"/>
        <w:textAlignment w:val="auto"/>
        <w:rPr>
          <w:rFonts w:hint="default" w:ascii="Times New Roman" w:hAnsi="Times New Roman" w:eastAsia="楷体_GB2312" w:cs="Times New Roman"/>
          <w:b/>
          <w:bCs/>
          <w:sz w:val="32"/>
          <w:szCs w:val="32"/>
        </w:rPr>
      </w:pPr>
      <w:r>
        <w:rPr>
          <w:rFonts w:hint="default" w:ascii="Times New Roman" w:hAnsi="Times New Roman" w:eastAsia="楷体_GB2312" w:cs="Times New Roman"/>
          <w:b/>
          <w:bCs/>
          <w:sz w:val="32"/>
          <w:szCs w:val="32"/>
        </w:rPr>
        <w:t>(八)工会费用</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1、机关可由工会组织开展</w:t>
      </w:r>
      <w:r>
        <w:rPr>
          <w:rFonts w:hint="eastAsia" w:cs="Times New Roman"/>
          <w:sz w:val="32"/>
          <w:szCs w:val="32"/>
          <w:lang w:eastAsia="zh-CN"/>
        </w:rPr>
        <w:t>干</w:t>
      </w:r>
      <w:r>
        <w:rPr>
          <w:rFonts w:hint="default" w:ascii="Times New Roman" w:hAnsi="Times New Roman" w:eastAsia="仿宋_GB2312" w:cs="Times New Roman"/>
          <w:sz w:val="32"/>
          <w:szCs w:val="32"/>
        </w:rPr>
        <w:t>职工</w:t>
      </w:r>
      <w:r>
        <w:rPr>
          <w:rFonts w:hint="eastAsia" w:cs="Times New Roman"/>
          <w:sz w:val="32"/>
          <w:szCs w:val="32"/>
          <w:lang w:eastAsia="zh-CN"/>
        </w:rPr>
        <w:t>篮球赛、羽毛球赛</w:t>
      </w:r>
      <w:r>
        <w:rPr>
          <w:rFonts w:hint="default" w:ascii="Times New Roman" w:hAnsi="Times New Roman" w:eastAsia="仿宋_GB2312" w:cs="Times New Roman"/>
          <w:sz w:val="32"/>
          <w:szCs w:val="32"/>
        </w:rPr>
        <w:t>等文体活动，由分管领导提出活动方案，实行</w:t>
      </w:r>
      <w:r>
        <w:rPr>
          <w:rFonts w:hint="eastAsia" w:cs="Times New Roman"/>
          <w:sz w:val="32"/>
          <w:szCs w:val="32"/>
          <w:lang w:eastAsia="zh-CN"/>
        </w:rPr>
        <w:t>“</w:t>
      </w:r>
      <w:r>
        <w:rPr>
          <w:rFonts w:hint="default" w:ascii="Times New Roman" w:hAnsi="Times New Roman" w:eastAsia="仿宋_GB2312" w:cs="Times New Roman"/>
          <w:sz w:val="32"/>
          <w:szCs w:val="32"/>
        </w:rPr>
        <w:t>一事一议”。文体活动奖励应以精神鼓励为主、物质激励为辅。</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2、机关逢年过节可以向机关干职工会员</w:t>
      </w:r>
      <w:r>
        <w:rPr>
          <w:rFonts w:hint="eastAsia" w:cs="Times New Roman"/>
          <w:sz w:val="32"/>
          <w:szCs w:val="32"/>
          <w:lang w:eastAsia="zh-CN"/>
        </w:rPr>
        <w:t>按规定</w:t>
      </w:r>
      <w:r>
        <w:rPr>
          <w:rFonts w:hint="default" w:ascii="Times New Roman" w:hAnsi="Times New Roman" w:eastAsia="仿宋_GB2312" w:cs="Times New Roman"/>
          <w:sz w:val="32"/>
          <w:szCs w:val="32"/>
        </w:rPr>
        <w:t>发放节日慰问品。逢年过节的节日是指国家规定的法定节日</w:t>
      </w:r>
      <w:r>
        <w:rPr>
          <w:rFonts w:hint="eastAsia" w:cs="Times New Roman"/>
          <w:sz w:val="32"/>
          <w:szCs w:val="32"/>
          <w:lang w:eastAsia="zh-CN"/>
        </w:rPr>
        <w:t>（</w:t>
      </w:r>
      <w:r>
        <w:rPr>
          <w:rFonts w:hint="default" w:ascii="Times New Roman" w:hAnsi="Times New Roman" w:eastAsia="仿宋_GB2312" w:cs="Times New Roman"/>
          <w:sz w:val="32"/>
          <w:szCs w:val="32"/>
        </w:rPr>
        <w:t>即:元旦、春节、清明节、劳动节、端午节、中秋节和国庆节</w:t>
      </w:r>
      <w:r>
        <w:rPr>
          <w:rFonts w:hint="eastAsia" w:cs="Times New Roman"/>
          <w:sz w:val="32"/>
          <w:szCs w:val="32"/>
          <w:lang w:eastAsia="zh-CN"/>
        </w:rPr>
        <w:t>）</w:t>
      </w:r>
      <w:r>
        <w:rPr>
          <w:rFonts w:hint="default" w:ascii="Times New Roman" w:hAnsi="Times New Roman" w:eastAsia="仿宋_GB2312" w:cs="Times New Roman"/>
          <w:sz w:val="32"/>
          <w:szCs w:val="32"/>
        </w:rPr>
        <w:t>，每人每年不超过 2100元。节日慰问品原则上为符合中国传统节日习惯的用品和职工必需的生活用品等，可结合单位实际发放实物或者指定地点的物品领取券</w:t>
      </w:r>
      <w:r>
        <w:rPr>
          <w:rFonts w:hint="eastAsia" w:cs="Times New Roman"/>
          <w:sz w:val="32"/>
          <w:szCs w:val="32"/>
          <w:lang w:eastAsia="zh-CN"/>
        </w:rPr>
        <w:t>（</w:t>
      </w:r>
      <w:r>
        <w:rPr>
          <w:rFonts w:hint="default" w:ascii="Times New Roman" w:hAnsi="Times New Roman" w:eastAsia="仿宋_GB2312" w:cs="Times New Roman"/>
          <w:sz w:val="32"/>
          <w:szCs w:val="32"/>
        </w:rPr>
        <w:t>提货单</w:t>
      </w:r>
      <w:r>
        <w:rPr>
          <w:rFonts w:hint="eastAsia" w:cs="Times New Roman"/>
          <w:sz w:val="32"/>
          <w:szCs w:val="32"/>
          <w:lang w:eastAsia="zh-CN"/>
        </w:rPr>
        <w:t>）</w:t>
      </w:r>
      <w:r>
        <w:rPr>
          <w:rFonts w:hint="default" w:ascii="Times New Roman" w:hAnsi="Times New Roman" w:eastAsia="仿宋_GB2312" w:cs="Times New Roman"/>
          <w:sz w:val="32"/>
          <w:szCs w:val="32"/>
        </w:rPr>
        <w:t>，不得发放现金。</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3、机关干职工会员生日慰问，可以发放不超过300元的生日蛋糕等实物慰问品，也可以发放指定蛋糕店的蛋糕券。</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rPr>
        <w:t>、机关干职工会员生病在宁乡市级以上医院住院治疗的，应予看望慰问，可以给予不超过1000元的慰问金</w:t>
      </w:r>
      <w:r>
        <w:rPr>
          <w:rFonts w:hint="eastAsia" w:cs="Times New Roman"/>
          <w:sz w:val="32"/>
          <w:szCs w:val="32"/>
          <w:lang w:eastAsia="zh-CN"/>
        </w:rPr>
        <w:t>（</w:t>
      </w:r>
      <w:r>
        <w:rPr>
          <w:rFonts w:hint="default" w:ascii="Times New Roman" w:hAnsi="Times New Roman" w:eastAsia="仿宋_GB2312" w:cs="Times New Roman"/>
          <w:sz w:val="32"/>
          <w:szCs w:val="32"/>
        </w:rPr>
        <w:t>一年内多次住院的限慰问一次</w:t>
      </w:r>
      <w:r>
        <w:rPr>
          <w:rFonts w:hint="eastAsia" w:cs="Times New Roman"/>
          <w:sz w:val="32"/>
          <w:szCs w:val="32"/>
          <w:lang w:eastAsia="zh-CN"/>
        </w:rPr>
        <w:t>）</w:t>
      </w:r>
      <w:r>
        <w:rPr>
          <w:rFonts w:hint="default" w:ascii="Times New Roman" w:hAnsi="Times New Roman" w:eastAsia="仿宋_GB2312" w:cs="Times New Roman"/>
          <w:sz w:val="32"/>
          <w:szCs w:val="32"/>
        </w:rPr>
        <w:t>。</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rPr>
        <w:t>、机关干职工会员去世时，可以给予不超过2000元的慰问金;其配偶、父母、子女去世，可以给予不超过1000元的慰问金及悼唁物品（一床被子、一个花圈）。</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sz w:val="32"/>
          <w:szCs w:val="32"/>
        </w:rPr>
      </w:pPr>
      <w:r>
        <w:rPr>
          <w:rFonts w:hint="eastAsia" w:cs="Times New Roman"/>
          <w:sz w:val="32"/>
          <w:szCs w:val="32"/>
          <w:lang w:val="en-US" w:eastAsia="zh-CN"/>
        </w:rPr>
        <w:t>6</w:t>
      </w:r>
      <w:r>
        <w:rPr>
          <w:rFonts w:hint="default" w:ascii="Times New Roman" w:hAnsi="Times New Roman" w:eastAsia="仿宋_GB2312" w:cs="Times New Roman"/>
          <w:sz w:val="32"/>
          <w:szCs w:val="32"/>
        </w:rPr>
        <w:t>、机关干职工退休，可以工会小组为单位召开座谈会，同时发放不超过1000元的纪念品及光荣退休牌匾一块。</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以上活动由机关工会具体组织、经费在工会经费中列支。</w:t>
      </w:r>
    </w:p>
    <w:p>
      <w:pPr>
        <w:keepNext w:val="0"/>
        <w:keepLines w:val="0"/>
        <w:pageBreakBefore w:val="0"/>
        <w:widowControl w:val="0"/>
        <w:kinsoku/>
        <w:wordWrap/>
        <w:overflowPunct/>
        <w:topLinePunct w:val="0"/>
        <w:autoSpaceDE/>
        <w:autoSpaceDN/>
        <w:bidi w:val="0"/>
        <w:adjustRightInd w:val="0"/>
        <w:snapToGrid w:val="0"/>
        <w:spacing w:line="540" w:lineRule="exact"/>
        <w:ind w:firstLine="643" w:firstLineChars="200"/>
        <w:textAlignment w:val="auto"/>
        <w:rPr>
          <w:rFonts w:hint="default" w:ascii="Times New Roman" w:hAnsi="Times New Roman" w:eastAsia="楷体_GB2312" w:cs="Times New Roman"/>
          <w:b/>
          <w:bCs/>
          <w:sz w:val="32"/>
          <w:szCs w:val="32"/>
        </w:rPr>
      </w:pPr>
      <w:r>
        <w:rPr>
          <w:rFonts w:hint="default" w:ascii="Times New Roman" w:hAnsi="Times New Roman" w:eastAsia="楷体_GB2312" w:cs="Times New Roman"/>
          <w:b/>
          <w:bCs/>
          <w:sz w:val="32"/>
          <w:szCs w:val="32"/>
        </w:rPr>
        <w:t>（九）节日活动及慰问</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1、国家法定的“三八”妇女节、“五四”青年节、“七一”建党节、“八一”建军节、“九九”重阳节等，可由各分管领导提出活动方案，实行“一事一议”。</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2、机关干职工在办理调动之前，必须办理好财务结算及财物移交手续。</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3、支村两委干部</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部门负责人直系亲属（配偶、父母、子女）</w:t>
      </w:r>
      <w:r>
        <w:rPr>
          <w:rFonts w:hint="default" w:ascii="Times New Roman" w:hAnsi="Times New Roman" w:eastAsia="仿宋_GB2312" w:cs="Times New Roman"/>
          <w:sz w:val="32"/>
          <w:szCs w:val="32"/>
          <w:lang w:eastAsia="zh-CN"/>
        </w:rPr>
        <w:t>及离退休干部</w:t>
      </w:r>
      <w:r>
        <w:rPr>
          <w:rFonts w:hint="default" w:ascii="Times New Roman" w:hAnsi="Times New Roman" w:eastAsia="仿宋_GB2312" w:cs="Times New Roman"/>
          <w:sz w:val="32"/>
          <w:szCs w:val="32"/>
        </w:rPr>
        <w:t>逝世，党委政府集体悼念慰问金800元/人及悼唁物品（一床被子、一个花圈）</w:t>
      </w:r>
      <w:r>
        <w:rPr>
          <w:rFonts w:hint="eastAsia" w:cs="Times New Roman"/>
          <w:sz w:val="32"/>
          <w:szCs w:val="32"/>
          <w:lang w:eastAsia="zh-CN"/>
        </w:rPr>
        <w:t>等</w:t>
      </w:r>
      <w:r>
        <w:rPr>
          <w:rFonts w:hint="eastAsia" w:cs="Times New Roman"/>
          <w:sz w:val="32"/>
          <w:szCs w:val="32"/>
          <w:lang w:val="en-US" w:eastAsia="zh-CN"/>
        </w:rPr>
        <w:t>200元</w:t>
      </w:r>
      <w:r>
        <w:rPr>
          <w:rFonts w:hint="default" w:ascii="Times New Roman" w:hAnsi="Times New Roman" w:eastAsia="仿宋_GB2312" w:cs="Times New Roman"/>
          <w:sz w:val="32"/>
          <w:szCs w:val="32"/>
        </w:rPr>
        <w:t>。</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4、支村两委干部和部门负责人因重病到宁乡市级以上医院住院治疗的</w:t>
      </w:r>
      <w:r>
        <w:rPr>
          <w:rFonts w:hint="eastAsia" w:ascii="Times New Roman" w:hAnsi="Times New Roman" w:eastAsia="仿宋_GB2312" w:cs="Times New Roman"/>
          <w:sz w:val="32"/>
          <w:szCs w:val="32"/>
          <w:lang w:val="en-US" w:eastAsia="zh-CN"/>
        </w:rPr>
        <w:t>可以按</w:t>
      </w:r>
      <w:r>
        <w:rPr>
          <w:rFonts w:hint="default" w:ascii="Times New Roman" w:hAnsi="Times New Roman" w:eastAsia="仿宋_GB2312" w:cs="Times New Roman"/>
          <w:sz w:val="32"/>
          <w:szCs w:val="32"/>
        </w:rPr>
        <w:t>600元/人</w:t>
      </w:r>
      <w:r>
        <w:rPr>
          <w:rFonts w:hint="eastAsia" w:ascii="Times New Roman" w:hAnsi="Times New Roman" w:eastAsia="仿宋_GB2312" w:cs="Times New Roman"/>
          <w:sz w:val="32"/>
          <w:szCs w:val="32"/>
          <w:lang w:val="en-US" w:eastAsia="zh-CN"/>
        </w:rPr>
        <w:t>进行</w:t>
      </w:r>
      <w:r>
        <w:rPr>
          <w:rFonts w:hint="default" w:ascii="Times New Roman" w:hAnsi="Times New Roman" w:eastAsia="仿宋_GB2312" w:cs="Times New Roman"/>
          <w:sz w:val="32"/>
          <w:szCs w:val="32"/>
        </w:rPr>
        <w:t>慰问。</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5、对特殊困难的</w:t>
      </w:r>
      <w:r>
        <w:rPr>
          <w:rFonts w:hint="eastAsia" w:ascii="Times New Roman" w:hAnsi="Times New Roman" w:eastAsia="仿宋_GB2312" w:cs="Times New Roman"/>
          <w:sz w:val="32"/>
          <w:szCs w:val="32"/>
          <w:lang w:val="en-US" w:eastAsia="zh-CN"/>
        </w:rPr>
        <w:t>镇</w:t>
      </w:r>
      <w:r>
        <w:rPr>
          <w:rFonts w:hint="default" w:ascii="Times New Roman" w:hAnsi="Times New Roman" w:eastAsia="仿宋_GB2312" w:cs="Times New Roman"/>
          <w:sz w:val="32"/>
          <w:szCs w:val="32"/>
        </w:rPr>
        <w:t>村干部、部门负责人可进行救济和慰问，由党</w:t>
      </w:r>
      <w:r>
        <w:rPr>
          <w:rFonts w:hint="eastAsia" w:cs="Times New Roman"/>
          <w:sz w:val="32"/>
          <w:szCs w:val="32"/>
          <w:lang w:eastAsia="zh-CN"/>
        </w:rPr>
        <w:t>委</w:t>
      </w:r>
      <w:r>
        <w:rPr>
          <w:rFonts w:hint="default" w:ascii="Times New Roman" w:hAnsi="Times New Roman" w:eastAsia="仿宋_GB2312" w:cs="Times New Roman"/>
          <w:sz w:val="32"/>
          <w:szCs w:val="32"/>
        </w:rPr>
        <w:t>会研究决定。</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第六条 政府性投资项目管理</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eastAsia="zh-CN"/>
        </w:rPr>
        <w:t>严格按照</w:t>
      </w:r>
      <w:r>
        <w:rPr>
          <w:rFonts w:hint="eastAsia" w:ascii="Times New Roman" w:hAnsi="Times New Roman" w:eastAsia="仿宋_GB2312" w:cs="Times New Roman"/>
          <w:b/>
          <w:bCs/>
          <w:sz w:val="32"/>
          <w:szCs w:val="32"/>
          <w:lang w:eastAsia="zh-CN"/>
        </w:rPr>
        <w:t>宁政发〔</w:t>
      </w:r>
      <w:r>
        <w:rPr>
          <w:rFonts w:hint="eastAsia" w:ascii="Times New Roman" w:hAnsi="Times New Roman" w:eastAsia="仿宋_GB2312" w:cs="Times New Roman"/>
          <w:b/>
          <w:bCs/>
          <w:sz w:val="32"/>
          <w:szCs w:val="32"/>
          <w:lang w:val="en-US" w:eastAsia="zh-CN"/>
        </w:rPr>
        <w:t>2022〕8号《关于印发宁乡市政府投资建设项目管理办法的通知》</w:t>
      </w:r>
      <w:r>
        <w:rPr>
          <w:rFonts w:hint="eastAsia" w:ascii="Times New Roman" w:hAnsi="Times New Roman" w:eastAsia="仿宋_GB2312" w:cs="Times New Roman"/>
          <w:sz w:val="32"/>
          <w:szCs w:val="32"/>
          <w:lang w:val="en-US" w:eastAsia="zh-CN"/>
        </w:rPr>
        <w:t>文件执行。</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第七条 其他</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借调到外单位人员及挂职人员根据市人社局借调函规定：借调人员工作、津补贴、奖金等福利由原单位发放。</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default" w:ascii="Times New Roman" w:hAnsi="Times New Roman" w:eastAsia="仿宋_GB2312" w:cs="Times New Roman"/>
          <w:color w:val="000000"/>
          <w:kern w:val="0"/>
          <w:sz w:val="32"/>
          <w:szCs w:val="32"/>
        </w:rPr>
      </w:pP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rPr>
        <w:t>附件：</w:t>
      </w:r>
      <w:r>
        <w:rPr>
          <w:rFonts w:hint="default" w:ascii="Times New Roman" w:hAnsi="Times New Roman" w:eastAsia="仿宋_GB2312" w:cs="Times New Roman"/>
          <w:color w:val="000000"/>
          <w:kern w:val="0"/>
          <w:sz w:val="32"/>
          <w:szCs w:val="32"/>
          <w:lang w:val="en-US" w:eastAsia="zh-CN"/>
        </w:rPr>
        <w:t>1.资金申请审批流程</w:t>
      </w:r>
    </w:p>
    <w:p>
      <w:pPr>
        <w:keepNext w:val="0"/>
        <w:keepLines w:val="0"/>
        <w:pageBreakBefore w:val="0"/>
        <w:widowControl w:val="0"/>
        <w:kinsoku/>
        <w:wordWrap/>
        <w:overflowPunct/>
        <w:topLinePunct w:val="0"/>
        <w:autoSpaceDE/>
        <w:autoSpaceDN/>
        <w:bidi w:val="0"/>
        <w:adjustRightInd/>
        <w:snapToGrid/>
        <w:spacing w:line="540" w:lineRule="exact"/>
        <w:ind w:firstLine="960" w:firstLineChars="300"/>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2.青山桥镇资金申请审批表</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1274" w:leftChars="318" w:hanging="320" w:hangingChars="100"/>
        <w:jc w:val="left"/>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3.青山桥镇派车单</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960" w:firstLineChars="300"/>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4.关于公务接待用餐的证明</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960" w:firstLineChars="3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color w:val="000000"/>
          <w:kern w:val="0"/>
          <w:sz w:val="32"/>
          <w:szCs w:val="32"/>
          <w:lang w:val="en-US" w:eastAsia="zh-CN"/>
        </w:rPr>
        <w:t>5.公务活动接待清单</w:t>
      </w:r>
      <w:r>
        <w:rPr>
          <w:rFonts w:hint="eastAsia" w:ascii="Times New Roman" w:hAnsi="Times New Roman" w:eastAsia="仿宋_GB2312" w:cs="Times New Roman"/>
          <w:sz w:val="32"/>
          <w:szCs w:val="32"/>
          <w:lang w:val="en-US" w:eastAsia="zh-CN"/>
        </w:rPr>
        <w:t xml:space="preserve">   </w:t>
      </w:r>
    </w:p>
    <w:p>
      <w:pPr>
        <w:pStyle w:val="5"/>
        <w:rPr>
          <w:rFonts w:hint="default" w:ascii="Times New Roman" w:hAnsi="Times New Roman" w:eastAsia="仿宋_GB2312" w:cs="Times New Roman"/>
          <w:sz w:val="32"/>
          <w:szCs w:val="32"/>
        </w:rPr>
      </w:pPr>
    </w:p>
    <w:p>
      <w:pPr>
        <w:pStyle w:val="5"/>
        <w:rPr>
          <w:rFonts w:hint="default" w:ascii="Times New Roman" w:hAnsi="Times New Roman" w:eastAsia="仿宋_GB2312" w:cs="Times New Roman"/>
          <w:sz w:val="32"/>
          <w:szCs w:val="32"/>
        </w:rPr>
      </w:pPr>
    </w:p>
    <w:p>
      <w:pPr>
        <w:pStyle w:val="5"/>
        <w:rPr>
          <w:rFonts w:hint="default" w:ascii="Times New Roman" w:hAnsi="Times New Roman" w:eastAsia="仿宋_GB2312" w:cs="Times New Roman"/>
          <w:sz w:val="32"/>
          <w:szCs w:val="32"/>
        </w:rPr>
      </w:pPr>
    </w:p>
    <w:p>
      <w:pPr>
        <w:pStyle w:val="5"/>
        <w:rPr>
          <w:rFonts w:hint="default" w:ascii="Times New Roman" w:hAnsi="Times New Roman" w:eastAsia="仿宋_GB2312" w:cs="Times New Roman"/>
          <w:sz w:val="32"/>
          <w:szCs w:val="32"/>
        </w:rPr>
      </w:pPr>
    </w:p>
    <w:p>
      <w:pPr>
        <w:pStyle w:val="5"/>
        <w:rPr>
          <w:rFonts w:hint="default" w:ascii="Times New Roman" w:hAnsi="Times New Roman" w:eastAsia="仿宋_GB2312" w:cs="Times New Roman"/>
          <w:sz w:val="32"/>
          <w:szCs w:val="32"/>
        </w:rPr>
      </w:pPr>
    </w:p>
    <w:p>
      <w:pPr>
        <w:pStyle w:val="5"/>
        <w:rPr>
          <w:rFonts w:hint="default" w:ascii="Times New Roman" w:hAnsi="Times New Roman" w:eastAsia="仿宋_GB2312" w:cs="Times New Roman"/>
          <w:sz w:val="32"/>
          <w:szCs w:val="32"/>
        </w:rPr>
      </w:pPr>
    </w:p>
    <w:p>
      <w:pPr>
        <w:pStyle w:val="5"/>
        <w:rPr>
          <w:rFonts w:hint="default" w:ascii="Times New Roman" w:hAnsi="Times New Roman" w:eastAsia="仿宋_GB2312" w:cs="Times New Roman"/>
          <w:sz w:val="32"/>
          <w:szCs w:val="32"/>
        </w:rPr>
      </w:pPr>
    </w:p>
    <w:p>
      <w:pPr>
        <w:pStyle w:val="5"/>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附件</w:t>
      </w:r>
      <w:r>
        <w:rPr>
          <w:rFonts w:hint="eastAsia" w:ascii="Times New Roman" w:hAnsi="Times New Roman" w:eastAsia="仿宋_GB2312" w:cs="Times New Roman"/>
          <w:sz w:val="32"/>
          <w:szCs w:val="32"/>
          <w:lang w:val="en-US" w:eastAsia="zh-CN"/>
        </w:rPr>
        <w:t>1:</w:t>
      </w:r>
    </w:p>
    <w:p>
      <w:pPr>
        <w:pStyle w:val="5"/>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资金申请审批流程</w:t>
      </w:r>
    </w:p>
    <w:p>
      <w:pPr>
        <w:pStyle w:val="5"/>
        <w:keepNext w:val="0"/>
        <w:keepLines w:val="0"/>
        <w:pageBreakBefore w:val="0"/>
        <w:widowControl w:val="0"/>
        <w:kinsoku/>
        <w:wordWrap/>
        <w:overflowPunct/>
        <w:topLinePunct w:val="0"/>
        <w:bidi w:val="0"/>
        <w:adjustRightInd/>
        <w:snapToGrid/>
        <w:ind w:firstLine="640" w:firstLineChars="200"/>
        <w:jc w:val="center"/>
        <w:textAlignment w:val="auto"/>
        <w:rPr>
          <w:rFonts w:hint="eastAsia" w:eastAsiaTheme="minorEastAsia"/>
          <w:lang w:eastAsia="zh-CN"/>
        </w:rPr>
      </w:pPr>
      <w:r>
        <w:rPr>
          <w:rFonts w:hint="eastAsia" w:eastAsiaTheme="minorEastAsia"/>
          <w:lang w:eastAsia="zh-CN"/>
        </w:rPr>
        <w:drawing>
          <wp:inline distT="0" distB="0" distL="114300" distR="114300">
            <wp:extent cx="2878455" cy="5999480"/>
            <wp:effectExtent l="0" t="0" r="17145" b="1270"/>
            <wp:docPr id="2" name="图片 2" descr="16971657855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697165785566"/>
                    <pic:cNvPicPr>
                      <a:picLocks noChangeAspect="1"/>
                    </pic:cNvPicPr>
                  </pic:nvPicPr>
                  <pic:blipFill>
                    <a:blip r:embed="rId7"/>
                    <a:stretch>
                      <a:fillRect/>
                    </a:stretch>
                  </pic:blipFill>
                  <pic:spPr>
                    <a:xfrm>
                      <a:off x="0" y="0"/>
                      <a:ext cx="2878455" cy="5999480"/>
                    </a:xfrm>
                    <a:prstGeom prst="rect">
                      <a:avLst/>
                    </a:prstGeom>
                  </pic:spPr>
                </pic:pic>
              </a:graphicData>
            </a:graphic>
          </wp:inline>
        </w:drawing>
      </w:r>
    </w:p>
    <w:p>
      <w:pPr>
        <w:pStyle w:val="11"/>
        <w:rPr>
          <w:rFonts w:hint="eastAsia" w:eastAsiaTheme="minorEastAsia"/>
          <w:lang w:eastAsia="zh-CN"/>
        </w:rPr>
      </w:pPr>
    </w:p>
    <w:p>
      <w:pPr>
        <w:rPr>
          <w:rFonts w:hint="eastAsia" w:eastAsiaTheme="minorEastAsia"/>
          <w:lang w:eastAsia="zh-CN"/>
        </w:rPr>
      </w:pPr>
    </w:p>
    <w:p>
      <w:pPr>
        <w:pStyle w:val="5"/>
        <w:rPr>
          <w:rFonts w:hint="eastAsia" w:eastAsiaTheme="minorEastAsia"/>
          <w:lang w:eastAsia="zh-CN"/>
        </w:rPr>
      </w:pPr>
    </w:p>
    <w:p>
      <w:pPr>
        <w:pStyle w:val="11"/>
        <w:rPr>
          <w:rFonts w:hint="default"/>
        </w:rPr>
      </w:pPr>
    </w:p>
    <w:p>
      <w:pPr>
        <w:rPr>
          <w:rFonts w:hint="eastAsia" w:ascii="仿宋_GB2312" w:eastAsia="仿宋_GB2312"/>
          <w:b/>
          <w:sz w:val="30"/>
          <w:szCs w:val="30"/>
        </w:rPr>
      </w:pPr>
      <w:r>
        <w:rPr>
          <w:rFonts w:hint="eastAsia" w:ascii="仿宋_GB2312" w:eastAsia="仿宋_GB2312"/>
          <w:b/>
          <w:sz w:val="30"/>
          <w:szCs w:val="30"/>
        </w:rPr>
        <w:t>附件</w:t>
      </w:r>
      <w:r>
        <w:rPr>
          <w:rFonts w:hint="eastAsia" w:ascii="仿宋_GB2312"/>
          <w:b/>
          <w:sz w:val="30"/>
          <w:szCs w:val="30"/>
          <w:lang w:val="en-US" w:eastAsia="zh-CN"/>
        </w:rPr>
        <w:t>2</w:t>
      </w:r>
      <w:r>
        <w:rPr>
          <w:rFonts w:hint="eastAsia" w:ascii="仿宋_GB2312" w:eastAsia="仿宋_GB2312"/>
          <w:b/>
          <w:sz w:val="30"/>
          <w:szCs w:val="30"/>
        </w:rPr>
        <w:t>：</w:t>
      </w:r>
    </w:p>
    <w:p>
      <w:pPr>
        <w:tabs>
          <w:tab w:val="right" w:pos="9179"/>
        </w:tabs>
        <w:spacing w:line="520" w:lineRule="exact"/>
        <w:jc w:val="center"/>
        <w:rPr>
          <w:rFonts w:hint="eastAsia" w:ascii="宋体" w:hAnsi="宋体" w:cs="宋体"/>
          <w:bCs/>
          <w:kern w:val="0"/>
          <w:sz w:val="40"/>
          <w:szCs w:val="40"/>
        </w:rPr>
      </w:pPr>
      <w:r>
        <w:rPr>
          <w:rFonts w:hint="eastAsia" w:ascii="宋体" w:hAnsi="宋体" w:cs="宋体"/>
          <w:bCs/>
          <w:kern w:val="0"/>
          <w:sz w:val="40"/>
          <w:szCs w:val="40"/>
        </w:rPr>
        <w:t>青山桥镇资金申请审批表</w:t>
      </w:r>
    </w:p>
    <w:p>
      <w:pPr>
        <w:tabs>
          <w:tab w:val="right" w:pos="9179"/>
        </w:tabs>
        <w:spacing w:line="520" w:lineRule="exact"/>
        <w:ind w:firstLine="300" w:firstLineChars="100"/>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 xml:space="preserve">                  年    月    日              编号：</w:t>
      </w:r>
    </w:p>
    <w:tbl>
      <w:tblPr>
        <w:tblStyle w:val="12"/>
        <w:tblW w:w="9062" w:type="dxa"/>
        <w:tblInd w:w="6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34"/>
        <w:gridCol w:w="2707"/>
        <w:gridCol w:w="807"/>
        <w:gridCol w:w="640"/>
        <w:gridCol w:w="28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9" w:hRule="atLeast"/>
        </w:trPr>
        <w:tc>
          <w:tcPr>
            <w:tcW w:w="2034" w:type="dxa"/>
            <w:noWrap w:val="0"/>
            <w:vAlign w:val="center"/>
          </w:tcPr>
          <w:p>
            <w:pPr>
              <w:tabs>
                <w:tab w:val="right" w:pos="9179"/>
              </w:tabs>
              <w:spacing w:line="520" w:lineRule="exact"/>
              <w:ind w:firstLine="150" w:firstLineChars="50"/>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申请办公室</w:t>
            </w:r>
          </w:p>
        </w:tc>
        <w:tc>
          <w:tcPr>
            <w:tcW w:w="2707" w:type="dxa"/>
            <w:noWrap w:val="0"/>
            <w:vAlign w:val="top"/>
          </w:tcPr>
          <w:p>
            <w:pPr>
              <w:tabs>
                <w:tab w:val="right" w:pos="9179"/>
              </w:tabs>
              <w:spacing w:line="520" w:lineRule="exact"/>
              <w:rPr>
                <w:rFonts w:hint="eastAsia" w:ascii="仿宋_GB2312" w:hAnsi="仿宋_GB2312" w:eastAsia="仿宋_GB2312" w:cs="仿宋_GB2312"/>
                <w:kern w:val="0"/>
                <w:sz w:val="30"/>
                <w:szCs w:val="30"/>
              </w:rPr>
            </w:pPr>
          </w:p>
        </w:tc>
        <w:tc>
          <w:tcPr>
            <w:tcW w:w="1447" w:type="dxa"/>
            <w:gridSpan w:val="2"/>
            <w:noWrap w:val="0"/>
            <w:vAlign w:val="center"/>
          </w:tcPr>
          <w:p>
            <w:pPr>
              <w:tabs>
                <w:tab w:val="right" w:pos="9179"/>
              </w:tabs>
              <w:spacing w:line="520" w:lineRule="exact"/>
              <w:jc w:val="center"/>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经办人</w:t>
            </w:r>
          </w:p>
        </w:tc>
        <w:tc>
          <w:tcPr>
            <w:tcW w:w="2874" w:type="dxa"/>
            <w:noWrap w:val="0"/>
            <w:vAlign w:val="top"/>
          </w:tcPr>
          <w:p>
            <w:pPr>
              <w:tabs>
                <w:tab w:val="right" w:pos="9179"/>
              </w:tabs>
              <w:spacing w:line="520" w:lineRule="exact"/>
              <w:rPr>
                <w:rFonts w:hint="eastAsia" w:ascii="仿宋_GB2312" w:hAnsi="仿宋_GB2312" w:eastAsia="仿宋_GB2312" w:cs="仿宋_GB2312"/>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43" w:hRule="atLeast"/>
        </w:trPr>
        <w:tc>
          <w:tcPr>
            <w:tcW w:w="2034" w:type="dxa"/>
            <w:noWrap w:val="0"/>
            <w:vAlign w:val="center"/>
          </w:tcPr>
          <w:p>
            <w:pPr>
              <w:tabs>
                <w:tab w:val="right" w:pos="9179"/>
              </w:tabs>
              <w:spacing w:line="520" w:lineRule="exact"/>
              <w:jc w:val="center"/>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申报内容</w:t>
            </w:r>
          </w:p>
        </w:tc>
        <w:tc>
          <w:tcPr>
            <w:tcW w:w="7028" w:type="dxa"/>
            <w:gridSpan w:val="4"/>
            <w:noWrap w:val="0"/>
            <w:vAlign w:val="top"/>
          </w:tcPr>
          <w:p>
            <w:pPr>
              <w:tabs>
                <w:tab w:val="right" w:pos="9179"/>
              </w:tabs>
              <w:spacing w:line="520" w:lineRule="exact"/>
              <w:rPr>
                <w:rFonts w:hint="eastAsia" w:ascii="仿宋_GB2312" w:hAnsi="仿宋_GB2312" w:eastAsia="仿宋_GB2312" w:cs="仿宋_GB2312"/>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7" w:hRule="atLeast"/>
        </w:trPr>
        <w:tc>
          <w:tcPr>
            <w:tcW w:w="2034" w:type="dxa"/>
            <w:noWrap w:val="0"/>
            <w:vAlign w:val="center"/>
          </w:tcPr>
          <w:p>
            <w:pPr>
              <w:tabs>
                <w:tab w:val="right" w:pos="9179"/>
              </w:tabs>
              <w:spacing w:line="520" w:lineRule="exact"/>
              <w:jc w:val="center"/>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申报金额</w:t>
            </w:r>
          </w:p>
          <w:p>
            <w:pPr>
              <w:tabs>
                <w:tab w:val="right" w:pos="9179"/>
              </w:tabs>
              <w:spacing w:line="520" w:lineRule="exact"/>
              <w:jc w:val="center"/>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（元）</w:t>
            </w:r>
          </w:p>
        </w:tc>
        <w:tc>
          <w:tcPr>
            <w:tcW w:w="7028" w:type="dxa"/>
            <w:gridSpan w:val="4"/>
            <w:noWrap w:val="0"/>
            <w:vAlign w:val="top"/>
          </w:tcPr>
          <w:p>
            <w:pPr>
              <w:tabs>
                <w:tab w:val="right" w:pos="9179"/>
              </w:tabs>
              <w:spacing w:line="520" w:lineRule="exact"/>
              <w:rPr>
                <w:rFonts w:hint="eastAsia" w:ascii="仿宋_GB2312" w:hAnsi="仿宋_GB2312" w:eastAsia="仿宋_GB2312" w:cs="仿宋_GB2312"/>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85" w:hRule="atLeast"/>
        </w:trPr>
        <w:tc>
          <w:tcPr>
            <w:tcW w:w="2034" w:type="dxa"/>
            <w:noWrap w:val="0"/>
            <w:vAlign w:val="center"/>
          </w:tcPr>
          <w:p>
            <w:pPr>
              <w:tabs>
                <w:tab w:val="right" w:pos="9179"/>
              </w:tabs>
              <w:spacing w:line="520" w:lineRule="exact"/>
              <w:ind w:left="1050" w:hanging="1050" w:hangingChars="350"/>
              <w:jc w:val="center"/>
              <w:rPr>
                <w:rFonts w:hint="eastAsia" w:ascii="仿宋_GB2312" w:hAnsi="仿宋_GB2312" w:eastAsia="仿宋_GB2312" w:cs="仿宋_GB2312"/>
                <w:sz w:val="18"/>
                <w:szCs w:val="18"/>
              </w:rPr>
            </w:pPr>
            <w:r>
              <w:rPr>
                <w:rFonts w:hint="eastAsia" w:ascii="仿宋_GB2312" w:hAnsi="仿宋_GB2312" w:eastAsia="仿宋_GB2312" w:cs="仿宋_GB2312"/>
                <w:sz w:val="30"/>
                <w:szCs w:val="30"/>
              </w:rPr>
              <w:t>线办意见</w:t>
            </w:r>
          </w:p>
        </w:tc>
        <w:tc>
          <w:tcPr>
            <w:tcW w:w="3514" w:type="dxa"/>
            <w:gridSpan w:val="2"/>
            <w:noWrap w:val="0"/>
            <w:vAlign w:val="top"/>
          </w:tcPr>
          <w:p>
            <w:pPr>
              <w:tabs>
                <w:tab w:val="right" w:pos="9179"/>
              </w:tabs>
              <w:spacing w:line="520" w:lineRule="exact"/>
              <w:ind w:left="8790"/>
              <w:rPr>
                <w:rFonts w:ascii="仿宋_GB2312" w:hAnsi="仿宋_GB2312" w:eastAsia="仿宋_GB2312" w:cs="仿宋_GB2312"/>
                <w:kern w:val="0"/>
                <w:sz w:val="30"/>
                <w:szCs w:val="30"/>
              </w:rPr>
            </w:pPr>
          </w:p>
          <w:p>
            <w:pPr>
              <w:tabs>
                <w:tab w:val="left" w:pos="4110"/>
              </w:tabs>
              <w:rPr>
                <w:rFonts w:hint="eastAsia" w:ascii="仿宋_GB2312" w:hAnsi="仿宋_GB2312" w:eastAsia="仿宋_GB2312" w:cs="仿宋_GB2312"/>
                <w:sz w:val="30"/>
                <w:szCs w:val="30"/>
              </w:rPr>
            </w:pPr>
          </w:p>
          <w:p>
            <w:pPr>
              <w:tabs>
                <w:tab w:val="left" w:pos="4110"/>
              </w:tabs>
              <w:ind w:firstLine="300" w:firstLineChars="1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办公室主任：</w:t>
            </w:r>
          </w:p>
        </w:tc>
        <w:tc>
          <w:tcPr>
            <w:tcW w:w="3514" w:type="dxa"/>
            <w:gridSpan w:val="2"/>
            <w:noWrap w:val="0"/>
            <w:vAlign w:val="top"/>
          </w:tcPr>
          <w:p>
            <w:pPr>
              <w:tabs>
                <w:tab w:val="right" w:pos="9179"/>
              </w:tabs>
              <w:spacing w:line="520" w:lineRule="exact"/>
              <w:ind w:left="8790"/>
              <w:rPr>
                <w:rFonts w:ascii="仿宋_GB2312" w:hAnsi="仿宋_GB2312" w:eastAsia="仿宋_GB2312" w:cs="仿宋_GB2312"/>
                <w:kern w:val="0"/>
                <w:sz w:val="30"/>
                <w:szCs w:val="30"/>
              </w:rPr>
            </w:pPr>
          </w:p>
          <w:p>
            <w:pPr>
              <w:tabs>
                <w:tab w:val="left" w:pos="4110"/>
              </w:tabs>
              <w:rPr>
                <w:rFonts w:hint="eastAsia" w:ascii="仿宋_GB2312" w:hAnsi="仿宋_GB2312" w:eastAsia="仿宋_GB2312" w:cs="仿宋_GB2312"/>
                <w:sz w:val="30"/>
                <w:szCs w:val="30"/>
              </w:rPr>
            </w:pPr>
          </w:p>
          <w:p>
            <w:pPr>
              <w:tabs>
                <w:tab w:val="left" w:pos="4110"/>
              </w:tabs>
              <w:ind w:firstLine="600" w:firstLineChars="200"/>
              <w:rPr>
                <w:rFonts w:hint="eastAsia" w:ascii="仿宋_GB2312" w:hAnsi="仿宋_GB2312" w:eastAsia="仿宋_GB2312" w:cs="仿宋_GB2312"/>
                <w:sz w:val="30"/>
                <w:szCs w:val="30"/>
              </w:rPr>
            </w:pPr>
            <w:r>
              <w:rPr>
                <w:rFonts w:hint="eastAsia" w:ascii="仿宋_GB2312" w:hAnsi="仿宋_GB2312" w:cs="仿宋_GB2312"/>
                <w:sz w:val="30"/>
                <w:szCs w:val="30"/>
                <w:lang w:eastAsia="zh-CN"/>
              </w:rPr>
              <w:t>主管领导</w:t>
            </w:r>
            <w:r>
              <w:rPr>
                <w:rFonts w:hint="eastAsia" w:ascii="仿宋_GB2312" w:hAnsi="仿宋_GB2312" w:eastAsia="仿宋_GB2312" w:cs="仿宋_GB2312"/>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99" w:hRule="atLeast"/>
        </w:trPr>
        <w:tc>
          <w:tcPr>
            <w:tcW w:w="2034" w:type="dxa"/>
            <w:noWrap w:val="0"/>
            <w:vAlign w:val="center"/>
          </w:tcPr>
          <w:p>
            <w:pPr>
              <w:tabs>
                <w:tab w:val="right" w:pos="9179"/>
              </w:tabs>
              <w:spacing w:line="520" w:lineRule="exact"/>
              <w:ind w:left="1050" w:hanging="1050" w:hangingChars="350"/>
              <w:jc w:val="center"/>
              <w:rPr>
                <w:rFonts w:hint="eastAsia" w:ascii="仿宋_GB2312" w:hAnsi="仿宋_GB2312" w:eastAsia="仿宋_GB2312" w:cs="仿宋_GB2312"/>
                <w:kern w:val="0"/>
                <w:sz w:val="18"/>
                <w:szCs w:val="18"/>
              </w:rPr>
            </w:pPr>
            <w:r>
              <w:rPr>
                <w:rFonts w:hint="eastAsia" w:ascii="仿宋_GB2312" w:hAnsi="仿宋_GB2312" w:eastAsia="仿宋_GB2312" w:cs="仿宋_GB2312"/>
                <w:sz w:val="30"/>
                <w:szCs w:val="30"/>
              </w:rPr>
              <w:t>财政意见</w:t>
            </w:r>
          </w:p>
        </w:tc>
        <w:tc>
          <w:tcPr>
            <w:tcW w:w="3514" w:type="dxa"/>
            <w:gridSpan w:val="2"/>
            <w:noWrap w:val="0"/>
            <w:vAlign w:val="bottom"/>
          </w:tcPr>
          <w:p>
            <w:pPr>
              <w:tabs>
                <w:tab w:val="left" w:pos="2745"/>
              </w:tabs>
              <w:ind w:right="6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 xml:space="preserve">  财政所所长：</w:t>
            </w:r>
          </w:p>
        </w:tc>
        <w:tc>
          <w:tcPr>
            <w:tcW w:w="3514" w:type="dxa"/>
            <w:gridSpan w:val="2"/>
            <w:noWrap w:val="0"/>
            <w:vAlign w:val="bottom"/>
          </w:tcPr>
          <w:p>
            <w:pPr>
              <w:tabs>
                <w:tab w:val="left" w:pos="2745"/>
              </w:tabs>
              <w:ind w:right="6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 xml:space="preserve">   </w:t>
            </w:r>
            <w:r>
              <w:rPr>
                <w:rFonts w:hint="eastAsia" w:ascii="仿宋_GB2312" w:hAnsi="仿宋_GB2312" w:cs="仿宋_GB2312"/>
                <w:sz w:val="30"/>
                <w:szCs w:val="30"/>
                <w:lang w:val="en-US" w:eastAsia="zh-CN"/>
              </w:rPr>
              <w:t xml:space="preserve"> </w:t>
            </w:r>
            <w:r>
              <w:rPr>
                <w:rFonts w:hint="eastAsia" w:ascii="仿宋_GB2312" w:hAnsi="仿宋_GB2312" w:eastAsia="仿宋_GB2312" w:cs="仿宋_GB2312"/>
                <w:sz w:val="30"/>
                <w:szCs w:val="30"/>
              </w:rPr>
              <w:t>财贸领导：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97" w:hRule="atLeast"/>
        </w:trPr>
        <w:tc>
          <w:tcPr>
            <w:tcW w:w="2034" w:type="dxa"/>
            <w:noWrap w:val="0"/>
            <w:vAlign w:val="center"/>
          </w:tcPr>
          <w:p>
            <w:pPr>
              <w:tabs>
                <w:tab w:val="right" w:pos="9179"/>
              </w:tabs>
              <w:spacing w:line="520" w:lineRule="exact"/>
              <w:jc w:val="center"/>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镇长审批</w:t>
            </w:r>
          </w:p>
        </w:tc>
        <w:tc>
          <w:tcPr>
            <w:tcW w:w="7028" w:type="dxa"/>
            <w:gridSpan w:val="4"/>
            <w:noWrap w:val="0"/>
            <w:vAlign w:val="top"/>
          </w:tcPr>
          <w:p>
            <w:pPr>
              <w:tabs>
                <w:tab w:val="right" w:pos="9179"/>
              </w:tabs>
              <w:spacing w:line="520" w:lineRule="exact"/>
              <w:rPr>
                <w:rFonts w:hint="eastAsia" w:ascii="仿宋_GB2312" w:hAnsi="仿宋_GB2312" w:eastAsia="仿宋_GB2312" w:cs="仿宋_GB2312"/>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97" w:hRule="atLeast"/>
        </w:trPr>
        <w:tc>
          <w:tcPr>
            <w:tcW w:w="2034" w:type="dxa"/>
            <w:noWrap w:val="0"/>
            <w:vAlign w:val="center"/>
          </w:tcPr>
          <w:p>
            <w:pPr>
              <w:tabs>
                <w:tab w:val="right" w:pos="9179"/>
              </w:tabs>
              <w:spacing w:line="520" w:lineRule="exact"/>
              <w:jc w:val="center"/>
              <w:rPr>
                <w:rFonts w:hint="eastAsia" w:ascii="仿宋_GB2312" w:hAnsi="仿宋_GB2312" w:eastAsia="仿宋_GB2312" w:cs="仿宋_GB2312"/>
                <w:kern w:val="0"/>
                <w:sz w:val="30"/>
                <w:szCs w:val="30"/>
                <w:lang w:eastAsia="zh-CN"/>
              </w:rPr>
            </w:pPr>
            <w:r>
              <w:rPr>
                <w:rFonts w:hint="eastAsia" w:ascii="仿宋_GB2312" w:hAnsi="仿宋_GB2312" w:eastAsia="仿宋_GB2312" w:cs="仿宋_GB2312"/>
                <w:kern w:val="0"/>
                <w:sz w:val="30"/>
                <w:szCs w:val="30"/>
                <w:lang w:eastAsia="zh-CN"/>
              </w:rPr>
              <w:t>党委书记审批</w:t>
            </w:r>
          </w:p>
        </w:tc>
        <w:tc>
          <w:tcPr>
            <w:tcW w:w="7028" w:type="dxa"/>
            <w:gridSpan w:val="4"/>
            <w:noWrap w:val="0"/>
            <w:vAlign w:val="top"/>
          </w:tcPr>
          <w:p>
            <w:pPr>
              <w:tabs>
                <w:tab w:val="right" w:pos="9179"/>
              </w:tabs>
              <w:spacing w:line="520" w:lineRule="exact"/>
              <w:rPr>
                <w:rFonts w:hint="eastAsia" w:ascii="仿宋_GB2312" w:hAnsi="仿宋_GB2312" w:eastAsia="仿宋_GB2312" w:cs="仿宋_GB2312"/>
                <w:kern w:val="0"/>
                <w:sz w:val="30"/>
                <w:szCs w:val="30"/>
              </w:rPr>
            </w:pPr>
          </w:p>
        </w:tc>
      </w:tr>
    </w:tbl>
    <w:p>
      <w:pPr>
        <w:keepNext w:val="0"/>
        <w:keepLines w:val="0"/>
        <w:pageBreakBefore w:val="0"/>
        <w:widowControl w:val="0"/>
        <w:tabs>
          <w:tab w:val="right" w:pos="9179"/>
        </w:tabs>
        <w:kinsoku/>
        <w:wordWrap/>
        <w:overflowPunct/>
        <w:topLinePunct w:val="0"/>
        <w:autoSpaceDE/>
        <w:autoSpaceDN/>
        <w:bidi w:val="0"/>
        <w:adjustRightInd/>
        <w:snapToGrid/>
        <w:spacing w:line="192" w:lineRule="auto"/>
        <w:ind w:firstLine="422" w:firstLineChars="200"/>
        <w:jc w:val="left"/>
        <w:textAlignment w:val="auto"/>
        <w:rPr>
          <w:rFonts w:hint="eastAsia" w:ascii="仿宋_GB2312" w:hAnsi="仿宋_GB2312" w:eastAsia="仿宋_GB2312" w:cs="仿宋_GB2312"/>
          <w:b/>
          <w:bCs/>
          <w:kern w:val="0"/>
          <w:sz w:val="21"/>
          <w:szCs w:val="21"/>
          <w:lang w:val="en-US" w:eastAsia="zh-CN"/>
        </w:rPr>
      </w:pPr>
      <w:r>
        <w:rPr>
          <w:rFonts w:hint="eastAsia" w:ascii="仿宋_GB2312" w:hAnsi="仿宋_GB2312" w:eastAsia="仿宋_GB2312" w:cs="仿宋_GB2312"/>
          <w:b/>
          <w:bCs/>
          <w:kern w:val="0"/>
          <w:sz w:val="21"/>
          <w:szCs w:val="21"/>
        </w:rPr>
        <w:t>说明:</w:t>
      </w:r>
      <w:r>
        <w:rPr>
          <w:rFonts w:ascii="仿宋_GB2312" w:hAnsi="仿宋_GB2312" w:eastAsia="仿宋_GB2312" w:cs="仿宋_GB2312"/>
          <w:b/>
          <w:bCs/>
          <w:w w:val="80"/>
          <w:kern w:val="0"/>
          <w:sz w:val="21"/>
          <w:szCs w:val="21"/>
        </w:rPr>
        <w:t xml:space="preserve"> </w:t>
      </w:r>
      <w:r>
        <w:rPr>
          <w:rFonts w:hint="eastAsia" w:ascii="仿宋_GB2312" w:hAnsi="仿宋_GB2312" w:eastAsia="仿宋_GB2312" w:cs="仿宋_GB2312"/>
          <w:b/>
          <w:bCs/>
          <w:kern w:val="0"/>
          <w:sz w:val="21"/>
          <w:szCs w:val="21"/>
          <w:lang w:val="en-US" w:eastAsia="zh-CN"/>
        </w:rPr>
        <w:t>不超过1000元的，须经分管领导审批，1000-2000元（不超过2000元）的须经财贸领导审批，2000-10000元（不超过10000元）的须经镇长审批，10000元以上的须经书记审批。</w:t>
      </w:r>
    </w:p>
    <w:tbl>
      <w:tblPr>
        <w:tblStyle w:val="12"/>
        <w:tblW w:w="10230"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963"/>
        <w:gridCol w:w="748"/>
        <w:gridCol w:w="4771"/>
        <w:gridCol w:w="74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900" w:hRule="atLeast"/>
          <w:jc w:val="center"/>
        </w:trPr>
        <w:tc>
          <w:tcPr>
            <w:tcW w:w="10230" w:type="dxa"/>
            <w:gridSpan w:val="4"/>
            <w:tcBorders>
              <w:top w:val="nil"/>
              <w:left w:val="nil"/>
              <w:bottom w:val="nil"/>
              <w:right w:val="nil"/>
            </w:tcBorders>
            <w:shd w:val="clear" w:color="auto" w:fill="auto"/>
            <w:noWrap/>
            <w:vAlign w:val="center"/>
          </w:tcPr>
          <w:p>
            <w:pPr>
              <w:ind w:firstLine="602" w:firstLineChars="200"/>
              <w:rPr>
                <w:rFonts w:hint="eastAsia" w:ascii="仿宋_GB2312" w:eastAsia="仿宋_GB2312"/>
                <w:b/>
                <w:sz w:val="30"/>
                <w:szCs w:val="30"/>
              </w:rPr>
            </w:pPr>
            <w:r>
              <w:rPr>
                <w:rFonts w:hint="eastAsia" w:ascii="仿宋_GB2312" w:eastAsia="仿宋_GB2312"/>
                <w:b/>
                <w:sz w:val="30"/>
                <w:szCs w:val="30"/>
              </w:rPr>
              <w:t>附件</w:t>
            </w:r>
            <w:r>
              <w:rPr>
                <w:rFonts w:hint="eastAsia" w:ascii="仿宋_GB2312"/>
                <w:b/>
                <w:sz w:val="30"/>
                <w:szCs w:val="30"/>
                <w:lang w:val="en-US" w:eastAsia="zh-CN"/>
              </w:rPr>
              <w:t>3</w:t>
            </w:r>
            <w:r>
              <w:rPr>
                <w:rFonts w:hint="eastAsia" w:ascii="仿宋_GB2312" w:eastAsia="仿宋_GB2312"/>
                <w:b/>
                <w:sz w:val="30"/>
                <w:szCs w:val="30"/>
              </w:rPr>
              <w:t>：</w:t>
            </w:r>
          </w:p>
          <w:p>
            <w:pPr>
              <w:keepNext w:val="0"/>
              <w:keepLines w:val="0"/>
              <w:widowControl/>
              <w:suppressLineNumbers w:val="0"/>
              <w:jc w:val="left"/>
              <w:textAlignment w:val="center"/>
              <w:rPr>
                <w:rFonts w:hint="eastAsia" w:ascii="宋体" w:hAnsi="宋体" w:eastAsia="宋体" w:cs="宋体"/>
                <w:i w:val="0"/>
                <w:iCs w:val="0"/>
                <w:color w:val="000000"/>
                <w:kern w:val="0"/>
                <w:sz w:val="36"/>
                <w:szCs w:val="36"/>
                <w:u w:val="none"/>
                <w:lang w:val="en-US" w:eastAsia="zh-CN" w:bidi="ar"/>
              </w:rPr>
            </w:pPr>
          </w:p>
          <w:p>
            <w:pPr>
              <w:keepNext w:val="0"/>
              <w:keepLines w:val="0"/>
              <w:widowControl/>
              <w:suppressLineNumbers w:val="0"/>
              <w:jc w:val="center"/>
              <w:textAlignment w:val="center"/>
              <w:rPr>
                <w:rFonts w:hint="eastAsia" w:ascii="宋体" w:hAnsi="宋体" w:eastAsia="宋体" w:cs="宋体"/>
                <w:i w:val="0"/>
                <w:iCs w:val="0"/>
                <w:color w:val="000000"/>
                <w:sz w:val="36"/>
                <w:szCs w:val="36"/>
                <w:u w:val="none"/>
              </w:rPr>
            </w:pPr>
            <w:r>
              <w:rPr>
                <w:rFonts w:hint="eastAsia" w:ascii="宋体" w:hAnsi="宋体" w:eastAsia="宋体" w:cs="宋体"/>
                <w:i w:val="0"/>
                <w:iCs w:val="0"/>
                <w:color w:val="000000"/>
                <w:kern w:val="0"/>
                <w:sz w:val="36"/>
                <w:szCs w:val="36"/>
                <w:u w:val="none"/>
                <w:lang w:val="en-US" w:eastAsia="zh-CN" w:bidi="ar"/>
              </w:rPr>
              <w:t>青山桥镇派车单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619" w:hRule="atLeast"/>
          <w:jc w:val="center"/>
        </w:trPr>
        <w:tc>
          <w:tcPr>
            <w:tcW w:w="39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用车单位</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用车人签名</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619" w:hRule="atLeast"/>
          <w:jc w:val="center"/>
        </w:trPr>
        <w:tc>
          <w:tcPr>
            <w:tcW w:w="39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用车时间</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起讫地点</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619" w:hRule="atLeast"/>
          <w:jc w:val="center"/>
        </w:trPr>
        <w:tc>
          <w:tcPr>
            <w:tcW w:w="39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用车事由</w:t>
            </w:r>
          </w:p>
        </w:tc>
        <w:tc>
          <w:tcPr>
            <w:tcW w:w="626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619" w:hRule="atLeast"/>
          <w:jc w:val="center"/>
        </w:trPr>
        <w:tc>
          <w:tcPr>
            <w:tcW w:w="39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租车车主</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车牌号码</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619" w:hRule="atLeast"/>
          <w:jc w:val="center"/>
        </w:trPr>
        <w:tc>
          <w:tcPr>
            <w:tcW w:w="39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用车标准</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结算金额</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1062" w:hRule="atLeast"/>
          <w:jc w:val="center"/>
        </w:trPr>
        <w:tc>
          <w:tcPr>
            <w:tcW w:w="10230" w:type="dxa"/>
            <w:gridSpan w:val="4"/>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主管领导签字：                         经手人签字：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1200" w:hRule="atLeast"/>
          <w:jc w:val="center"/>
        </w:trPr>
        <w:tc>
          <w:tcPr>
            <w:tcW w:w="3963"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c>
          <w:tcPr>
            <w:tcW w:w="74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c>
          <w:tcPr>
            <w:tcW w:w="4771"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c>
          <w:tcPr>
            <w:tcW w:w="74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900" w:hRule="atLeast"/>
          <w:jc w:val="center"/>
        </w:trPr>
        <w:tc>
          <w:tcPr>
            <w:tcW w:w="10230" w:type="dxa"/>
            <w:gridSpan w:val="4"/>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6"/>
                <w:szCs w:val="36"/>
                <w:u w:val="none"/>
              </w:rPr>
            </w:pPr>
            <w:r>
              <w:rPr>
                <w:rFonts w:hint="eastAsia" w:ascii="宋体" w:hAnsi="宋体" w:eastAsia="宋体" w:cs="宋体"/>
                <w:i w:val="0"/>
                <w:iCs w:val="0"/>
                <w:color w:val="000000"/>
                <w:kern w:val="0"/>
                <w:sz w:val="36"/>
                <w:szCs w:val="36"/>
                <w:u w:val="none"/>
                <w:lang w:val="en-US" w:eastAsia="zh-CN" w:bidi="ar"/>
              </w:rPr>
              <w:t>青山桥镇派车单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619" w:hRule="atLeast"/>
          <w:jc w:val="center"/>
        </w:trPr>
        <w:tc>
          <w:tcPr>
            <w:tcW w:w="39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用车单位</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用车人签名</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619" w:hRule="atLeast"/>
          <w:jc w:val="center"/>
        </w:trPr>
        <w:tc>
          <w:tcPr>
            <w:tcW w:w="39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用车时间</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起讫地点</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619" w:hRule="atLeast"/>
          <w:jc w:val="center"/>
        </w:trPr>
        <w:tc>
          <w:tcPr>
            <w:tcW w:w="39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用车事由</w:t>
            </w:r>
          </w:p>
        </w:tc>
        <w:tc>
          <w:tcPr>
            <w:tcW w:w="626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619" w:hRule="atLeast"/>
          <w:jc w:val="center"/>
        </w:trPr>
        <w:tc>
          <w:tcPr>
            <w:tcW w:w="39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租车车主</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车牌号码</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619" w:hRule="atLeast"/>
          <w:jc w:val="center"/>
        </w:trPr>
        <w:tc>
          <w:tcPr>
            <w:tcW w:w="39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用车标准</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结算金额</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1062" w:hRule="atLeast"/>
          <w:jc w:val="center"/>
        </w:trPr>
        <w:tc>
          <w:tcPr>
            <w:tcW w:w="10230" w:type="dxa"/>
            <w:gridSpan w:val="4"/>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主管领导签字：                         经手人签字：</w:t>
            </w:r>
          </w:p>
        </w:tc>
      </w:tr>
    </w:tbl>
    <w:p>
      <w:pPr>
        <w:rPr>
          <w:rFonts w:hint="default"/>
          <w:lang w:val="en-US" w:eastAsia="zh-CN"/>
        </w:rPr>
      </w:pPr>
    </w:p>
    <w:p>
      <w:pPr>
        <w:adjustRightInd w:val="0"/>
        <w:snapToGrid w:val="0"/>
        <w:spacing w:line="560" w:lineRule="exact"/>
        <w:rPr>
          <w:rFonts w:ascii="Times New Roman" w:hAnsi="Times New Roman" w:eastAsia="楷体_GB2312"/>
          <w:b/>
          <w:bCs/>
          <w:color w:val="auto"/>
          <w:sz w:val="28"/>
          <w:szCs w:val="18"/>
          <w:highlight w:val="none"/>
        </w:rPr>
      </w:pPr>
    </w:p>
    <w:p>
      <w:pPr>
        <w:pStyle w:val="5"/>
        <w:spacing w:line="540" w:lineRule="exact"/>
        <w:jc w:val="left"/>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附件</w:t>
      </w:r>
      <w:r>
        <w:rPr>
          <w:rFonts w:hint="eastAsia"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lang w:val="en-US" w:eastAsia="zh-CN"/>
        </w:rPr>
        <w:t>：</w:t>
      </w:r>
    </w:p>
    <w:p>
      <w:pPr>
        <w:pStyle w:val="4"/>
        <w:bidi w:val="0"/>
        <w:jc w:val="center"/>
        <w:rPr>
          <w:rFonts w:hint="eastAsia" w:ascii="方正小标宋简体" w:hAnsi="方正小标宋简体" w:eastAsia="方正小标宋简体" w:cs="方正小标宋简体"/>
          <w:b w:val="0"/>
          <w:bCs/>
          <w:color w:val="auto"/>
          <w:sz w:val="44"/>
          <w:szCs w:val="44"/>
          <w:highlight w:val="none"/>
          <w:lang w:val="en-US" w:eastAsia="zh-CN"/>
        </w:rPr>
      </w:pPr>
      <w:r>
        <w:rPr>
          <w:rFonts w:hint="eastAsia" w:ascii="方正小标宋简体" w:hAnsi="方正小标宋简体" w:eastAsia="方正小标宋简体" w:cs="方正小标宋简体"/>
          <w:b w:val="0"/>
          <w:bCs/>
          <w:color w:val="auto"/>
          <w:sz w:val="44"/>
          <w:szCs w:val="44"/>
          <w:highlight w:val="none"/>
          <w:lang w:val="en-US" w:eastAsia="zh-CN"/>
        </w:rPr>
        <w:t>关于公务接待用餐的证明</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宁乡市国库集中支付中心：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u w:val="none"/>
          <w:lang w:val="en-US" w:eastAsia="zh-CN"/>
        </w:rPr>
        <w:t>年</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u w:val="none"/>
          <w:lang w:val="en-US" w:eastAsia="zh-CN"/>
        </w:rPr>
        <w:t>月</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u w:val="none"/>
          <w:lang w:val="en-US" w:eastAsia="zh-CN"/>
        </w:rPr>
        <w:t>日</w:t>
      </w:r>
      <w:r>
        <w:rPr>
          <w:rFonts w:hint="eastAsia" w:ascii="仿宋_GB2312" w:hAnsi="仿宋_GB2312" w:eastAsia="仿宋_GB2312" w:cs="仿宋_GB2312"/>
          <w:color w:val="auto"/>
          <w:sz w:val="32"/>
          <w:szCs w:val="32"/>
          <w:highlight w:val="none"/>
          <w:lang w:val="en-US" w:eastAsia="zh-CN"/>
        </w:rPr>
        <w:t>接到</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lang w:val="en-US" w:eastAsia="zh-CN"/>
        </w:rPr>
        <w:t>（接待单位）电话/钉钉/短信/微信/其他通知一行</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lang w:val="en-US" w:eastAsia="zh-CN"/>
        </w:rPr>
        <w:t>人（人数）来我单位进行</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lang w:val="en-US" w:eastAsia="zh-CN"/>
        </w:rPr>
        <w:t>工作，需要安排</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lang w:val="en-US" w:eastAsia="zh-CN"/>
        </w:rPr>
        <w:t>月</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lang w:val="en-US" w:eastAsia="zh-CN"/>
        </w:rPr>
        <w:t>日公务接待用餐。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情况属实，特此证明！</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4480" w:firstLineChars="14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 xml:space="preserve">  经办人（签名）：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 xml:space="preserve">                          相关负责线办：                                </w:t>
      </w:r>
    </w:p>
    <w:p>
      <w:pPr>
        <w:keepNext w:val="0"/>
        <w:keepLines w:val="0"/>
        <w:pageBreakBefore w:val="0"/>
        <w:widowControl w:val="0"/>
        <w:kinsoku/>
        <w:wordWrap/>
        <w:overflowPunct/>
        <w:topLinePunct w:val="0"/>
        <w:autoSpaceDE/>
        <w:autoSpaceDN/>
        <w:bidi w:val="0"/>
        <w:adjustRightInd/>
        <w:snapToGrid/>
        <w:spacing w:line="560" w:lineRule="exact"/>
        <w:ind w:firstLine="4800" w:firstLineChars="15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单位公章：</w:t>
      </w:r>
    </w:p>
    <w:p>
      <w:pPr>
        <w:pStyle w:val="5"/>
        <w:spacing w:line="540" w:lineRule="exact"/>
        <w:jc w:val="left"/>
        <w:rPr>
          <w:rFonts w:hint="eastAsia" w:ascii="仿宋_GB2312" w:hAnsi="仿宋_GB2312" w:eastAsia="仿宋_GB2312" w:cs="仿宋_GB2312"/>
          <w:color w:val="auto"/>
          <w:sz w:val="32"/>
          <w:szCs w:val="32"/>
          <w:highlight w:val="none"/>
          <w:lang w:val="en-US" w:eastAsia="zh-CN"/>
        </w:rPr>
      </w:pPr>
    </w:p>
    <w:p>
      <w:pPr>
        <w:pStyle w:val="5"/>
        <w:spacing w:line="540" w:lineRule="exact"/>
        <w:jc w:val="left"/>
        <w:rPr>
          <w:rFonts w:hint="eastAsia" w:ascii="仿宋_GB2312" w:hAnsi="仿宋_GB2312" w:eastAsia="仿宋_GB2312" w:cs="仿宋_GB2312"/>
          <w:color w:val="auto"/>
          <w:sz w:val="32"/>
          <w:szCs w:val="32"/>
          <w:highlight w:val="none"/>
          <w:lang w:val="en-US" w:eastAsia="zh-CN"/>
        </w:rPr>
      </w:pPr>
    </w:p>
    <w:p>
      <w:pPr>
        <w:pStyle w:val="5"/>
        <w:spacing w:line="540" w:lineRule="exact"/>
        <w:jc w:val="left"/>
        <w:rPr>
          <w:rFonts w:hint="eastAsia" w:ascii="仿宋_GB2312" w:hAnsi="仿宋_GB2312" w:eastAsia="仿宋_GB2312" w:cs="仿宋_GB2312"/>
          <w:color w:val="auto"/>
          <w:sz w:val="32"/>
          <w:szCs w:val="32"/>
          <w:highlight w:val="none"/>
          <w:lang w:val="en-US" w:eastAsia="zh-CN"/>
        </w:rPr>
      </w:pPr>
    </w:p>
    <w:p>
      <w:pPr>
        <w:pStyle w:val="5"/>
        <w:spacing w:line="540" w:lineRule="exact"/>
        <w:jc w:val="left"/>
        <w:rPr>
          <w:rFonts w:hint="eastAsia" w:ascii="仿宋_GB2312" w:hAnsi="仿宋_GB2312" w:eastAsia="仿宋_GB2312" w:cs="仿宋_GB2312"/>
          <w:color w:val="auto"/>
          <w:sz w:val="32"/>
          <w:szCs w:val="32"/>
          <w:highlight w:val="none"/>
          <w:lang w:val="en-US" w:eastAsia="zh-CN"/>
        </w:rPr>
      </w:pPr>
    </w:p>
    <w:p>
      <w:pPr>
        <w:pStyle w:val="5"/>
        <w:spacing w:line="540" w:lineRule="exact"/>
        <w:jc w:val="left"/>
        <w:rPr>
          <w:rFonts w:hint="eastAsia" w:ascii="仿宋_GB2312" w:hAnsi="仿宋_GB2312" w:eastAsia="仿宋_GB2312" w:cs="仿宋_GB2312"/>
          <w:color w:val="auto"/>
          <w:sz w:val="32"/>
          <w:szCs w:val="32"/>
          <w:highlight w:val="none"/>
          <w:lang w:val="en-US" w:eastAsia="zh-CN"/>
        </w:rPr>
      </w:pPr>
    </w:p>
    <w:p>
      <w:pPr>
        <w:pStyle w:val="5"/>
        <w:spacing w:line="540" w:lineRule="exact"/>
        <w:jc w:val="left"/>
        <w:rPr>
          <w:rFonts w:hint="eastAsia" w:ascii="仿宋_GB2312" w:hAnsi="仿宋_GB2312" w:eastAsia="仿宋_GB2312" w:cs="仿宋_GB2312"/>
          <w:color w:val="auto"/>
          <w:sz w:val="32"/>
          <w:szCs w:val="32"/>
          <w:highlight w:val="none"/>
          <w:lang w:val="en-US" w:eastAsia="zh-CN"/>
        </w:rPr>
      </w:pPr>
    </w:p>
    <w:p>
      <w:pPr>
        <w:pStyle w:val="5"/>
        <w:spacing w:line="540" w:lineRule="exact"/>
        <w:jc w:val="left"/>
        <w:rPr>
          <w:rFonts w:hint="eastAsia" w:ascii="仿宋_GB2312" w:hAnsi="仿宋_GB2312" w:eastAsia="仿宋_GB2312" w:cs="仿宋_GB2312"/>
          <w:color w:val="auto"/>
          <w:sz w:val="32"/>
          <w:szCs w:val="32"/>
          <w:highlight w:val="none"/>
          <w:lang w:val="en-US" w:eastAsia="zh-CN"/>
        </w:rPr>
      </w:pPr>
    </w:p>
    <w:p>
      <w:pPr>
        <w:pStyle w:val="5"/>
        <w:spacing w:line="540" w:lineRule="exact"/>
        <w:jc w:val="left"/>
        <w:rPr>
          <w:rFonts w:hint="eastAsia" w:ascii="仿宋_GB2312" w:hAnsi="仿宋_GB2312" w:eastAsia="仿宋_GB2312" w:cs="仿宋_GB2312"/>
          <w:color w:val="auto"/>
          <w:sz w:val="32"/>
          <w:szCs w:val="32"/>
          <w:highlight w:val="none"/>
          <w:lang w:val="en-US" w:eastAsia="zh-CN"/>
        </w:rPr>
      </w:pPr>
    </w:p>
    <w:p>
      <w:pPr>
        <w:pStyle w:val="5"/>
        <w:spacing w:line="540" w:lineRule="exact"/>
        <w:jc w:val="left"/>
        <w:rPr>
          <w:rFonts w:hint="eastAsia" w:ascii="仿宋_GB2312" w:hAnsi="仿宋_GB2312" w:eastAsia="仿宋_GB2312" w:cs="仿宋_GB2312"/>
          <w:color w:val="auto"/>
          <w:sz w:val="32"/>
          <w:szCs w:val="32"/>
          <w:highlight w:val="none"/>
          <w:lang w:val="en-US" w:eastAsia="zh-CN"/>
        </w:rPr>
      </w:pPr>
    </w:p>
    <w:p>
      <w:pPr>
        <w:autoSpaceDE/>
        <w:autoSpaceDN/>
        <w:adjustRightInd w:val="0"/>
        <w:snapToGrid w:val="0"/>
        <w:rPr>
          <w:rFonts w:hint="eastAsia" w:ascii="仿宋_GB2312" w:hAnsi="仿宋_GB2312" w:eastAsia="仿宋_GB2312" w:cs="仿宋_GB2312"/>
          <w:color w:val="auto"/>
          <w:sz w:val="32"/>
          <w:szCs w:val="32"/>
          <w:highlight w:val="none"/>
          <w:lang w:eastAsia="zh-CN"/>
        </w:rPr>
        <w:sectPr>
          <w:footerReference r:id="rId3" w:type="default"/>
          <w:pgSz w:w="11906" w:h="16838"/>
          <w:pgMar w:top="2098" w:right="1587" w:bottom="1587" w:left="1587" w:header="851" w:footer="1247" w:gutter="0"/>
          <w:pgBorders>
            <w:top w:val="none" w:sz="0" w:space="0"/>
            <w:left w:val="none" w:sz="0" w:space="0"/>
            <w:bottom w:val="none" w:sz="0" w:space="0"/>
            <w:right w:val="none" w:sz="0" w:space="0"/>
          </w:pgBorders>
          <w:pgNumType w:fmt="decimal"/>
          <w:cols w:space="720" w:num="1"/>
          <w:rtlGutter w:val="0"/>
          <w:docGrid w:type="lines" w:linePitch="505" w:charSpace="0"/>
        </w:sectPr>
      </w:pPr>
    </w:p>
    <w:p>
      <w:pPr>
        <w:pStyle w:val="5"/>
        <w:spacing w:line="540" w:lineRule="exact"/>
        <w:jc w:val="left"/>
        <w:rPr>
          <w:rFonts w:hint="eastAsia" w:cs="仿宋_GB2312"/>
          <w:color w:val="auto"/>
          <w:sz w:val="32"/>
          <w:szCs w:val="32"/>
          <w:highlight w:val="none"/>
          <w:lang w:val="en-US" w:eastAsia="zh-CN"/>
        </w:rPr>
      </w:pPr>
      <w:r>
        <w:rPr>
          <w:rFonts w:hint="eastAsia" w:cs="仿宋_GB2312"/>
          <w:color w:val="auto"/>
          <w:sz w:val="32"/>
          <w:szCs w:val="32"/>
          <w:highlight w:val="none"/>
          <w:lang w:val="en-US" w:eastAsia="zh-CN"/>
        </w:rPr>
        <w:t>附件5：</w:t>
      </w:r>
    </w:p>
    <w:p>
      <w:pPr>
        <w:pStyle w:val="5"/>
        <w:spacing w:line="540" w:lineRule="exact"/>
        <w:jc w:val="center"/>
        <w:rPr>
          <w:rFonts w:hint="default" w:ascii="方正小标宋简体" w:hAnsi="方正小标宋简体" w:eastAsia="方正小标宋简体" w:cs="方正小标宋简体"/>
          <w:b w:val="0"/>
          <w:bCs w:val="0"/>
          <w:color w:val="auto"/>
          <w:sz w:val="44"/>
          <w:szCs w:val="44"/>
          <w:highlight w:val="none"/>
          <w:lang w:val="en-US" w:eastAsia="zh-CN"/>
        </w:rPr>
      </w:pPr>
      <w:r>
        <w:rPr>
          <w:rFonts w:hint="eastAsia" w:ascii="方正小标宋简体" w:hAnsi="方正小标宋简体" w:eastAsia="方正小标宋简体" w:cs="方正小标宋简体"/>
          <w:b w:val="0"/>
          <w:bCs w:val="0"/>
          <w:color w:val="auto"/>
          <w:sz w:val="44"/>
          <w:szCs w:val="44"/>
          <w:highlight w:val="none"/>
          <w:lang w:val="en-US" w:eastAsia="zh-CN"/>
        </w:rPr>
        <w:t>公务活动接待清单</w:t>
      </w:r>
    </w:p>
    <w:p>
      <w:pPr>
        <w:pStyle w:val="5"/>
        <w:spacing w:line="540" w:lineRule="exact"/>
        <w:ind w:left="840" w:hanging="840" w:hangingChars="300"/>
        <w:jc w:val="left"/>
        <w:rPr>
          <w:rFonts w:hint="eastAsia" w:ascii="宋体" w:hAnsi="宋体" w:eastAsia="宋体" w:cs="宋体"/>
          <w:b w:val="0"/>
          <w:bCs w:val="0"/>
          <w:color w:val="auto"/>
          <w:sz w:val="28"/>
          <w:szCs w:val="28"/>
          <w:highlight w:val="none"/>
          <w:vertAlign w:val="baseline"/>
          <w:lang w:val="en-US" w:eastAsia="zh-CN"/>
        </w:rPr>
      </w:pPr>
      <w:r>
        <w:rPr>
          <w:rFonts w:hint="eastAsia" w:ascii="宋体" w:hAnsi="宋体" w:eastAsia="宋体" w:cs="宋体"/>
          <w:b w:val="0"/>
          <w:bCs w:val="0"/>
          <w:color w:val="auto"/>
          <w:sz w:val="28"/>
          <w:szCs w:val="28"/>
          <w:highlight w:val="none"/>
          <w:vertAlign w:val="baseline"/>
          <w:lang w:val="en-US" w:eastAsia="zh-CN"/>
        </w:rPr>
        <w:t xml:space="preserve">接待单位名称（公章）： </w:t>
      </w:r>
      <w:r>
        <w:rPr>
          <w:rFonts w:hint="eastAsia" w:cs="仿宋_GB2312"/>
          <w:b w:val="0"/>
          <w:bCs w:val="0"/>
          <w:color w:val="auto"/>
          <w:sz w:val="36"/>
          <w:szCs w:val="36"/>
          <w:highlight w:val="none"/>
          <w:lang w:val="en-US" w:eastAsia="zh-CN"/>
        </w:rPr>
        <w:t xml:space="preserve">                                       </w:t>
      </w:r>
      <w:r>
        <w:rPr>
          <w:rFonts w:hint="eastAsia" w:ascii="宋体" w:hAnsi="宋体" w:eastAsia="宋体" w:cs="宋体"/>
          <w:b w:val="0"/>
          <w:bCs w:val="0"/>
          <w:color w:val="auto"/>
          <w:sz w:val="28"/>
          <w:szCs w:val="28"/>
          <w:highlight w:val="none"/>
          <w:vertAlign w:val="baseline"/>
          <w:lang w:val="en-US" w:eastAsia="zh-CN"/>
        </w:rPr>
        <w:t xml:space="preserve"> 年   月  日</w:t>
      </w:r>
    </w:p>
    <w:tbl>
      <w:tblPr>
        <w:tblStyle w:val="12"/>
        <w:tblW w:w="90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8"/>
        <w:gridCol w:w="3072"/>
        <w:gridCol w:w="1589"/>
        <w:gridCol w:w="29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3" w:hRule="atLeast"/>
        </w:trPr>
        <w:tc>
          <w:tcPr>
            <w:tcW w:w="1458" w:type="dxa"/>
            <w:tcBorders>
              <w:top w:val="single" w:color="auto" w:sz="4" w:space="0"/>
              <w:left w:val="single" w:color="auto" w:sz="4" w:space="0"/>
              <w:bottom w:val="single" w:color="auto" w:sz="4" w:space="0"/>
              <w:right w:val="single" w:color="auto" w:sz="4" w:space="0"/>
            </w:tcBorders>
            <w:noWrap w:val="0"/>
            <w:vAlign w:val="center"/>
          </w:tcPr>
          <w:p>
            <w:pPr>
              <w:pStyle w:val="5"/>
              <w:spacing w:line="540" w:lineRule="exact"/>
              <w:jc w:val="center"/>
              <w:rPr>
                <w:rFonts w:hint="default" w:ascii="宋体" w:hAnsi="宋体" w:eastAsia="宋体" w:cs="宋体"/>
                <w:b w:val="0"/>
                <w:bCs w:val="0"/>
                <w:color w:val="auto"/>
                <w:sz w:val="28"/>
                <w:szCs w:val="28"/>
                <w:highlight w:val="none"/>
                <w:vertAlign w:val="baseline"/>
                <w:lang w:val="en-US" w:eastAsia="zh-CN"/>
              </w:rPr>
            </w:pPr>
            <w:r>
              <w:rPr>
                <w:rFonts w:hint="eastAsia" w:ascii="宋体" w:hAnsi="宋体" w:eastAsia="宋体" w:cs="宋体"/>
                <w:b w:val="0"/>
                <w:bCs w:val="0"/>
                <w:color w:val="auto"/>
                <w:sz w:val="28"/>
                <w:szCs w:val="28"/>
                <w:highlight w:val="none"/>
                <w:vertAlign w:val="baseline"/>
                <w:lang w:val="en-US" w:eastAsia="zh-CN"/>
              </w:rPr>
              <w:t>来客单位名称</w:t>
            </w:r>
          </w:p>
        </w:tc>
        <w:tc>
          <w:tcPr>
            <w:tcW w:w="3072" w:type="dxa"/>
            <w:tcBorders>
              <w:top w:val="single" w:color="auto" w:sz="4" w:space="0"/>
              <w:left w:val="single" w:color="auto" w:sz="4" w:space="0"/>
              <w:bottom w:val="single" w:color="auto" w:sz="4" w:space="0"/>
              <w:right w:val="single" w:color="auto" w:sz="4" w:space="0"/>
            </w:tcBorders>
            <w:noWrap w:val="0"/>
            <w:vAlign w:val="center"/>
          </w:tcPr>
          <w:p>
            <w:pPr>
              <w:pStyle w:val="5"/>
              <w:spacing w:line="540" w:lineRule="exact"/>
              <w:jc w:val="center"/>
              <w:rPr>
                <w:rFonts w:hint="default" w:ascii="宋体" w:hAnsi="宋体" w:eastAsia="宋体" w:cs="宋体"/>
                <w:b w:val="0"/>
                <w:bCs w:val="0"/>
                <w:color w:val="auto"/>
                <w:sz w:val="28"/>
                <w:szCs w:val="28"/>
                <w:highlight w:val="none"/>
                <w:vertAlign w:val="baseline"/>
                <w:lang w:val="en-US" w:eastAsia="zh-CN"/>
              </w:rPr>
            </w:pPr>
          </w:p>
        </w:tc>
        <w:tc>
          <w:tcPr>
            <w:tcW w:w="1589" w:type="dxa"/>
            <w:tcBorders>
              <w:top w:val="single" w:color="auto" w:sz="4" w:space="0"/>
              <w:left w:val="single" w:color="auto" w:sz="4" w:space="0"/>
              <w:bottom w:val="single" w:color="auto" w:sz="4" w:space="0"/>
              <w:right w:val="single" w:color="auto" w:sz="4" w:space="0"/>
            </w:tcBorders>
            <w:noWrap w:val="0"/>
            <w:vAlign w:val="center"/>
          </w:tcPr>
          <w:p>
            <w:pPr>
              <w:pStyle w:val="5"/>
              <w:spacing w:line="540" w:lineRule="exact"/>
              <w:jc w:val="center"/>
              <w:rPr>
                <w:rFonts w:hint="default" w:ascii="宋体" w:hAnsi="宋体" w:eastAsia="宋体" w:cs="宋体"/>
                <w:b w:val="0"/>
                <w:bCs w:val="0"/>
                <w:color w:val="auto"/>
                <w:sz w:val="28"/>
                <w:szCs w:val="28"/>
                <w:highlight w:val="none"/>
                <w:vertAlign w:val="baseline"/>
                <w:lang w:val="en-US" w:eastAsia="zh-CN"/>
              </w:rPr>
            </w:pPr>
            <w:r>
              <w:rPr>
                <w:rFonts w:hint="eastAsia" w:ascii="宋体" w:hAnsi="宋体" w:eastAsia="宋体" w:cs="宋体"/>
                <w:b w:val="0"/>
                <w:bCs w:val="0"/>
                <w:color w:val="auto"/>
                <w:sz w:val="28"/>
                <w:szCs w:val="28"/>
                <w:highlight w:val="none"/>
                <w:vertAlign w:val="baseline"/>
                <w:lang w:val="en-US" w:eastAsia="zh-CN"/>
              </w:rPr>
              <w:t>公务活动项目</w:t>
            </w:r>
          </w:p>
        </w:tc>
        <w:tc>
          <w:tcPr>
            <w:tcW w:w="2942" w:type="dxa"/>
            <w:tcBorders>
              <w:top w:val="single" w:color="auto" w:sz="4" w:space="0"/>
              <w:left w:val="single" w:color="auto" w:sz="4" w:space="0"/>
              <w:bottom w:val="single" w:color="auto" w:sz="4" w:space="0"/>
              <w:right w:val="single" w:color="auto" w:sz="4" w:space="0"/>
            </w:tcBorders>
            <w:noWrap w:val="0"/>
            <w:vAlign w:val="center"/>
          </w:tcPr>
          <w:p>
            <w:pPr>
              <w:pStyle w:val="5"/>
              <w:spacing w:line="540" w:lineRule="exact"/>
              <w:jc w:val="center"/>
              <w:rPr>
                <w:rFonts w:hint="default" w:ascii="宋体" w:hAnsi="宋体" w:eastAsia="宋体" w:cs="宋体"/>
                <w:b w:val="0"/>
                <w:bCs w:val="0"/>
                <w:color w:val="auto"/>
                <w:sz w:val="28"/>
                <w:szCs w:val="28"/>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3" w:hRule="atLeast"/>
        </w:trPr>
        <w:tc>
          <w:tcPr>
            <w:tcW w:w="1458" w:type="dxa"/>
            <w:tcBorders>
              <w:top w:val="single" w:color="auto" w:sz="4" w:space="0"/>
              <w:left w:val="single" w:color="auto" w:sz="4" w:space="0"/>
              <w:bottom w:val="single" w:color="auto" w:sz="4" w:space="0"/>
              <w:right w:val="single" w:color="auto" w:sz="4" w:space="0"/>
            </w:tcBorders>
            <w:noWrap w:val="0"/>
            <w:vAlign w:val="center"/>
          </w:tcPr>
          <w:p>
            <w:pPr>
              <w:pStyle w:val="5"/>
              <w:spacing w:line="540" w:lineRule="exact"/>
              <w:jc w:val="center"/>
              <w:rPr>
                <w:rFonts w:hint="default" w:ascii="宋体" w:hAnsi="宋体" w:eastAsia="宋体" w:cs="宋体"/>
                <w:b w:val="0"/>
                <w:bCs w:val="0"/>
                <w:color w:val="auto"/>
                <w:sz w:val="28"/>
                <w:szCs w:val="28"/>
                <w:highlight w:val="none"/>
                <w:vertAlign w:val="baseline"/>
                <w:lang w:val="en-US" w:eastAsia="zh-CN"/>
              </w:rPr>
            </w:pPr>
            <w:r>
              <w:rPr>
                <w:rFonts w:hint="eastAsia" w:ascii="宋体" w:hAnsi="宋体" w:eastAsia="宋体" w:cs="宋体"/>
                <w:b w:val="0"/>
                <w:bCs w:val="0"/>
                <w:color w:val="auto"/>
                <w:sz w:val="28"/>
                <w:szCs w:val="28"/>
                <w:highlight w:val="none"/>
                <w:vertAlign w:val="baseline"/>
                <w:lang w:val="en-US" w:eastAsia="zh-CN"/>
              </w:rPr>
              <w:t>活动起止时间</w:t>
            </w:r>
          </w:p>
        </w:tc>
        <w:tc>
          <w:tcPr>
            <w:tcW w:w="3072" w:type="dxa"/>
            <w:tcBorders>
              <w:top w:val="single" w:color="auto" w:sz="4" w:space="0"/>
              <w:left w:val="single" w:color="auto" w:sz="4" w:space="0"/>
              <w:bottom w:val="single" w:color="auto" w:sz="4" w:space="0"/>
              <w:right w:val="single" w:color="auto" w:sz="4" w:space="0"/>
            </w:tcBorders>
            <w:noWrap w:val="0"/>
            <w:vAlign w:val="center"/>
          </w:tcPr>
          <w:p>
            <w:pPr>
              <w:pStyle w:val="5"/>
              <w:spacing w:line="540" w:lineRule="exact"/>
              <w:jc w:val="center"/>
              <w:rPr>
                <w:rFonts w:hint="default" w:ascii="宋体" w:hAnsi="宋体" w:eastAsia="宋体" w:cs="宋体"/>
                <w:b w:val="0"/>
                <w:bCs w:val="0"/>
                <w:color w:val="auto"/>
                <w:sz w:val="28"/>
                <w:szCs w:val="28"/>
                <w:highlight w:val="none"/>
                <w:vertAlign w:val="baseline"/>
                <w:lang w:val="en-US" w:eastAsia="zh-CN"/>
              </w:rPr>
            </w:pPr>
          </w:p>
        </w:tc>
        <w:tc>
          <w:tcPr>
            <w:tcW w:w="1589" w:type="dxa"/>
            <w:tcBorders>
              <w:top w:val="single" w:color="auto" w:sz="4" w:space="0"/>
              <w:left w:val="single" w:color="auto" w:sz="4" w:space="0"/>
              <w:bottom w:val="single" w:color="auto" w:sz="4" w:space="0"/>
              <w:right w:val="single" w:color="auto" w:sz="4" w:space="0"/>
            </w:tcBorders>
            <w:noWrap w:val="0"/>
            <w:vAlign w:val="center"/>
          </w:tcPr>
          <w:p>
            <w:pPr>
              <w:pStyle w:val="5"/>
              <w:spacing w:line="540" w:lineRule="exact"/>
              <w:jc w:val="center"/>
              <w:rPr>
                <w:rFonts w:hint="default" w:ascii="宋体" w:hAnsi="宋体" w:eastAsia="宋体" w:cs="宋体"/>
                <w:b w:val="0"/>
                <w:bCs w:val="0"/>
                <w:color w:val="auto"/>
                <w:sz w:val="28"/>
                <w:szCs w:val="28"/>
                <w:highlight w:val="none"/>
                <w:vertAlign w:val="baseline"/>
                <w:lang w:val="en-US" w:eastAsia="zh-CN"/>
              </w:rPr>
            </w:pPr>
            <w:r>
              <w:rPr>
                <w:rFonts w:hint="eastAsia" w:ascii="宋体" w:hAnsi="宋体" w:eastAsia="宋体" w:cs="宋体"/>
                <w:b w:val="0"/>
                <w:bCs w:val="0"/>
                <w:color w:val="auto"/>
                <w:sz w:val="28"/>
                <w:szCs w:val="28"/>
                <w:highlight w:val="none"/>
                <w:vertAlign w:val="baseline"/>
                <w:lang w:val="en-US" w:eastAsia="zh-CN"/>
              </w:rPr>
              <w:t>公务活动场所</w:t>
            </w:r>
          </w:p>
        </w:tc>
        <w:tc>
          <w:tcPr>
            <w:tcW w:w="2942" w:type="dxa"/>
            <w:tcBorders>
              <w:top w:val="single" w:color="auto" w:sz="4" w:space="0"/>
              <w:left w:val="single" w:color="auto" w:sz="4" w:space="0"/>
              <w:bottom w:val="single" w:color="auto" w:sz="4" w:space="0"/>
              <w:right w:val="single" w:color="auto" w:sz="4" w:space="0"/>
            </w:tcBorders>
            <w:noWrap w:val="0"/>
            <w:vAlign w:val="center"/>
          </w:tcPr>
          <w:p>
            <w:pPr>
              <w:pStyle w:val="5"/>
              <w:spacing w:line="540" w:lineRule="exact"/>
              <w:jc w:val="center"/>
              <w:rPr>
                <w:rFonts w:hint="default" w:ascii="宋体" w:hAnsi="宋体" w:eastAsia="宋体" w:cs="宋体"/>
                <w:b w:val="0"/>
                <w:bCs w:val="0"/>
                <w:color w:val="auto"/>
                <w:sz w:val="28"/>
                <w:szCs w:val="28"/>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trPr>
        <w:tc>
          <w:tcPr>
            <w:tcW w:w="1458" w:type="dxa"/>
            <w:tcBorders>
              <w:top w:val="single" w:color="auto" w:sz="4" w:space="0"/>
              <w:left w:val="single" w:color="auto" w:sz="4" w:space="0"/>
              <w:bottom w:val="single" w:color="auto" w:sz="4" w:space="0"/>
              <w:right w:val="single" w:color="auto" w:sz="4" w:space="0"/>
            </w:tcBorders>
            <w:noWrap w:val="0"/>
            <w:vAlign w:val="center"/>
          </w:tcPr>
          <w:p>
            <w:pPr>
              <w:pStyle w:val="5"/>
              <w:spacing w:line="540" w:lineRule="exact"/>
              <w:jc w:val="center"/>
              <w:rPr>
                <w:rFonts w:hint="default" w:ascii="宋体" w:hAnsi="宋体" w:eastAsia="宋体" w:cs="宋体"/>
                <w:b w:val="0"/>
                <w:bCs w:val="0"/>
                <w:color w:val="auto"/>
                <w:sz w:val="28"/>
                <w:szCs w:val="28"/>
                <w:highlight w:val="none"/>
                <w:vertAlign w:val="baseline"/>
                <w:lang w:val="en-US" w:eastAsia="zh-CN"/>
              </w:rPr>
            </w:pPr>
            <w:r>
              <w:rPr>
                <w:rFonts w:hint="eastAsia" w:ascii="宋体" w:hAnsi="宋体" w:eastAsia="宋体" w:cs="宋体"/>
                <w:b w:val="0"/>
                <w:bCs w:val="0"/>
                <w:color w:val="auto"/>
                <w:sz w:val="28"/>
                <w:szCs w:val="28"/>
                <w:highlight w:val="none"/>
                <w:vertAlign w:val="baseline"/>
                <w:lang w:val="en-US" w:eastAsia="zh-CN"/>
              </w:rPr>
              <w:t>接待依据</w:t>
            </w:r>
          </w:p>
        </w:tc>
        <w:tc>
          <w:tcPr>
            <w:tcW w:w="3072" w:type="dxa"/>
            <w:tcBorders>
              <w:top w:val="single" w:color="auto" w:sz="4" w:space="0"/>
              <w:left w:val="single" w:color="auto" w:sz="4" w:space="0"/>
              <w:bottom w:val="single" w:color="auto" w:sz="4" w:space="0"/>
              <w:right w:val="single" w:color="auto" w:sz="4" w:space="0"/>
            </w:tcBorders>
            <w:noWrap w:val="0"/>
            <w:vAlign w:val="center"/>
          </w:tcPr>
          <w:p>
            <w:pPr>
              <w:pStyle w:val="5"/>
              <w:spacing w:line="540" w:lineRule="exact"/>
              <w:jc w:val="center"/>
              <w:rPr>
                <w:rFonts w:hint="default" w:ascii="宋体" w:hAnsi="宋体" w:eastAsia="宋体" w:cs="宋体"/>
                <w:b w:val="0"/>
                <w:bCs w:val="0"/>
                <w:color w:val="auto"/>
                <w:sz w:val="28"/>
                <w:szCs w:val="28"/>
                <w:highlight w:val="none"/>
                <w:vertAlign w:val="baseline"/>
                <w:lang w:val="en-US" w:eastAsia="zh-CN"/>
              </w:rPr>
            </w:pPr>
          </w:p>
        </w:tc>
        <w:tc>
          <w:tcPr>
            <w:tcW w:w="1589" w:type="dxa"/>
            <w:tcBorders>
              <w:top w:val="single" w:color="auto" w:sz="4" w:space="0"/>
              <w:left w:val="single" w:color="auto" w:sz="4" w:space="0"/>
              <w:bottom w:val="single" w:color="auto" w:sz="4" w:space="0"/>
              <w:right w:val="single" w:color="auto" w:sz="4" w:space="0"/>
            </w:tcBorders>
            <w:noWrap w:val="0"/>
            <w:vAlign w:val="center"/>
          </w:tcPr>
          <w:p>
            <w:pPr>
              <w:pStyle w:val="5"/>
              <w:spacing w:line="540" w:lineRule="exact"/>
              <w:jc w:val="center"/>
              <w:rPr>
                <w:rFonts w:hint="default" w:ascii="宋体" w:hAnsi="宋体" w:eastAsia="宋体" w:cs="宋体"/>
                <w:b w:val="0"/>
                <w:bCs w:val="0"/>
                <w:color w:val="auto"/>
                <w:sz w:val="28"/>
                <w:szCs w:val="28"/>
                <w:highlight w:val="none"/>
                <w:vertAlign w:val="baseline"/>
                <w:lang w:val="en-US" w:eastAsia="zh-CN"/>
              </w:rPr>
            </w:pPr>
            <w:r>
              <w:rPr>
                <w:rFonts w:hint="eastAsia" w:ascii="宋体" w:hAnsi="宋体" w:eastAsia="宋体" w:cs="宋体"/>
                <w:b w:val="0"/>
                <w:bCs w:val="0"/>
                <w:color w:val="auto"/>
                <w:sz w:val="28"/>
                <w:szCs w:val="28"/>
                <w:highlight w:val="none"/>
                <w:vertAlign w:val="baseline"/>
                <w:lang w:val="en-US" w:eastAsia="zh-CN"/>
              </w:rPr>
              <w:t>食宿地点</w:t>
            </w:r>
          </w:p>
        </w:tc>
        <w:tc>
          <w:tcPr>
            <w:tcW w:w="2942" w:type="dxa"/>
            <w:tcBorders>
              <w:top w:val="single" w:color="auto" w:sz="4" w:space="0"/>
              <w:left w:val="single" w:color="auto" w:sz="4" w:space="0"/>
              <w:bottom w:val="single" w:color="auto" w:sz="4" w:space="0"/>
              <w:right w:val="single" w:color="auto" w:sz="4" w:space="0"/>
            </w:tcBorders>
            <w:noWrap w:val="0"/>
            <w:vAlign w:val="center"/>
          </w:tcPr>
          <w:p>
            <w:pPr>
              <w:pStyle w:val="5"/>
              <w:spacing w:line="540" w:lineRule="exact"/>
              <w:jc w:val="center"/>
              <w:rPr>
                <w:rFonts w:hint="default" w:ascii="宋体" w:hAnsi="宋体" w:eastAsia="宋体" w:cs="宋体"/>
                <w:b w:val="0"/>
                <w:bCs w:val="0"/>
                <w:color w:val="auto"/>
                <w:sz w:val="28"/>
                <w:szCs w:val="28"/>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trPr>
        <w:tc>
          <w:tcPr>
            <w:tcW w:w="1458" w:type="dxa"/>
            <w:tcBorders>
              <w:top w:val="single" w:color="auto" w:sz="4" w:space="0"/>
              <w:left w:val="single" w:color="auto" w:sz="4" w:space="0"/>
              <w:bottom w:val="single" w:color="auto" w:sz="4" w:space="0"/>
              <w:right w:val="single" w:color="auto" w:sz="4" w:space="0"/>
            </w:tcBorders>
            <w:noWrap w:val="0"/>
            <w:vAlign w:val="center"/>
          </w:tcPr>
          <w:p>
            <w:pPr>
              <w:pStyle w:val="5"/>
              <w:spacing w:line="540" w:lineRule="exact"/>
              <w:jc w:val="center"/>
              <w:rPr>
                <w:rFonts w:hint="default" w:ascii="宋体" w:hAnsi="宋体" w:eastAsia="宋体" w:cs="宋体"/>
                <w:b w:val="0"/>
                <w:bCs w:val="0"/>
                <w:color w:val="auto"/>
                <w:sz w:val="28"/>
                <w:szCs w:val="28"/>
                <w:highlight w:val="none"/>
                <w:vertAlign w:val="baseline"/>
                <w:lang w:val="en-US" w:eastAsia="zh-CN"/>
              </w:rPr>
            </w:pPr>
            <w:r>
              <w:rPr>
                <w:rFonts w:hint="eastAsia" w:ascii="宋体" w:hAnsi="宋体" w:eastAsia="宋体" w:cs="宋体"/>
                <w:b w:val="0"/>
                <w:bCs w:val="0"/>
                <w:color w:val="auto"/>
                <w:sz w:val="28"/>
                <w:szCs w:val="28"/>
                <w:highlight w:val="none"/>
                <w:vertAlign w:val="baseline"/>
                <w:lang w:val="en-US" w:eastAsia="zh-CN"/>
              </w:rPr>
              <w:t>接待标准</w:t>
            </w:r>
          </w:p>
        </w:tc>
        <w:tc>
          <w:tcPr>
            <w:tcW w:w="3072" w:type="dxa"/>
            <w:tcBorders>
              <w:top w:val="single" w:color="auto" w:sz="4" w:space="0"/>
              <w:left w:val="single" w:color="auto" w:sz="4" w:space="0"/>
              <w:bottom w:val="single" w:color="auto" w:sz="4" w:space="0"/>
              <w:right w:val="single" w:color="auto" w:sz="4" w:space="0"/>
            </w:tcBorders>
            <w:noWrap w:val="0"/>
            <w:vAlign w:val="center"/>
          </w:tcPr>
          <w:p>
            <w:pPr>
              <w:pStyle w:val="5"/>
              <w:spacing w:line="540" w:lineRule="exact"/>
              <w:jc w:val="center"/>
              <w:rPr>
                <w:rFonts w:hint="default" w:ascii="宋体" w:hAnsi="宋体" w:eastAsia="宋体" w:cs="宋体"/>
                <w:b w:val="0"/>
                <w:bCs w:val="0"/>
                <w:color w:val="auto"/>
                <w:sz w:val="28"/>
                <w:szCs w:val="28"/>
                <w:highlight w:val="none"/>
                <w:vertAlign w:val="baseline"/>
                <w:lang w:val="en-US" w:eastAsia="zh-CN"/>
              </w:rPr>
            </w:pPr>
          </w:p>
        </w:tc>
        <w:tc>
          <w:tcPr>
            <w:tcW w:w="1589" w:type="dxa"/>
            <w:tcBorders>
              <w:top w:val="single" w:color="auto" w:sz="4" w:space="0"/>
              <w:left w:val="single" w:color="auto" w:sz="4" w:space="0"/>
              <w:bottom w:val="single" w:color="auto" w:sz="4" w:space="0"/>
              <w:right w:val="single" w:color="auto" w:sz="4" w:space="0"/>
            </w:tcBorders>
            <w:noWrap w:val="0"/>
            <w:vAlign w:val="center"/>
          </w:tcPr>
          <w:p>
            <w:pPr>
              <w:pStyle w:val="5"/>
              <w:spacing w:line="540" w:lineRule="exact"/>
              <w:jc w:val="center"/>
              <w:rPr>
                <w:rFonts w:hint="default" w:ascii="宋体" w:hAnsi="宋体" w:eastAsia="宋体" w:cs="宋体"/>
                <w:b w:val="0"/>
                <w:bCs w:val="0"/>
                <w:color w:val="auto"/>
                <w:sz w:val="28"/>
                <w:szCs w:val="28"/>
                <w:highlight w:val="none"/>
                <w:vertAlign w:val="baseline"/>
                <w:lang w:val="en-US" w:eastAsia="zh-CN"/>
              </w:rPr>
            </w:pPr>
            <w:r>
              <w:rPr>
                <w:rFonts w:hint="eastAsia" w:ascii="宋体" w:hAnsi="宋体" w:eastAsia="宋体" w:cs="宋体"/>
                <w:b w:val="0"/>
                <w:bCs w:val="0"/>
                <w:color w:val="auto"/>
                <w:sz w:val="28"/>
                <w:szCs w:val="28"/>
                <w:highlight w:val="none"/>
                <w:vertAlign w:val="baseline"/>
                <w:lang w:val="en-US" w:eastAsia="zh-CN"/>
              </w:rPr>
              <w:t>接待费用</w:t>
            </w:r>
          </w:p>
        </w:tc>
        <w:tc>
          <w:tcPr>
            <w:tcW w:w="2942" w:type="dxa"/>
            <w:tcBorders>
              <w:top w:val="single" w:color="auto" w:sz="4" w:space="0"/>
              <w:left w:val="single" w:color="auto" w:sz="4" w:space="0"/>
              <w:bottom w:val="single" w:color="auto" w:sz="4" w:space="0"/>
              <w:right w:val="single" w:color="auto" w:sz="4" w:space="0"/>
            </w:tcBorders>
            <w:noWrap w:val="0"/>
            <w:vAlign w:val="center"/>
          </w:tcPr>
          <w:p>
            <w:pPr>
              <w:pStyle w:val="5"/>
              <w:spacing w:line="540" w:lineRule="exact"/>
              <w:jc w:val="center"/>
              <w:rPr>
                <w:rFonts w:hint="default" w:ascii="宋体" w:hAnsi="宋体" w:eastAsia="宋体" w:cs="宋体"/>
                <w:b w:val="0"/>
                <w:bCs w:val="0"/>
                <w:color w:val="auto"/>
                <w:sz w:val="28"/>
                <w:szCs w:val="28"/>
                <w:highlight w:val="none"/>
                <w:vertAlign w:val="baseline"/>
                <w:lang w:val="en-US" w:eastAsia="zh-CN"/>
              </w:rPr>
            </w:pPr>
          </w:p>
        </w:tc>
      </w:tr>
    </w:tbl>
    <w:p>
      <w:pPr>
        <w:pStyle w:val="5"/>
        <w:spacing w:line="540" w:lineRule="exact"/>
        <w:jc w:val="left"/>
        <w:rPr>
          <w:rFonts w:hint="default" w:ascii="宋体" w:hAnsi="宋体" w:eastAsia="宋体" w:cs="宋体"/>
          <w:b w:val="0"/>
          <w:bCs w:val="0"/>
          <w:color w:val="auto"/>
          <w:sz w:val="28"/>
          <w:szCs w:val="28"/>
          <w:highlight w:val="none"/>
          <w:vertAlign w:val="baseline"/>
          <w:lang w:val="en-US" w:eastAsia="zh-CN"/>
        </w:rPr>
      </w:pPr>
    </w:p>
    <w:tbl>
      <w:tblPr>
        <w:tblStyle w:val="12"/>
        <w:tblW w:w="90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9"/>
        <w:gridCol w:w="1720"/>
        <w:gridCol w:w="1471"/>
        <w:gridCol w:w="1471"/>
        <w:gridCol w:w="1621"/>
        <w:gridCol w:w="14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1339" w:type="dxa"/>
            <w:tcBorders>
              <w:top w:val="single" w:color="auto" w:sz="4" w:space="0"/>
              <w:left w:val="single" w:color="auto" w:sz="4" w:space="0"/>
              <w:bottom w:val="single" w:color="auto" w:sz="4" w:space="0"/>
              <w:right w:val="single" w:color="auto" w:sz="4" w:space="0"/>
            </w:tcBorders>
            <w:noWrap w:val="0"/>
            <w:vAlign w:val="top"/>
          </w:tcPr>
          <w:p>
            <w:pPr>
              <w:pStyle w:val="5"/>
              <w:spacing w:line="540" w:lineRule="exact"/>
              <w:jc w:val="center"/>
              <w:rPr>
                <w:rFonts w:hint="default" w:ascii="宋体" w:hAnsi="宋体" w:eastAsia="宋体" w:cs="宋体"/>
                <w:b w:val="0"/>
                <w:bCs w:val="0"/>
                <w:color w:val="auto"/>
                <w:sz w:val="28"/>
                <w:szCs w:val="28"/>
                <w:highlight w:val="none"/>
                <w:vertAlign w:val="baseline"/>
                <w:lang w:val="en-US" w:eastAsia="zh-CN"/>
              </w:rPr>
            </w:pPr>
            <w:r>
              <w:rPr>
                <w:rFonts w:hint="eastAsia" w:ascii="宋体" w:hAnsi="宋体" w:eastAsia="宋体" w:cs="宋体"/>
                <w:b w:val="0"/>
                <w:bCs w:val="0"/>
                <w:color w:val="auto"/>
                <w:sz w:val="28"/>
                <w:szCs w:val="28"/>
                <w:highlight w:val="none"/>
                <w:vertAlign w:val="baseline"/>
                <w:lang w:val="en-US" w:eastAsia="zh-CN"/>
              </w:rPr>
              <w:t>来客姓名</w:t>
            </w:r>
          </w:p>
        </w:tc>
        <w:tc>
          <w:tcPr>
            <w:tcW w:w="1720" w:type="dxa"/>
            <w:tcBorders>
              <w:top w:val="single" w:color="auto" w:sz="4" w:space="0"/>
              <w:left w:val="single" w:color="auto" w:sz="4" w:space="0"/>
              <w:bottom w:val="single" w:color="auto" w:sz="4" w:space="0"/>
              <w:right w:val="single" w:color="auto" w:sz="4" w:space="0"/>
            </w:tcBorders>
            <w:noWrap w:val="0"/>
            <w:vAlign w:val="top"/>
          </w:tcPr>
          <w:p>
            <w:pPr>
              <w:pStyle w:val="5"/>
              <w:spacing w:line="540" w:lineRule="exact"/>
              <w:jc w:val="center"/>
              <w:rPr>
                <w:rFonts w:hint="default" w:ascii="宋体" w:hAnsi="宋体" w:eastAsia="宋体" w:cs="宋体"/>
                <w:b w:val="0"/>
                <w:bCs w:val="0"/>
                <w:color w:val="auto"/>
                <w:sz w:val="28"/>
                <w:szCs w:val="28"/>
                <w:highlight w:val="none"/>
                <w:vertAlign w:val="baseline"/>
                <w:lang w:val="en-US" w:eastAsia="zh-CN"/>
              </w:rPr>
            </w:pPr>
            <w:r>
              <w:rPr>
                <w:rFonts w:hint="eastAsia" w:ascii="宋体" w:hAnsi="宋体" w:eastAsia="宋体" w:cs="宋体"/>
                <w:b w:val="0"/>
                <w:bCs w:val="0"/>
                <w:color w:val="auto"/>
                <w:sz w:val="28"/>
                <w:szCs w:val="28"/>
                <w:highlight w:val="none"/>
                <w:vertAlign w:val="baseline"/>
                <w:lang w:val="en-US" w:eastAsia="zh-CN"/>
              </w:rPr>
              <w:t>来客职务（级别）</w:t>
            </w:r>
          </w:p>
        </w:tc>
        <w:tc>
          <w:tcPr>
            <w:tcW w:w="1471" w:type="dxa"/>
            <w:tcBorders>
              <w:top w:val="single" w:color="auto" w:sz="4" w:space="0"/>
              <w:left w:val="single" w:color="auto" w:sz="4" w:space="0"/>
              <w:bottom w:val="single" w:color="auto" w:sz="4" w:space="0"/>
              <w:right w:val="single" w:color="auto" w:sz="4" w:space="0"/>
            </w:tcBorders>
            <w:noWrap w:val="0"/>
            <w:vAlign w:val="top"/>
          </w:tcPr>
          <w:p>
            <w:pPr>
              <w:pStyle w:val="5"/>
              <w:spacing w:line="540" w:lineRule="exact"/>
              <w:jc w:val="center"/>
              <w:rPr>
                <w:rFonts w:hint="default" w:ascii="宋体" w:hAnsi="宋体" w:eastAsia="宋体" w:cs="宋体"/>
                <w:b w:val="0"/>
                <w:bCs w:val="0"/>
                <w:color w:val="auto"/>
                <w:sz w:val="28"/>
                <w:szCs w:val="28"/>
                <w:highlight w:val="none"/>
                <w:vertAlign w:val="baseline"/>
                <w:lang w:val="en-US" w:eastAsia="zh-CN"/>
              </w:rPr>
            </w:pPr>
            <w:r>
              <w:rPr>
                <w:rFonts w:hint="eastAsia" w:ascii="宋体" w:hAnsi="宋体" w:eastAsia="宋体" w:cs="宋体"/>
                <w:b w:val="0"/>
                <w:bCs w:val="0"/>
                <w:color w:val="auto"/>
                <w:sz w:val="28"/>
                <w:szCs w:val="28"/>
                <w:highlight w:val="none"/>
                <w:vertAlign w:val="baseline"/>
                <w:lang w:val="en-US" w:eastAsia="zh-CN"/>
              </w:rPr>
              <w:t>来客单位名称</w:t>
            </w:r>
          </w:p>
        </w:tc>
        <w:tc>
          <w:tcPr>
            <w:tcW w:w="1471" w:type="dxa"/>
            <w:tcBorders>
              <w:top w:val="single" w:color="auto" w:sz="4" w:space="0"/>
              <w:left w:val="single" w:color="auto" w:sz="4" w:space="0"/>
              <w:bottom w:val="single" w:color="auto" w:sz="4" w:space="0"/>
              <w:right w:val="single" w:color="auto" w:sz="4" w:space="0"/>
            </w:tcBorders>
            <w:noWrap w:val="0"/>
            <w:vAlign w:val="top"/>
          </w:tcPr>
          <w:p>
            <w:pPr>
              <w:pStyle w:val="5"/>
              <w:spacing w:line="540" w:lineRule="exact"/>
              <w:jc w:val="center"/>
              <w:rPr>
                <w:rFonts w:hint="default" w:ascii="宋体" w:hAnsi="宋体" w:eastAsia="宋体" w:cs="宋体"/>
                <w:b w:val="0"/>
                <w:bCs w:val="0"/>
                <w:color w:val="auto"/>
                <w:sz w:val="28"/>
                <w:szCs w:val="28"/>
                <w:highlight w:val="none"/>
                <w:vertAlign w:val="baseline"/>
                <w:lang w:val="en-US" w:eastAsia="zh-CN"/>
              </w:rPr>
            </w:pPr>
            <w:r>
              <w:rPr>
                <w:rFonts w:hint="eastAsia" w:ascii="宋体" w:hAnsi="宋体" w:eastAsia="宋体" w:cs="宋体"/>
                <w:b w:val="0"/>
                <w:bCs w:val="0"/>
                <w:color w:val="auto"/>
                <w:sz w:val="28"/>
                <w:szCs w:val="28"/>
                <w:highlight w:val="none"/>
                <w:vertAlign w:val="baseline"/>
                <w:lang w:val="en-US" w:eastAsia="zh-CN"/>
              </w:rPr>
              <w:t>陪客姓名</w:t>
            </w:r>
          </w:p>
        </w:tc>
        <w:tc>
          <w:tcPr>
            <w:tcW w:w="1621" w:type="dxa"/>
            <w:tcBorders>
              <w:top w:val="single" w:color="auto" w:sz="4" w:space="0"/>
              <w:left w:val="single" w:color="auto" w:sz="4" w:space="0"/>
              <w:bottom w:val="single" w:color="auto" w:sz="4" w:space="0"/>
              <w:right w:val="single" w:color="auto" w:sz="4" w:space="0"/>
            </w:tcBorders>
            <w:noWrap w:val="0"/>
            <w:vAlign w:val="top"/>
          </w:tcPr>
          <w:p>
            <w:pPr>
              <w:pStyle w:val="5"/>
              <w:spacing w:line="540" w:lineRule="exact"/>
              <w:jc w:val="center"/>
              <w:rPr>
                <w:rFonts w:hint="default" w:ascii="宋体" w:hAnsi="宋体" w:eastAsia="宋体" w:cs="宋体"/>
                <w:b w:val="0"/>
                <w:bCs w:val="0"/>
                <w:color w:val="auto"/>
                <w:sz w:val="28"/>
                <w:szCs w:val="28"/>
                <w:highlight w:val="none"/>
                <w:vertAlign w:val="baseline"/>
                <w:lang w:val="en-US" w:eastAsia="zh-CN"/>
              </w:rPr>
            </w:pPr>
            <w:r>
              <w:rPr>
                <w:rFonts w:hint="eastAsia" w:ascii="宋体" w:hAnsi="宋体" w:eastAsia="宋体" w:cs="宋体"/>
                <w:b w:val="0"/>
                <w:bCs w:val="0"/>
                <w:color w:val="auto"/>
                <w:sz w:val="28"/>
                <w:szCs w:val="28"/>
                <w:highlight w:val="none"/>
                <w:vertAlign w:val="baseline"/>
                <w:lang w:val="en-US" w:eastAsia="zh-CN"/>
              </w:rPr>
              <w:t>陪客职务（级别）</w:t>
            </w:r>
          </w:p>
        </w:tc>
        <w:tc>
          <w:tcPr>
            <w:tcW w:w="1439" w:type="dxa"/>
            <w:tcBorders>
              <w:top w:val="single" w:color="auto" w:sz="4" w:space="0"/>
              <w:left w:val="single" w:color="auto" w:sz="4" w:space="0"/>
              <w:bottom w:val="single" w:color="auto" w:sz="4" w:space="0"/>
              <w:right w:val="single" w:color="auto" w:sz="4" w:space="0"/>
            </w:tcBorders>
            <w:noWrap w:val="0"/>
            <w:vAlign w:val="top"/>
          </w:tcPr>
          <w:p>
            <w:pPr>
              <w:pStyle w:val="5"/>
              <w:spacing w:line="540" w:lineRule="exact"/>
              <w:jc w:val="center"/>
              <w:rPr>
                <w:rFonts w:hint="default" w:ascii="宋体" w:hAnsi="宋体" w:eastAsia="宋体" w:cs="宋体"/>
                <w:b w:val="0"/>
                <w:bCs w:val="0"/>
                <w:color w:val="auto"/>
                <w:sz w:val="28"/>
                <w:szCs w:val="28"/>
                <w:highlight w:val="none"/>
                <w:vertAlign w:val="baseline"/>
                <w:lang w:val="en-US" w:eastAsia="zh-CN"/>
              </w:rPr>
            </w:pPr>
            <w:r>
              <w:rPr>
                <w:rFonts w:hint="eastAsia" w:ascii="宋体" w:hAnsi="宋体" w:eastAsia="宋体" w:cs="宋体"/>
                <w:b w:val="0"/>
                <w:bCs w:val="0"/>
                <w:color w:val="auto"/>
                <w:sz w:val="28"/>
                <w:szCs w:val="28"/>
                <w:highlight w:val="none"/>
                <w:vertAlign w:val="baseline"/>
                <w:lang w:val="en-US" w:eastAsia="zh-CN"/>
              </w:rPr>
              <w:t>陪客单位名称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1339" w:type="dxa"/>
            <w:tcBorders>
              <w:top w:val="single" w:color="auto" w:sz="4" w:space="0"/>
              <w:left w:val="single" w:color="auto" w:sz="4" w:space="0"/>
              <w:bottom w:val="single" w:color="auto" w:sz="4" w:space="0"/>
              <w:right w:val="single" w:color="auto" w:sz="4" w:space="0"/>
            </w:tcBorders>
            <w:noWrap w:val="0"/>
            <w:vAlign w:val="top"/>
          </w:tcPr>
          <w:p>
            <w:pPr>
              <w:pStyle w:val="5"/>
              <w:spacing w:line="540" w:lineRule="exact"/>
              <w:jc w:val="center"/>
              <w:rPr>
                <w:rFonts w:hint="default" w:ascii="宋体" w:hAnsi="宋体" w:eastAsia="宋体" w:cs="宋体"/>
                <w:b w:val="0"/>
                <w:bCs w:val="0"/>
                <w:color w:val="auto"/>
                <w:sz w:val="28"/>
                <w:szCs w:val="28"/>
                <w:highlight w:val="none"/>
                <w:vertAlign w:val="baseline"/>
                <w:lang w:val="en-US" w:eastAsia="zh-CN"/>
              </w:rPr>
            </w:pPr>
          </w:p>
        </w:tc>
        <w:tc>
          <w:tcPr>
            <w:tcW w:w="1720" w:type="dxa"/>
            <w:tcBorders>
              <w:top w:val="single" w:color="auto" w:sz="4" w:space="0"/>
              <w:left w:val="single" w:color="auto" w:sz="4" w:space="0"/>
              <w:bottom w:val="single" w:color="auto" w:sz="4" w:space="0"/>
              <w:right w:val="single" w:color="auto" w:sz="4" w:space="0"/>
            </w:tcBorders>
            <w:noWrap w:val="0"/>
            <w:vAlign w:val="top"/>
          </w:tcPr>
          <w:p>
            <w:pPr>
              <w:pStyle w:val="5"/>
              <w:spacing w:line="540" w:lineRule="exact"/>
              <w:jc w:val="center"/>
              <w:rPr>
                <w:rFonts w:hint="default" w:ascii="宋体" w:hAnsi="宋体" w:eastAsia="宋体" w:cs="宋体"/>
                <w:b w:val="0"/>
                <w:bCs w:val="0"/>
                <w:color w:val="auto"/>
                <w:sz w:val="28"/>
                <w:szCs w:val="28"/>
                <w:highlight w:val="none"/>
                <w:vertAlign w:val="baseline"/>
                <w:lang w:val="en-US" w:eastAsia="zh-CN"/>
              </w:rPr>
            </w:pPr>
          </w:p>
        </w:tc>
        <w:tc>
          <w:tcPr>
            <w:tcW w:w="1471" w:type="dxa"/>
            <w:tcBorders>
              <w:top w:val="single" w:color="auto" w:sz="4" w:space="0"/>
              <w:left w:val="single" w:color="auto" w:sz="4" w:space="0"/>
              <w:bottom w:val="single" w:color="auto" w:sz="4" w:space="0"/>
              <w:right w:val="single" w:color="auto" w:sz="4" w:space="0"/>
            </w:tcBorders>
            <w:noWrap w:val="0"/>
            <w:vAlign w:val="top"/>
          </w:tcPr>
          <w:p>
            <w:pPr>
              <w:pStyle w:val="5"/>
              <w:spacing w:line="540" w:lineRule="exact"/>
              <w:jc w:val="center"/>
              <w:rPr>
                <w:rFonts w:hint="default" w:ascii="宋体" w:hAnsi="宋体" w:eastAsia="宋体" w:cs="宋体"/>
                <w:b w:val="0"/>
                <w:bCs w:val="0"/>
                <w:color w:val="auto"/>
                <w:sz w:val="28"/>
                <w:szCs w:val="28"/>
                <w:highlight w:val="none"/>
                <w:vertAlign w:val="baseline"/>
                <w:lang w:val="en-US" w:eastAsia="zh-CN"/>
              </w:rPr>
            </w:pPr>
          </w:p>
        </w:tc>
        <w:tc>
          <w:tcPr>
            <w:tcW w:w="1471" w:type="dxa"/>
            <w:tcBorders>
              <w:top w:val="single" w:color="auto" w:sz="4" w:space="0"/>
              <w:left w:val="single" w:color="auto" w:sz="4" w:space="0"/>
              <w:bottom w:val="single" w:color="auto" w:sz="4" w:space="0"/>
              <w:right w:val="single" w:color="auto" w:sz="4" w:space="0"/>
            </w:tcBorders>
            <w:noWrap w:val="0"/>
            <w:vAlign w:val="top"/>
          </w:tcPr>
          <w:p>
            <w:pPr>
              <w:pStyle w:val="5"/>
              <w:spacing w:line="540" w:lineRule="exact"/>
              <w:jc w:val="center"/>
              <w:rPr>
                <w:rFonts w:hint="default" w:ascii="宋体" w:hAnsi="宋体" w:eastAsia="宋体" w:cs="宋体"/>
                <w:b w:val="0"/>
                <w:bCs w:val="0"/>
                <w:color w:val="auto"/>
                <w:sz w:val="28"/>
                <w:szCs w:val="28"/>
                <w:highlight w:val="none"/>
                <w:vertAlign w:val="baseline"/>
                <w:lang w:val="en-US" w:eastAsia="zh-CN"/>
              </w:rPr>
            </w:pPr>
          </w:p>
        </w:tc>
        <w:tc>
          <w:tcPr>
            <w:tcW w:w="1621" w:type="dxa"/>
            <w:tcBorders>
              <w:top w:val="single" w:color="auto" w:sz="4" w:space="0"/>
              <w:left w:val="single" w:color="auto" w:sz="4" w:space="0"/>
              <w:bottom w:val="single" w:color="auto" w:sz="4" w:space="0"/>
              <w:right w:val="single" w:color="auto" w:sz="4" w:space="0"/>
            </w:tcBorders>
            <w:noWrap w:val="0"/>
            <w:vAlign w:val="top"/>
          </w:tcPr>
          <w:p>
            <w:pPr>
              <w:pStyle w:val="5"/>
              <w:spacing w:line="540" w:lineRule="exact"/>
              <w:jc w:val="center"/>
              <w:rPr>
                <w:rFonts w:hint="default" w:ascii="宋体" w:hAnsi="宋体" w:eastAsia="宋体" w:cs="宋体"/>
                <w:b w:val="0"/>
                <w:bCs w:val="0"/>
                <w:color w:val="auto"/>
                <w:sz w:val="28"/>
                <w:szCs w:val="28"/>
                <w:highlight w:val="none"/>
                <w:vertAlign w:val="baseline"/>
                <w:lang w:val="en-US" w:eastAsia="zh-CN"/>
              </w:rPr>
            </w:pPr>
          </w:p>
        </w:tc>
        <w:tc>
          <w:tcPr>
            <w:tcW w:w="1439" w:type="dxa"/>
            <w:tcBorders>
              <w:top w:val="single" w:color="auto" w:sz="4" w:space="0"/>
              <w:left w:val="single" w:color="auto" w:sz="4" w:space="0"/>
              <w:bottom w:val="single" w:color="auto" w:sz="4" w:space="0"/>
              <w:right w:val="single" w:color="auto" w:sz="4" w:space="0"/>
            </w:tcBorders>
            <w:noWrap w:val="0"/>
            <w:vAlign w:val="top"/>
          </w:tcPr>
          <w:p>
            <w:pPr>
              <w:pStyle w:val="5"/>
              <w:spacing w:line="540" w:lineRule="exact"/>
              <w:jc w:val="center"/>
              <w:rPr>
                <w:rFonts w:hint="default" w:ascii="宋体" w:hAnsi="宋体" w:eastAsia="宋体" w:cs="宋体"/>
                <w:b w:val="0"/>
                <w:bCs w:val="0"/>
                <w:color w:val="auto"/>
                <w:sz w:val="28"/>
                <w:szCs w:val="28"/>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1339" w:type="dxa"/>
            <w:tcBorders>
              <w:top w:val="single" w:color="auto" w:sz="4" w:space="0"/>
              <w:left w:val="single" w:color="auto" w:sz="4" w:space="0"/>
              <w:bottom w:val="single" w:color="auto" w:sz="4" w:space="0"/>
              <w:right w:val="single" w:color="auto" w:sz="4" w:space="0"/>
            </w:tcBorders>
            <w:noWrap w:val="0"/>
            <w:vAlign w:val="top"/>
          </w:tcPr>
          <w:p>
            <w:pPr>
              <w:pStyle w:val="5"/>
              <w:spacing w:line="540" w:lineRule="exact"/>
              <w:jc w:val="center"/>
              <w:rPr>
                <w:rFonts w:hint="default" w:ascii="宋体" w:hAnsi="宋体" w:eastAsia="宋体" w:cs="宋体"/>
                <w:b w:val="0"/>
                <w:bCs w:val="0"/>
                <w:color w:val="auto"/>
                <w:sz w:val="28"/>
                <w:szCs w:val="28"/>
                <w:highlight w:val="none"/>
                <w:vertAlign w:val="baseline"/>
                <w:lang w:val="en-US" w:eastAsia="zh-CN"/>
              </w:rPr>
            </w:pPr>
          </w:p>
        </w:tc>
        <w:tc>
          <w:tcPr>
            <w:tcW w:w="1720" w:type="dxa"/>
            <w:tcBorders>
              <w:top w:val="single" w:color="auto" w:sz="4" w:space="0"/>
              <w:left w:val="single" w:color="auto" w:sz="4" w:space="0"/>
              <w:bottom w:val="single" w:color="auto" w:sz="4" w:space="0"/>
              <w:right w:val="single" w:color="auto" w:sz="4" w:space="0"/>
            </w:tcBorders>
            <w:noWrap w:val="0"/>
            <w:vAlign w:val="top"/>
          </w:tcPr>
          <w:p>
            <w:pPr>
              <w:pStyle w:val="5"/>
              <w:spacing w:line="540" w:lineRule="exact"/>
              <w:jc w:val="center"/>
              <w:rPr>
                <w:rFonts w:hint="default" w:ascii="宋体" w:hAnsi="宋体" w:eastAsia="宋体" w:cs="宋体"/>
                <w:b w:val="0"/>
                <w:bCs w:val="0"/>
                <w:color w:val="auto"/>
                <w:sz w:val="28"/>
                <w:szCs w:val="28"/>
                <w:highlight w:val="none"/>
                <w:vertAlign w:val="baseline"/>
                <w:lang w:val="en-US" w:eastAsia="zh-CN"/>
              </w:rPr>
            </w:pPr>
          </w:p>
        </w:tc>
        <w:tc>
          <w:tcPr>
            <w:tcW w:w="1471" w:type="dxa"/>
            <w:tcBorders>
              <w:top w:val="single" w:color="auto" w:sz="4" w:space="0"/>
              <w:left w:val="single" w:color="auto" w:sz="4" w:space="0"/>
              <w:bottom w:val="single" w:color="auto" w:sz="4" w:space="0"/>
              <w:right w:val="single" w:color="auto" w:sz="4" w:space="0"/>
            </w:tcBorders>
            <w:noWrap w:val="0"/>
            <w:vAlign w:val="top"/>
          </w:tcPr>
          <w:p>
            <w:pPr>
              <w:pStyle w:val="5"/>
              <w:spacing w:line="540" w:lineRule="exact"/>
              <w:jc w:val="center"/>
              <w:rPr>
                <w:rFonts w:hint="default" w:ascii="宋体" w:hAnsi="宋体" w:eastAsia="宋体" w:cs="宋体"/>
                <w:b w:val="0"/>
                <w:bCs w:val="0"/>
                <w:color w:val="auto"/>
                <w:sz w:val="28"/>
                <w:szCs w:val="28"/>
                <w:highlight w:val="none"/>
                <w:vertAlign w:val="baseline"/>
                <w:lang w:val="en-US" w:eastAsia="zh-CN"/>
              </w:rPr>
            </w:pPr>
          </w:p>
        </w:tc>
        <w:tc>
          <w:tcPr>
            <w:tcW w:w="1471" w:type="dxa"/>
            <w:tcBorders>
              <w:top w:val="single" w:color="auto" w:sz="4" w:space="0"/>
              <w:left w:val="single" w:color="auto" w:sz="4" w:space="0"/>
              <w:bottom w:val="single" w:color="auto" w:sz="4" w:space="0"/>
              <w:right w:val="single" w:color="auto" w:sz="4" w:space="0"/>
            </w:tcBorders>
            <w:noWrap w:val="0"/>
            <w:vAlign w:val="top"/>
          </w:tcPr>
          <w:p>
            <w:pPr>
              <w:pStyle w:val="5"/>
              <w:spacing w:line="540" w:lineRule="exact"/>
              <w:jc w:val="center"/>
              <w:rPr>
                <w:rFonts w:hint="default" w:ascii="宋体" w:hAnsi="宋体" w:eastAsia="宋体" w:cs="宋体"/>
                <w:b w:val="0"/>
                <w:bCs w:val="0"/>
                <w:color w:val="auto"/>
                <w:sz w:val="28"/>
                <w:szCs w:val="28"/>
                <w:highlight w:val="none"/>
                <w:vertAlign w:val="baseline"/>
                <w:lang w:val="en-US" w:eastAsia="zh-CN"/>
              </w:rPr>
            </w:pPr>
          </w:p>
        </w:tc>
        <w:tc>
          <w:tcPr>
            <w:tcW w:w="1621" w:type="dxa"/>
            <w:tcBorders>
              <w:top w:val="single" w:color="auto" w:sz="4" w:space="0"/>
              <w:left w:val="single" w:color="auto" w:sz="4" w:space="0"/>
              <w:bottom w:val="single" w:color="auto" w:sz="4" w:space="0"/>
              <w:right w:val="single" w:color="auto" w:sz="4" w:space="0"/>
            </w:tcBorders>
            <w:noWrap w:val="0"/>
            <w:vAlign w:val="top"/>
          </w:tcPr>
          <w:p>
            <w:pPr>
              <w:pStyle w:val="5"/>
              <w:spacing w:line="540" w:lineRule="exact"/>
              <w:jc w:val="center"/>
              <w:rPr>
                <w:rFonts w:hint="default" w:ascii="宋体" w:hAnsi="宋体" w:eastAsia="宋体" w:cs="宋体"/>
                <w:b w:val="0"/>
                <w:bCs w:val="0"/>
                <w:color w:val="auto"/>
                <w:sz w:val="28"/>
                <w:szCs w:val="28"/>
                <w:highlight w:val="none"/>
                <w:vertAlign w:val="baseline"/>
                <w:lang w:val="en-US" w:eastAsia="zh-CN"/>
              </w:rPr>
            </w:pPr>
          </w:p>
        </w:tc>
        <w:tc>
          <w:tcPr>
            <w:tcW w:w="1439" w:type="dxa"/>
            <w:tcBorders>
              <w:top w:val="single" w:color="auto" w:sz="4" w:space="0"/>
              <w:left w:val="single" w:color="auto" w:sz="4" w:space="0"/>
              <w:bottom w:val="single" w:color="auto" w:sz="4" w:space="0"/>
              <w:right w:val="single" w:color="auto" w:sz="4" w:space="0"/>
            </w:tcBorders>
            <w:noWrap w:val="0"/>
            <w:vAlign w:val="top"/>
          </w:tcPr>
          <w:p>
            <w:pPr>
              <w:pStyle w:val="5"/>
              <w:spacing w:line="540" w:lineRule="exact"/>
              <w:jc w:val="center"/>
              <w:rPr>
                <w:rFonts w:hint="default" w:ascii="宋体" w:hAnsi="宋体" w:eastAsia="宋体" w:cs="宋体"/>
                <w:b w:val="0"/>
                <w:bCs w:val="0"/>
                <w:color w:val="auto"/>
                <w:sz w:val="28"/>
                <w:szCs w:val="28"/>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1339" w:type="dxa"/>
            <w:tcBorders>
              <w:top w:val="single" w:color="auto" w:sz="4" w:space="0"/>
              <w:left w:val="single" w:color="auto" w:sz="4" w:space="0"/>
              <w:bottom w:val="single" w:color="auto" w:sz="4" w:space="0"/>
              <w:right w:val="single" w:color="auto" w:sz="4" w:space="0"/>
            </w:tcBorders>
            <w:noWrap w:val="0"/>
            <w:vAlign w:val="top"/>
          </w:tcPr>
          <w:p>
            <w:pPr>
              <w:pStyle w:val="5"/>
              <w:spacing w:line="540" w:lineRule="exact"/>
              <w:jc w:val="center"/>
              <w:rPr>
                <w:rFonts w:hint="default" w:ascii="宋体" w:hAnsi="宋体" w:eastAsia="宋体" w:cs="宋体"/>
                <w:b w:val="0"/>
                <w:bCs w:val="0"/>
                <w:color w:val="auto"/>
                <w:sz w:val="28"/>
                <w:szCs w:val="28"/>
                <w:highlight w:val="none"/>
                <w:vertAlign w:val="baseline"/>
                <w:lang w:val="en-US" w:eastAsia="zh-CN"/>
              </w:rPr>
            </w:pPr>
          </w:p>
        </w:tc>
        <w:tc>
          <w:tcPr>
            <w:tcW w:w="1720" w:type="dxa"/>
            <w:tcBorders>
              <w:top w:val="single" w:color="auto" w:sz="4" w:space="0"/>
              <w:left w:val="single" w:color="auto" w:sz="4" w:space="0"/>
              <w:bottom w:val="single" w:color="auto" w:sz="4" w:space="0"/>
              <w:right w:val="single" w:color="auto" w:sz="4" w:space="0"/>
            </w:tcBorders>
            <w:noWrap w:val="0"/>
            <w:vAlign w:val="top"/>
          </w:tcPr>
          <w:p>
            <w:pPr>
              <w:pStyle w:val="5"/>
              <w:spacing w:line="540" w:lineRule="exact"/>
              <w:jc w:val="center"/>
              <w:rPr>
                <w:rFonts w:hint="default" w:ascii="宋体" w:hAnsi="宋体" w:eastAsia="宋体" w:cs="宋体"/>
                <w:b w:val="0"/>
                <w:bCs w:val="0"/>
                <w:color w:val="auto"/>
                <w:sz w:val="28"/>
                <w:szCs w:val="28"/>
                <w:highlight w:val="none"/>
                <w:vertAlign w:val="baseline"/>
                <w:lang w:val="en-US" w:eastAsia="zh-CN"/>
              </w:rPr>
            </w:pPr>
          </w:p>
        </w:tc>
        <w:tc>
          <w:tcPr>
            <w:tcW w:w="1471" w:type="dxa"/>
            <w:tcBorders>
              <w:top w:val="single" w:color="auto" w:sz="4" w:space="0"/>
              <w:left w:val="single" w:color="auto" w:sz="4" w:space="0"/>
              <w:bottom w:val="single" w:color="auto" w:sz="4" w:space="0"/>
              <w:right w:val="single" w:color="auto" w:sz="4" w:space="0"/>
            </w:tcBorders>
            <w:noWrap w:val="0"/>
            <w:vAlign w:val="top"/>
          </w:tcPr>
          <w:p>
            <w:pPr>
              <w:pStyle w:val="5"/>
              <w:spacing w:line="540" w:lineRule="exact"/>
              <w:jc w:val="center"/>
              <w:rPr>
                <w:rFonts w:hint="default" w:ascii="宋体" w:hAnsi="宋体" w:eastAsia="宋体" w:cs="宋体"/>
                <w:b w:val="0"/>
                <w:bCs w:val="0"/>
                <w:color w:val="auto"/>
                <w:sz w:val="28"/>
                <w:szCs w:val="28"/>
                <w:highlight w:val="none"/>
                <w:vertAlign w:val="baseline"/>
                <w:lang w:val="en-US" w:eastAsia="zh-CN"/>
              </w:rPr>
            </w:pPr>
          </w:p>
        </w:tc>
        <w:tc>
          <w:tcPr>
            <w:tcW w:w="1471" w:type="dxa"/>
            <w:tcBorders>
              <w:top w:val="single" w:color="auto" w:sz="4" w:space="0"/>
              <w:left w:val="single" w:color="auto" w:sz="4" w:space="0"/>
              <w:bottom w:val="single" w:color="auto" w:sz="4" w:space="0"/>
              <w:right w:val="single" w:color="auto" w:sz="4" w:space="0"/>
            </w:tcBorders>
            <w:noWrap w:val="0"/>
            <w:vAlign w:val="top"/>
          </w:tcPr>
          <w:p>
            <w:pPr>
              <w:pStyle w:val="5"/>
              <w:spacing w:line="540" w:lineRule="exact"/>
              <w:jc w:val="center"/>
              <w:rPr>
                <w:rFonts w:hint="default" w:ascii="宋体" w:hAnsi="宋体" w:eastAsia="宋体" w:cs="宋体"/>
                <w:b w:val="0"/>
                <w:bCs w:val="0"/>
                <w:color w:val="auto"/>
                <w:sz w:val="28"/>
                <w:szCs w:val="28"/>
                <w:highlight w:val="none"/>
                <w:vertAlign w:val="baseline"/>
                <w:lang w:val="en-US" w:eastAsia="zh-CN"/>
              </w:rPr>
            </w:pPr>
          </w:p>
        </w:tc>
        <w:tc>
          <w:tcPr>
            <w:tcW w:w="1621" w:type="dxa"/>
            <w:tcBorders>
              <w:top w:val="single" w:color="auto" w:sz="4" w:space="0"/>
              <w:left w:val="single" w:color="auto" w:sz="4" w:space="0"/>
              <w:bottom w:val="single" w:color="auto" w:sz="4" w:space="0"/>
              <w:right w:val="single" w:color="auto" w:sz="4" w:space="0"/>
            </w:tcBorders>
            <w:noWrap w:val="0"/>
            <w:vAlign w:val="top"/>
          </w:tcPr>
          <w:p>
            <w:pPr>
              <w:pStyle w:val="5"/>
              <w:spacing w:line="540" w:lineRule="exact"/>
              <w:jc w:val="center"/>
              <w:rPr>
                <w:rFonts w:hint="default" w:ascii="宋体" w:hAnsi="宋体" w:eastAsia="宋体" w:cs="宋体"/>
                <w:b w:val="0"/>
                <w:bCs w:val="0"/>
                <w:color w:val="auto"/>
                <w:sz w:val="28"/>
                <w:szCs w:val="28"/>
                <w:highlight w:val="none"/>
                <w:vertAlign w:val="baseline"/>
                <w:lang w:val="en-US" w:eastAsia="zh-CN"/>
              </w:rPr>
            </w:pPr>
          </w:p>
        </w:tc>
        <w:tc>
          <w:tcPr>
            <w:tcW w:w="1439" w:type="dxa"/>
            <w:tcBorders>
              <w:top w:val="single" w:color="auto" w:sz="4" w:space="0"/>
              <w:left w:val="single" w:color="auto" w:sz="4" w:space="0"/>
              <w:bottom w:val="single" w:color="auto" w:sz="4" w:space="0"/>
              <w:right w:val="single" w:color="auto" w:sz="4" w:space="0"/>
            </w:tcBorders>
            <w:noWrap w:val="0"/>
            <w:vAlign w:val="top"/>
          </w:tcPr>
          <w:p>
            <w:pPr>
              <w:pStyle w:val="5"/>
              <w:spacing w:line="540" w:lineRule="exact"/>
              <w:jc w:val="center"/>
              <w:rPr>
                <w:rFonts w:hint="default" w:ascii="宋体" w:hAnsi="宋体" w:eastAsia="宋体" w:cs="宋体"/>
                <w:b w:val="0"/>
                <w:bCs w:val="0"/>
                <w:color w:val="auto"/>
                <w:sz w:val="28"/>
                <w:szCs w:val="28"/>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1339" w:type="dxa"/>
            <w:tcBorders>
              <w:top w:val="single" w:color="auto" w:sz="4" w:space="0"/>
              <w:left w:val="single" w:color="auto" w:sz="4" w:space="0"/>
              <w:bottom w:val="single" w:color="auto" w:sz="4" w:space="0"/>
              <w:right w:val="single" w:color="auto" w:sz="4" w:space="0"/>
            </w:tcBorders>
            <w:noWrap w:val="0"/>
            <w:vAlign w:val="top"/>
          </w:tcPr>
          <w:p>
            <w:pPr>
              <w:pStyle w:val="5"/>
              <w:spacing w:line="540" w:lineRule="exact"/>
              <w:jc w:val="center"/>
              <w:rPr>
                <w:rFonts w:hint="default" w:ascii="宋体" w:hAnsi="宋体" w:eastAsia="宋体" w:cs="宋体"/>
                <w:b w:val="0"/>
                <w:bCs w:val="0"/>
                <w:color w:val="auto"/>
                <w:sz w:val="28"/>
                <w:szCs w:val="28"/>
                <w:highlight w:val="none"/>
                <w:vertAlign w:val="baseline"/>
                <w:lang w:val="en-US" w:eastAsia="zh-CN"/>
              </w:rPr>
            </w:pPr>
          </w:p>
        </w:tc>
        <w:tc>
          <w:tcPr>
            <w:tcW w:w="1720" w:type="dxa"/>
            <w:tcBorders>
              <w:top w:val="single" w:color="auto" w:sz="4" w:space="0"/>
              <w:left w:val="single" w:color="auto" w:sz="4" w:space="0"/>
              <w:bottom w:val="single" w:color="auto" w:sz="4" w:space="0"/>
              <w:right w:val="single" w:color="auto" w:sz="4" w:space="0"/>
            </w:tcBorders>
            <w:noWrap w:val="0"/>
            <w:vAlign w:val="top"/>
          </w:tcPr>
          <w:p>
            <w:pPr>
              <w:pStyle w:val="5"/>
              <w:spacing w:line="540" w:lineRule="exact"/>
              <w:jc w:val="center"/>
              <w:rPr>
                <w:rFonts w:hint="default" w:ascii="宋体" w:hAnsi="宋体" w:eastAsia="宋体" w:cs="宋体"/>
                <w:b w:val="0"/>
                <w:bCs w:val="0"/>
                <w:color w:val="auto"/>
                <w:sz w:val="28"/>
                <w:szCs w:val="28"/>
                <w:highlight w:val="none"/>
                <w:vertAlign w:val="baseline"/>
                <w:lang w:val="en-US" w:eastAsia="zh-CN"/>
              </w:rPr>
            </w:pPr>
          </w:p>
        </w:tc>
        <w:tc>
          <w:tcPr>
            <w:tcW w:w="1471" w:type="dxa"/>
            <w:tcBorders>
              <w:top w:val="single" w:color="auto" w:sz="4" w:space="0"/>
              <w:left w:val="single" w:color="auto" w:sz="4" w:space="0"/>
              <w:bottom w:val="single" w:color="auto" w:sz="4" w:space="0"/>
              <w:right w:val="single" w:color="auto" w:sz="4" w:space="0"/>
            </w:tcBorders>
            <w:noWrap w:val="0"/>
            <w:vAlign w:val="top"/>
          </w:tcPr>
          <w:p>
            <w:pPr>
              <w:pStyle w:val="5"/>
              <w:spacing w:line="540" w:lineRule="exact"/>
              <w:jc w:val="center"/>
              <w:rPr>
                <w:rFonts w:hint="default" w:ascii="宋体" w:hAnsi="宋体" w:eastAsia="宋体" w:cs="宋体"/>
                <w:b w:val="0"/>
                <w:bCs w:val="0"/>
                <w:color w:val="auto"/>
                <w:sz w:val="28"/>
                <w:szCs w:val="28"/>
                <w:highlight w:val="none"/>
                <w:vertAlign w:val="baseline"/>
                <w:lang w:val="en-US" w:eastAsia="zh-CN"/>
              </w:rPr>
            </w:pPr>
          </w:p>
        </w:tc>
        <w:tc>
          <w:tcPr>
            <w:tcW w:w="1471" w:type="dxa"/>
            <w:tcBorders>
              <w:top w:val="single" w:color="auto" w:sz="4" w:space="0"/>
              <w:left w:val="single" w:color="auto" w:sz="4" w:space="0"/>
              <w:bottom w:val="single" w:color="auto" w:sz="4" w:space="0"/>
              <w:right w:val="single" w:color="auto" w:sz="4" w:space="0"/>
            </w:tcBorders>
            <w:noWrap w:val="0"/>
            <w:vAlign w:val="top"/>
          </w:tcPr>
          <w:p>
            <w:pPr>
              <w:pStyle w:val="5"/>
              <w:spacing w:line="540" w:lineRule="exact"/>
              <w:jc w:val="center"/>
              <w:rPr>
                <w:rFonts w:hint="default" w:ascii="宋体" w:hAnsi="宋体" w:eastAsia="宋体" w:cs="宋体"/>
                <w:b w:val="0"/>
                <w:bCs w:val="0"/>
                <w:color w:val="auto"/>
                <w:sz w:val="28"/>
                <w:szCs w:val="28"/>
                <w:highlight w:val="none"/>
                <w:vertAlign w:val="baseline"/>
                <w:lang w:val="en-US" w:eastAsia="zh-CN"/>
              </w:rPr>
            </w:pPr>
          </w:p>
        </w:tc>
        <w:tc>
          <w:tcPr>
            <w:tcW w:w="1621" w:type="dxa"/>
            <w:tcBorders>
              <w:top w:val="single" w:color="auto" w:sz="4" w:space="0"/>
              <w:left w:val="single" w:color="auto" w:sz="4" w:space="0"/>
              <w:bottom w:val="single" w:color="auto" w:sz="4" w:space="0"/>
              <w:right w:val="single" w:color="auto" w:sz="4" w:space="0"/>
            </w:tcBorders>
            <w:noWrap w:val="0"/>
            <w:vAlign w:val="top"/>
          </w:tcPr>
          <w:p>
            <w:pPr>
              <w:pStyle w:val="5"/>
              <w:spacing w:line="540" w:lineRule="exact"/>
              <w:jc w:val="center"/>
              <w:rPr>
                <w:rFonts w:hint="default" w:ascii="宋体" w:hAnsi="宋体" w:eastAsia="宋体" w:cs="宋体"/>
                <w:b w:val="0"/>
                <w:bCs w:val="0"/>
                <w:color w:val="auto"/>
                <w:sz w:val="28"/>
                <w:szCs w:val="28"/>
                <w:highlight w:val="none"/>
                <w:vertAlign w:val="baseline"/>
                <w:lang w:val="en-US" w:eastAsia="zh-CN"/>
              </w:rPr>
            </w:pPr>
          </w:p>
        </w:tc>
        <w:tc>
          <w:tcPr>
            <w:tcW w:w="1439" w:type="dxa"/>
            <w:tcBorders>
              <w:top w:val="single" w:color="auto" w:sz="4" w:space="0"/>
              <w:left w:val="single" w:color="auto" w:sz="4" w:space="0"/>
              <w:bottom w:val="single" w:color="auto" w:sz="4" w:space="0"/>
              <w:right w:val="single" w:color="auto" w:sz="4" w:space="0"/>
            </w:tcBorders>
            <w:noWrap w:val="0"/>
            <w:vAlign w:val="top"/>
          </w:tcPr>
          <w:p>
            <w:pPr>
              <w:pStyle w:val="5"/>
              <w:spacing w:line="540" w:lineRule="exact"/>
              <w:jc w:val="center"/>
              <w:rPr>
                <w:rFonts w:hint="default" w:ascii="宋体" w:hAnsi="宋体" w:eastAsia="宋体" w:cs="宋体"/>
                <w:b w:val="0"/>
                <w:bCs w:val="0"/>
                <w:color w:val="auto"/>
                <w:sz w:val="28"/>
                <w:szCs w:val="28"/>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1339" w:type="dxa"/>
            <w:tcBorders>
              <w:top w:val="single" w:color="auto" w:sz="4" w:space="0"/>
              <w:left w:val="single" w:color="auto" w:sz="4" w:space="0"/>
              <w:bottom w:val="single" w:color="auto" w:sz="4" w:space="0"/>
              <w:right w:val="single" w:color="auto" w:sz="4" w:space="0"/>
            </w:tcBorders>
            <w:noWrap w:val="0"/>
            <w:vAlign w:val="top"/>
          </w:tcPr>
          <w:p>
            <w:pPr>
              <w:pStyle w:val="5"/>
              <w:spacing w:line="540" w:lineRule="exact"/>
              <w:jc w:val="center"/>
              <w:rPr>
                <w:rFonts w:hint="default" w:ascii="宋体" w:hAnsi="宋体" w:eastAsia="宋体" w:cs="宋体"/>
                <w:b w:val="0"/>
                <w:bCs w:val="0"/>
                <w:color w:val="auto"/>
                <w:sz w:val="28"/>
                <w:szCs w:val="28"/>
                <w:highlight w:val="none"/>
                <w:vertAlign w:val="baseline"/>
                <w:lang w:val="en-US" w:eastAsia="zh-CN"/>
              </w:rPr>
            </w:pPr>
          </w:p>
        </w:tc>
        <w:tc>
          <w:tcPr>
            <w:tcW w:w="1720" w:type="dxa"/>
            <w:tcBorders>
              <w:top w:val="single" w:color="auto" w:sz="4" w:space="0"/>
              <w:left w:val="single" w:color="auto" w:sz="4" w:space="0"/>
              <w:bottom w:val="single" w:color="auto" w:sz="4" w:space="0"/>
              <w:right w:val="single" w:color="auto" w:sz="4" w:space="0"/>
            </w:tcBorders>
            <w:noWrap w:val="0"/>
            <w:vAlign w:val="top"/>
          </w:tcPr>
          <w:p>
            <w:pPr>
              <w:pStyle w:val="5"/>
              <w:spacing w:line="540" w:lineRule="exact"/>
              <w:jc w:val="center"/>
              <w:rPr>
                <w:rFonts w:hint="default" w:ascii="宋体" w:hAnsi="宋体" w:eastAsia="宋体" w:cs="宋体"/>
                <w:b w:val="0"/>
                <w:bCs w:val="0"/>
                <w:color w:val="auto"/>
                <w:sz w:val="28"/>
                <w:szCs w:val="28"/>
                <w:highlight w:val="none"/>
                <w:vertAlign w:val="baseline"/>
                <w:lang w:val="en-US" w:eastAsia="zh-CN"/>
              </w:rPr>
            </w:pPr>
          </w:p>
        </w:tc>
        <w:tc>
          <w:tcPr>
            <w:tcW w:w="1471" w:type="dxa"/>
            <w:tcBorders>
              <w:top w:val="single" w:color="auto" w:sz="4" w:space="0"/>
              <w:left w:val="single" w:color="auto" w:sz="4" w:space="0"/>
              <w:bottom w:val="single" w:color="auto" w:sz="4" w:space="0"/>
              <w:right w:val="single" w:color="auto" w:sz="4" w:space="0"/>
            </w:tcBorders>
            <w:noWrap w:val="0"/>
            <w:vAlign w:val="top"/>
          </w:tcPr>
          <w:p>
            <w:pPr>
              <w:pStyle w:val="5"/>
              <w:spacing w:line="540" w:lineRule="exact"/>
              <w:jc w:val="center"/>
              <w:rPr>
                <w:rFonts w:hint="default" w:ascii="宋体" w:hAnsi="宋体" w:eastAsia="宋体" w:cs="宋体"/>
                <w:b w:val="0"/>
                <w:bCs w:val="0"/>
                <w:color w:val="auto"/>
                <w:sz w:val="28"/>
                <w:szCs w:val="28"/>
                <w:highlight w:val="none"/>
                <w:vertAlign w:val="baseline"/>
                <w:lang w:val="en-US" w:eastAsia="zh-CN"/>
              </w:rPr>
            </w:pPr>
          </w:p>
        </w:tc>
        <w:tc>
          <w:tcPr>
            <w:tcW w:w="1471" w:type="dxa"/>
            <w:tcBorders>
              <w:top w:val="single" w:color="auto" w:sz="4" w:space="0"/>
              <w:left w:val="single" w:color="auto" w:sz="4" w:space="0"/>
              <w:bottom w:val="single" w:color="auto" w:sz="4" w:space="0"/>
              <w:right w:val="single" w:color="auto" w:sz="4" w:space="0"/>
            </w:tcBorders>
            <w:noWrap w:val="0"/>
            <w:vAlign w:val="top"/>
          </w:tcPr>
          <w:p>
            <w:pPr>
              <w:pStyle w:val="5"/>
              <w:spacing w:line="540" w:lineRule="exact"/>
              <w:jc w:val="center"/>
              <w:rPr>
                <w:rFonts w:hint="default" w:ascii="宋体" w:hAnsi="宋体" w:eastAsia="宋体" w:cs="宋体"/>
                <w:b w:val="0"/>
                <w:bCs w:val="0"/>
                <w:color w:val="auto"/>
                <w:sz w:val="28"/>
                <w:szCs w:val="28"/>
                <w:highlight w:val="none"/>
                <w:vertAlign w:val="baseline"/>
                <w:lang w:val="en-US" w:eastAsia="zh-CN"/>
              </w:rPr>
            </w:pPr>
          </w:p>
        </w:tc>
        <w:tc>
          <w:tcPr>
            <w:tcW w:w="1621" w:type="dxa"/>
            <w:tcBorders>
              <w:top w:val="single" w:color="auto" w:sz="4" w:space="0"/>
              <w:left w:val="single" w:color="auto" w:sz="4" w:space="0"/>
              <w:bottom w:val="single" w:color="auto" w:sz="4" w:space="0"/>
              <w:right w:val="single" w:color="auto" w:sz="4" w:space="0"/>
            </w:tcBorders>
            <w:noWrap w:val="0"/>
            <w:vAlign w:val="top"/>
          </w:tcPr>
          <w:p>
            <w:pPr>
              <w:pStyle w:val="5"/>
              <w:spacing w:line="540" w:lineRule="exact"/>
              <w:jc w:val="center"/>
              <w:rPr>
                <w:rFonts w:hint="default" w:ascii="宋体" w:hAnsi="宋体" w:eastAsia="宋体" w:cs="宋体"/>
                <w:b w:val="0"/>
                <w:bCs w:val="0"/>
                <w:color w:val="auto"/>
                <w:sz w:val="28"/>
                <w:szCs w:val="28"/>
                <w:highlight w:val="none"/>
                <w:vertAlign w:val="baseline"/>
                <w:lang w:val="en-US" w:eastAsia="zh-CN"/>
              </w:rPr>
            </w:pPr>
          </w:p>
        </w:tc>
        <w:tc>
          <w:tcPr>
            <w:tcW w:w="1439" w:type="dxa"/>
            <w:tcBorders>
              <w:top w:val="single" w:color="auto" w:sz="4" w:space="0"/>
              <w:left w:val="single" w:color="auto" w:sz="4" w:space="0"/>
              <w:bottom w:val="single" w:color="auto" w:sz="4" w:space="0"/>
              <w:right w:val="single" w:color="auto" w:sz="4" w:space="0"/>
            </w:tcBorders>
            <w:noWrap w:val="0"/>
            <w:vAlign w:val="top"/>
          </w:tcPr>
          <w:p>
            <w:pPr>
              <w:pStyle w:val="5"/>
              <w:spacing w:line="540" w:lineRule="exact"/>
              <w:jc w:val="center"/>
              <w:rPr>
                <w:rFonts w:hint="default" w:ascii="宋体" w:hAnsi="宋体" w:eastAsia="宋体" w:cs="宋体"/>
                <w:b w:val="0"/>
                <w:bCs w:val="0"/>
                <w:color w:val="auto"/>
                <w:sz w:val="28"/>
                <w:szCs w:val="28"/>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1339" w:type="dxa"/>
            <w:tcBorders>
              <w:top w:val="single" w:color="auto" w:sz="4" w:space="0"/>
              <w:left w:val="single" w:color="auto" w:sz="4" w:space="0"/>
              <w:bottom w:val="single" w:color="auto" w:sz="4" w:space="0"/>
              <w:right w:val="single" w:color="auto" w:sz="4" w:space="0"/>
            </w:tcBorders>
            <w:noWrap w:val="0"/>
            <w:vAlign w:val="top"/>
          </w:tcPr>
          <w:p>
            <w:pPr>
              <w:pStyle w:val="5"/>
              <w:spacing w:line="540" w:lineRule="exact"/>
              <w:jc w:val="center"/>
              <w:rPr>
                <w:rFonts w:hint="default" w:ascii="宋体" w:hAnsi="宋体" w:eastAsia="宋体" w:cs="宋体"/>
                <w:b w:val="0"/>
                <w:bCs w:val="0"/>
                <w:color w:val="auto"/>
                <w:sz w:val="28"/>
                <w:szCs w:val="28"/>
                <w:highlight w:val="none"/>
                <w:vertAlign w:val="baseline"/>
                <w:lang w:val="en-US" w:eastAsia="zh-CN"/>
              </w:rPr>
            </w:pPr>
          </w:p>
        </w:tc>
        <w:tc>
          <w:tcPr>
            <w:tcW w:w="1720" w:type="dxa"/>
            <w:tcBorders>
              <w:top w:val="single" w:color="auto" w:sz="4" w:space="0"/>
              <w:left w:val="single" w:color="auto" w:sz="4" w:space="0"/>
              <w:bottom w:val="single" w:color="auto" w:sz="4" w:space="0"/>
              <w:right w:val="single" w:color="auto" w:sz="4" w:space="0"/>
            </w:tcBorders>
            <w:noWrap w:val="0"/>
            <w:vAlign w:val="top"/>
          </w:tcPr>
          <w:p>
            <w:pPr>
              <w:pStyle w:val="5"/>
              <w:spacing w:line="540" w:lineRule="exact"/>
              <w:jc w:val="center"/>
              <w:rPr>
                <w:rFonts w:hint="default" w:ascii="宋体" w:hAnsi="宋体" w:eastAsia="宋体" w:cs="宋体"/>
                <w:b w:val="0"/>
                <w:bCs w:val="0"/>
                <w:color w:val="auto"/>
                <w:sz w:val="28"/>
                <w:szCs w:val="28"/>
                <w:highlight w:val="none"/>
                <w:vertAlign w:val="baseline"/>
                <w:lang w:val="en-US" w:eastAsia="zh-CN"/>
              </w:rPr>
            </w:pPr>
          </w:p>
        </w:tc>
        <w:tc>
          <w:tcPr>
            <w:tcW w:w="1471" w:type="dxa"/>
            <w:tcBorders>
              <w:top w:val="single" w:color="auto" w:sz="4" w:space="0"/>
              <w:left w:val="single" w:color="auto" w:sz="4" w:space="0"/>
              <w:bottom w:val="single" w:color="auto" w:sz="4" w:space="0"/>
              <w:right w:val="single" w:color="auto" w:sz="4" w:space="0"/>
            </w:tcBorders>
            <w:noWrap w:val="0"/>
            <w:vAlign w:val="top"/>
          </w:tcPr>
          <w:p>
            <w:pPr>
              <w:pStyle w:val="5"/>
              <w:spacing w:line="540" w:lineRule="exact"/>
              <w:jc w:val="center"/>
              <w:rPr>
                <w:rFonts w:hint="default" w:ascii="宋体" w:hAnsi="宋体" w:eastAsia="宋体" w:cs="宋体"/>
                <w:b w:val="0"/>
                <w:bCs w:val="0"/>
                <w:color w:val="auto"/>
                <w:sz w:val="28"/>
                <w:szCs w:val="28"/>
                <w:highlight w:val="none"/>
                <w:vertAlign w:val="baseline"/>
                <w:lang w:val="en-US" w:eastAsia="zh-CN"/>
              </w:rPr>
            </w:pPr>
          </w:p>
        </w:tc>
        <w:tc>
          <w:tcPr>
            <w:tcW w:w="1471" w:type="dxa"/>
            <w:tcBorders>
              <w:top w:val="single" w:color="auto" w:sz="4" w:space="0"/>
              <w:left w:val="single" w:color="auto" w:sz="4" w:space="0"/>
              <w:bottom w:val="single" w:color="auto" w:sz="4" w:space="0"/>
              <w:right w:val="single" w:color="auto" w:sz="4" w:space="0"/>
            </w:tcBorders>
            <w:noWrap w:val="0"/>
            <w:vAlign w:val="top"/>
          </w:tcPr>
          <w:p>
            <w:pPr>
              <w:pStyle w:val="5"/>
              <w:spacing w:line="540" w:lineRule="exact"/>
              <w:jc w:val="center"/>
              <w:rPr>
                <w:rFonts w:hint="default" w:ascii="宋体" w:hAnsi="宋体" w:eastAsia="宋体" w:cs="宋体"/>
                <w:b w:val="0"/>
                <w:bCs w:val="0"/>
                <w:color w:val="auto"/>
                <w:sz w:val="28"/>
                <w:szCs w:val="28"/>
                <w:highlight w:val="none"/>
                <w:vertAlign w:val="baseline"/>
                <w:lang w:val="en-US" w:eastAsia="zh-CN"/>
              </w:rPr>
            </w:pPr>
          </w:p>
        </w:tc>
        <w:tc>
          <w:tcPr>
            <w:tcW w:w="1621" w:type="dxa"/>
            <w:tcBorders>
              <w:top w:val="single" w:color="auto" w:sz="4" w:space="0"/>
              <w:left w:val="single" w:color="auto" w:sz="4" w:space="0"/>
              <w:bottom w:val="single" w:color="auto" w:sz="4" w:space="0"/>
              <w:right w:val="single" w:color="auto" w:sz="4" w:space="0"/>
            </w:tcBorders>
            <w:noWrap w:val="0"/>
            <w:vAlign w:val="top"/>
          </w:tcPr>
          <w:p>
            <w:pPr>
              <w:pStyle w:val="5"/>
              <w:spacing w:line="540" w:lineRule="exact"/>
              <w:jc w:val="center"/>
              <w:rPr>
                <w:rFonts w:hint="default" w:ascii="宋体" w:hAnsi="宋体" w:eastAsia="宋体" w:cs="宋体"/>
                <w:b w:val="0"/>
                <w:bCs w:val="0"/>
                <w:color w:val="auto"/>
                <w:sz w:val="28"/>
                <w:szCs w:val="28"/>
                <w:highlight w:val="none"/>
                <w:vertAlign w:val="baseline"/>
                <w:lang w:val="en-US" w:eastAsia="zh-CN"/>
              </w:rPr>
            </w:pPr>
          </w:p>
        </w:tc>
        <w:tc>
          <w:tcPr>
            <w:tcW w:w="1439" w:type="dxa"/>
            <w:tcBorders>
              <w:top w:val="single" w:color="auto" w:sz="4" w:space="0"/>
              <w:left w:val="single" w:color="auto" w:sz="4" w:space="0"/>
              <w:bottom w:val="single" w:color="auto" w:sz="4" w:space="0"/>
              <w:right w:val="single" w:color="auto" w:sz="4" w:space="0"/>
            </w:tcBorders>
            <w:noWrap w:val="0"/>
            <w:vAlign w:val="top"/>
          </w:tcPr>
          <w:p>
            <w:pPr>
              <w:pStyle w:val="5"/>
              <w:spacing w:line="540" w:lineRule="exact"/>
              <w:jc w:val="center"/>
              <w:rPr>
                <w:rFonts w:hint="default" w:ascii="宋体" w:hAnsi="宋体" w:eastAsia="宋体" w:cs="宋体"/>
                <w:b w:val="0"/>
                <w:bCs w:val="0"/>
                <w:color w:val="auto"/>
                <w:sz w:val="28"/>
                <w:szCs w:val="28"/>
                <w:highlight w:val="none"/>
                <w:vertAlign w:val="baseline"/>
                <w:lang w:val="en-US" w:eastAsia="zh-CN"/>
              </w:rPr>
            </w:pPr>
          </w:p>
        </w:tc>
      </w:tr>
    </w:tbl>
    <w:p>
      <w:pPr>
        <w:pStyle w:val="5"/>
        <w:spacing w:line="540" w:lineRule="exact"/>
        <w:jc w:val="left"/>
        <w:rPr>
          <w:rFonts w:hint="eastAsia" w:ascii="宋体" w:hAnsi="宋体" w:eastAsia="宋体" w:cs="宋体"/>
          <w:b w:val="0"/>
          <w:bCs w:val="0"/>
          <w:color w:val="auto"/>
          <w:sz w:val="28"/>
          <w:szCs w:val="28"/>
          <w:highlight w:val="none"/>
          <w:vertAlign w:val="baseline"/>
          <w:lang w:val="en-US" w:eastAsia="zh-CN"/>
        </w:rPr>
      </w:pPr>
      <w:r>
        <w:rPr>
          <w:rFonts w:hint="eastAsia" w:ascii="宋体" w:hAnsi="宋体" w:eastAsia="宋体" w:cs="宋体"/>
          <w:b w:val="0"/>
          <w:bCs w:val="0"/>
          <w:color w:val="auto"/>
          <w:sz w:val="28"/>
          <w:szCs w:val="28"/>
          <w:highlight w:val="none"/>
          <w:vertAlign w:val="baseline"/>
          <w:lang w:val="en-US" w:eastAsia="zh-CN"/>
        </w:rPr>
        <w:t xml:space="preserve">单位接待负责人（签名）：                                    </w:t>
      </w:r>
    </w:p>
    <w:p>
      <w:pPr>
        <w:pStyle w:val="5"/>
        <w:spacing w:line="540" w:lineRule="exact"/>
        <w:jc w:val="left"/>
        <w:rPr>
          <w:rFonts w:hint="eastAsia" w:eastAsia="方正仿宋_GBK"/>
          <w:color w:val="000000"/>
          <w:sz w:val="36"/>
          <w:szCs w:val="36"/>
          <w:lang w:eastAsia="zh-CN" w:bidi="ar-SA"/>
        </w:rPr>
      </w:pPr>
      <w:r>
        <w:rPr>
          <w:rFonts w:hint="eastAsia" w:ascii="宋体" w:hAnsi="宋体" w:eastAsia="宋体" w:cs="宋体"/>
          <w:b w:val="0"/>
          <w:bCs w:val="0"/>
          <w:color w:val="auto"/>
          <w:sz w:val="28"/>
          <w:szCs w:val="28"/>
          <w:highlight w:val="none"/>
          <w:vertAlign w:val="baseline"/>
          <w:lang w:val="en-US" w:eastAsia="zh-CN"/>
        </w:rPr>
        <w:t>经办人（签名）</w:t>
      </w:r>
      <w:r>
        <w:rPr>
          <w:rFonts w:hint="eastAsia" w:ascii="宋体" w:hAnsi="宋体" w:cs="宋体"/>
          <w:b w:val="0"/>
          <w:bCs w:val="0"/>
          <w:color w:val="auto"/>
          <w:sz w:val="28"/>
          <w:szCs w:val="28"/>
          <w:highlight w:val="none"/>
          <w:vertAlign w:val="baseline"/>
          <w:lang w:val="en-US" w:eastAsia="zh-CN"/>
        </w:rPr>
        <w:t>：</w:t>
      </w:r>
    </w:p>
    <w:p>
      <w:pPr>
        <w:rPr>
          <w:rFonts w:hint="default"/>
          <w:lang w:val="en-US" w:eastAsia="zh-CN"/>
        </w:rPr>
      </w:pPr>
    </w:p>
    <w:sectPr>
      <w:headerReference r:id="rId4" w:type="default"/>
      <w:footerReference r:id="rId5" w:type="default"/>
      <w:pgSz w:w="11906" w:h="16838"/>
      <w:pgMar w:top="2098" w:right="1474" w:bottom="1474" w:left="1474" w:header="851" w:footer="1361" w:gutter="0"/>
      <w:cols w:space="0" w:num="1"/>
      <w:docGrid w:type="lines" w:linePitch="4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仿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right="360"/>
      <w:rPr>
        <w:rFonts w:ascii="Times New Roman" w:hAnsi="Times New Roman"/>
        <w:sz w:val="28"/>
        <w:szCs w:val="28"/>
      </w:rPr>
    </w:pPr>
    <w:r>
      <w:rPr>
        <w:sz w:val="2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-104775</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7"/>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  \* MERGEFORMAT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15</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 xml:space="preserve"> —</w:t>
                          </w:r>
                        </w:p>
                      </w:txbxContent>
                    </wps:txbx>
                    <wps:bodyPr wrap="none" lIns="0" tIns="0" rIns="0" bIns="0" upright="1">
                      <a:spAutoFit/>
                    </wps:bodyPr>
                  </wps:wsp>
                </a:graphicData>
              </a:graphic>
            </wp:anchor>
          </w:drawing>
        </mc:Choice>
        <mc:Fallback>
          <w:pict>
            <v:shape id="_x0000_s1026" o:spid="_x0000_s1026" o:spt="202" type="#_x0000_t202" style="position:absolute;left:0pt;margin-top:-8.25pt;height:144pt;width:144pt;mso-position-horizontal:outside;mso-position-horizontal-relative:margin;mso-wrap-style:none;z-index:251660288;mso-width-relative:page;mso-height-relative:page;" filled="f" stroked="f" coordsize="21600,21600" o:gfxdata="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C/t74w1QAA&#10;AAgBAAAPAAAAAAAAAAEAIAAAACIAAABkcnMvZG93bnJldi54bWxQSwECFAAUAAAACACHTuJAP07x&#10;Cq8BAABLAwAADgAAAAAAAAABACAAAAAkAQAAZHJzL2Uyb0RvYy54bWxQSwUGAAAAAAYABgBZAQAA&#10;RQUAAAAA&#10;">
              <v:fill on="f" focussize="0,0"/>
              <v:stroke on="f"/>
              <v:imagedata o:title=""/>
              <o:lock v:ext="edit" aspectratio="f"/>
              <v:textbox inset="0mm,0mm,0mm,0mm" style="mso-fit-shape-to-text:t;">
                <w:txbxContent>
                  <w:p>
                    <w:pPr>
                      <w:pStyle w:val="7"/>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  \* MERGEFORMAT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15</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 xml:space="preserve"> —</w:t>
                    </w:r>
                  </w:p>
                </w:txbxContent>
              </v:textbox>
            </v:shape>
          </w:pict>
        </mc:Fallback>
      </mc:AlternateContent>
    </w: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813435" cy="349250"/>
              <wp:effectExtent l="0" t="0" r="0" b="0"/>
              <wp:wrapNone/>
              <wp:docPr id="5" name="文本框 5"/>
              <wp:cNvGraphicFramePr/>
              <a:graphic xmlns:a="http://schemas.openxmlformats.org/drawingml/2006/main">
                <a:graphicData uri="http://schemas.microsoft.com/office/word/2010/wordprocessingShape">
                  <wps:wsp>
                    <wps:cNvSpPr txBox="1"/>
                    <wps:spPr>
                      <a:xfrm>
                        <a:off x="0" y="0"/>
                        <a:ext cx="813435" cy="349250"/>
                      </a:xfrm>
                      <a:prstGeom prst="rect">
                        <a:avLst/>
                      </a:prstGeom>
                      <a:noFill/>
                      <a:ln>
                        <a:noFill/>
                      </a:ln>
                    </wps:spPr>
                    <wps:txbx>
                      <w:txbxContent>
                        <w:p>
                          <w:pPr>
                            <w:pStyle w:val="7"/>
                            <w:rPr>
                              <w:rFonts w:hint="eastAsia" w:ascii="仿宋_GB2312" w:hAnsi="仿宋_GB2312" w:eastAsia="仿宋_GB2312" w:cs="仿宋_GB2312"/>
                              <w:sz w:val="32"/>
                              <w:szCs w:val="32"/>
                            </w:rPr>
                          </w:pPr>
                        </w:p>
                      </w:txbxContent>
                    </wps:txbx>
                    <wps:bodyPr lIns="0" tIns="0" rIns="0" bIns="0" upright="1"/>
                  </wps:wsp>
                </a:graphicData>
              </a:graphic>
            </wp:anchor>
          </w:drawing>
        </mc:Choice>
        <mc:Fallback>
          <w:pict>
            <v:shape id="_x0000_s1026" o:spid="_x0000_s1026" o:spt="202" type="#_x0000_t202" style="position:absolute;left:0pt;margin-top:0pt;height:27.5pt;width:64.05pt;mso-position-horizontal:outside;mso-position-horizontal-relative:margin;z-index:251659264;mso-width-relative:page;mso-height-relative:page;" filled="f" stroked="f" coordsize="21600,21600" o:gfxdata="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">
              <v:fill on="f" focussize="0,0"/>
              <v:stroke on="f"/>
              <v:imagedata o:title=""/>
              <o:lock v:ext="edit" aspectratio="f"/>
              <v:textbox inset="0mm,0mm,0mm,0mm">
                <w:txbxContent>
                  <w:p>
                    <w:pPr>
                      <w:pStyle w:val="7"/>
                      <w:rPr>
                        <w:rFonts w:hint="eastAsia" w:ascii="仿宋_GB2312" w:hAnsi="仿宋_GB2312" w:eastAsia="仿宋_GB2312" w:cs="仿宋_GB2312"/>
                        <w:sz w:val="32"/>
                        <w:szCs w:val="32"/>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7"/>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2</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vert="horz" wrap="none" lIns="0" tIns="0" rIns="0" bIns="0" anchor="t">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DOqXm5zwAA&#10;AAUBAAAPAAAAAAAAAAEAIAAAACIAAABkcnMvZG93bnJldi54bWxQSwECFAAUAAAACACHTuJAnIMK&#10;SbUBAABWAwAADgAAAAAAAAABACAAAAAeAQAAZHJzL2Uyb0RvYy54bWxQSwUGAAAAAAYABgBZAQAA&#10;RQUAAAAA&#10;">
              <v:fill on="f" focussize="0,0"/>
              <v:stroke on="f"/>
              <v:imagedata o:title=""/>
              <o:lock v:ext="edit" aspectratio="f"/>
              <v:textbox inset="0mm,0mm,0mm,0mm" style="mso-fit-shape-to-text:t;">
                <w:txbxContent>
                  <w:p>
                    <w:pPr>
                      <w:pStyle w:val="7"/>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2</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210"/>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Q0ZGM2OGZjNTI0ZjlkYTU3OGEwNjczOGIzOWIxZTcifQ=="/>
  </w:docVars>
  <w:rsids>
    <w:rsidRoot w:val="00DF6F12"/>
    <w:rsid w:val="00056CA0"/>
    <w:rsid w:val="000C269A"/>
    <w:rsid w:val="00125FD2"/>
    <w:rsid w:val="00534AEE"/>
    <w:rsid w:val="005D3EB6"/>
    <w:rsid w:val="007B6C3C"/>
    <w:rsid w:val="00B8027F"/>
    <w:rsid w:val="00BB5EF9"/>
    <w:rsid w:val="00DC2A6B"/>
    <w:rsid w:val="00DF6F12"/>
    <w:rsid w:val="00E70418"/>
    <w:rsid w:val="00EF00F2"/>
    <w:rsid w:val="00F8270F"/>
    <w:rsid w:val="00FC696E"/>
    <w:rsid w:val="01115195"/>
    <w:rsid w:val="02184CEB"/>
    <w:rsid w:val="0224245F"/>
    <w:rsid w:val="02A2092B"/>
    <w:rsid w:val="031A3864"/>
    <w:rsid w:val="03473B78"/>
    <w:rsid w:val="03843723"/>
    <w:rsid w:val="03FB1D3F"/>
    <w:rsid w:val="04022158"/>
    <w:rsid w:val="043566A0"/>
    <w:rsid w:val="04525ED4"/>
    <w:rsid w:val="04823AFD"/>
    <w:rsid w:val="04EE4B02"/>
    <w:rsid w:val="05905EC6"/>
    <w:rsid w:val="05DE3610"/>
    <w:rsid w:val="066E04DC"/>
    <w:rsid w:val="06A4691A"/>
    <w:rsid w:val="078765A8"/>
    <w:rsid w:val="07CC5250"/>
    <w:rsid w:val="07CD0CC9"/>
    <w:rsid w:val="084D31D3"/>
    <w:rsid w:val="089C6818"/>
    <w:rsid w:val="08B319D0"/>
    <w:rsid w:val="09F93BF9"/>
    <w:rsid w:val="0AD374BC"/>
    <w:rsid w:val="0B046DDF"/>
    <w:rsid w:val="0BD653D1"/>
    <w:rsid w:val="0C8029E0"/>
    <w:rsid w:val="0C843F83"/>
    <w:rsid w:val="0C9936ED"/>
    <w:rsid w:val="0D4A323C"/>
    <w:rsid w:val="0D925062"/>
    <w:rsid w:val="0E5416EF"/>
    <w:rsid w:val="0F9E704C"/>
    <w:rsid w:val="0FA00229"/>
    <w:rsid w:val="11D43385"/>
    <w:rsid w:val="120B37DD"/>
    <w:rsid w:val="138C4105"/>
    <w:rsid w:val="14D7337D"/>
    <w:rsid w:val="17397639"/>
    <w:rsid w:val="177A0661"/>
    <w:rsid w:val="179A589B"/>
    <w:rsid w:val="19923C76"/>
    <w:rsid w:val="1A2E635C"/>
    <w:rsid w:val="1A394D08"/>
    <w:rsid w:val="1AC84468"/>
    <w:rsid w:val="1CB35FA1"/>
    <w:rsid w:val="1DD4610C"/>
    <w:rsid w:val="1E5174C3"/>
    <w:rsid w:val="1EE3257C"/>
    <w:rsid w:val="201E590A"/>
    <w:rsid w:val="20715E11"/>
    <w:rsid w:val="2077326C"/>
    <w:rsid w:val="207C3239"/>
    <w:rsid w:val="23500BFB"/>
    <w:rsid w:val="23525268"/>
    <w:rsid w:val="24465AA0"/>
    <w:rsid w:val="2473508D"/>
    <w:rsid w:val="24BB677E"/>
    <w:rsid w:val="25B4417E"/>
    <w:rsid w:val="263E6A6B"/>
    <w:rsid w:val="26924ACD"/>
    <w:rsid w:val="26B7626D"/>
    <w:rsid w:val="28396C8D"/>
    <w:rsid w:val="28C67F2C"/>
    <w:rsid w:val="293F2465"/>
    <w:rsid w:val="2A3842F6"/>
    <w:rsid w:val="2AA07E6B"/>
    <w:rsid w:val="2B706683"/>
    <w:rsid w:val="2D2507C5"/>
    <w:rsid w:val="2DA92492"/>
    <w:rsid w:val="2DCD31CC"/>
    <w:rsid w:val="2E062C6E"/>
    <w:rsid w:val="315E2494"/>
    <w:rsid w:val="31DB3999"/>
    <w:rsid w:val="31FD7645"/>
    <w:rsid w:val="329263FB"/>
    <w:rsid w:val="32BC6F66"/>
    <w:rsid w:val="336C706E"/>
    <w:rsid w:val="338D077F"/>
    <w:rsid w:val="34812CD8"/>
    <w:rsid w:val="3547019C"/>
    <w:rsid w:val="359651F3"/>
    <w:rsid w:val="35E539DC"/>
    <w:rsid w:val="36F57E93"/>
    <w:rsid w:val="38C9469A"/>
    <w:rsid w:val="395A1682"/>
    <w:rsid w:val="3A477AD9"/>
    <w:rsid w:val="3AB85DB7"/>
    <w:rsid w:val="3ACE0378"/>
    <w:rsid w:val="3C0435A9"/>
    <w:rsid w:val="3D3A6101"/>
    <w:rsid w:val="3DE934FF"/>
    <w:rsid w:val="3E733F03"/>
    <w:rsid w:val="3F8407E9"/>
    <w:rsid w:val="404C4DAD"/>
    <w:rsid w:val="42786EE1"/>
    <w:rsid w:val="44FF15CC"/>
    <w:rsid w:val="45E80985"/>
    <w:rsid w:val="46BD513B"/>
    <w:rsid w:val="46C6502C"/>
    <w:rsid w:val="470130C8"/>
    <w:rsid w:val="48A91EB8"/>
    <w:rsid w:val="48F20961"/>
    <w:rsid w:val="4A301DC4"/>
    <w:rsid w:val="4AD824A9"/>
    <w:rsid w:val="4AF4193B"/>
    <w:rsid w:val="4B8918D3"/>
    <w:rsid w:val="4C0B428F"/>
    <w:rsid w:val="4C967667"/>
    <w:rsid w:val="4D5C572E"/>
    <w:rsid w:val="4E2E7073"/>
    <w:rsid w:val="4F0C7D89"/>
    <w:rsid w:val="4F1773CF"/>
    <w:rsid w:val="4F31628D"/>
    <w:rsid w:val="4F4A10AE"/>
    <w:rsid w:val="4FCC78E1"/>
    <w:rsid w:val="50282784"/>
    <w:rsid w:val="504C7CF5"/>
    <w:rsid w:val="52510963"/>
    <w:rsid w:val="52564343"/>
    <w:rsid w:val="527C0B74"/>
    <w:rsid w:val="53522CA0"/>
    <w:rsid w:val="53897D44"/>
    <w:rsid w:val="53CF2ED0"/>
    <w:rsid w:val="53FF46FF"/>
    <w:rsid w:val="54850904"/>
    <w:rsid w:val="5535047A"/>
    <w:rsid w:val="55C13883"/>
    <w:rsid w:val="55ED61BB"/>
    <w:rsid w:val="56BA0641"/>
    <w:rsid w:val="57373D9D"/>
    <w:rsid w:val="57993F65"/>
    <w:rsid w:val="57ED209E"/>
    <w:rsid w:val="58971A8E"/>
    <w:rsid w:val="59113B55"/>
    <w:rsid w:val="599A2682"/>
    <w:rsid w:val="5A5677EB"/>
    <w:rsid w:val="5AC07B04"/>
    <w:rsid w:val="5B7325A8"/>
    <w:rsid w:val="5B740257"/>
    <w:rsid w:val="5B77378A"/>
    <w:rsid w:val="5B993A5E"/>
    <w:rsid w:val="5D746DC6"/>
    <w:rsid w:val="5DBC02A4"/>
    <w:rsid w:val="5EFF1398"/>
    <w:rsid w:val="62145F26"/>
    <w:rsid w:val="632B7930"/>
    <w:rsid w:val="63CD5188"/>
    <w:rsid w:val="64177A6E"/>
    <w:rsid w:val="64D21E9F"/>
    <w:rsid w:val="64F368C9"/>
    <w:rsid w:val="66301C81"/>
    <w:rsid w:val="664A115E"/>
    <w:rsid w:val="665758B2"/>
    <w:rsid w:val="671B36E8"/>
    <w:rsid w:val="6722375F"/>
    <w:rsid w:val="673563E6"/>
    <w:rsid w:val="677F411D"/>
    <w:rsid w:val="67B46ECE"/>
    <w:rsid w:val="68566409"/>
    <w:rsid w:val="6A88765C"/>
    <w:rsid w:val="6ADC190E"/>
    <w:rsid w:val="6DF06FAB"/>
    <w:rsid w:val="6E6E6957"/>
    <w:rsid w:val="6F1B6A1D"/>
    <w:rsid w:val="6F5B3075"/>
    <w:rsid w:val="70364EC7"/>
    <w:rsid w:val="70D712D9"/>
    <w:rsid w:val="71BD766F"/>
    <w:rsid w:val="72A21FB5"/>
    <w:rsid w:val="73050897"/>
    <w:rsid w:val="735A252D"/>
    <w:rsid w:val="744F1BC0"/>
    <w:rsid w:val="74B36A80"/>
    <w:rsid w:val="74CC23D9"/>
    <w:rsid w:val="74F53764"/>
    <w:rsid w:val="75BC27C7"/>
    <w:rsid w:val="75E1086D"/>
    <w:rsid w:val="771D1B19"/>
    <w:rsid w:val="77EB7FCD"/>
    <w:rsid w:val="7827374F"/>
    <w:rsid w:val="78635C63"/>
    <w:rsid w:val="7886121D"/>
    <w:rsid w:val="78CC40B6"/>
    <w:rsid w:val="797E0104"/>
    <w:rsid w:val="7B3E7275"/>
    <w:rsid w:val="7C3F763C"/>
    <w:rsid w:val="7C5C2118"/>
    <w:rsid w:val="7C6E5B7D"/>
    <w:rsid w:val="7CD0751E"/>
    <w:rsid w:val="7CDE3FF5"/>
    <w:rsid w:val="7D7C3F03"/>
    <w:rsid w:val="7E10097D"/>
    <w:rsid w:val="7EFE1AE1"/>
    <w:rsid w:val="7F7A19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0"/>
      <w:szCs w:val="30"/>
      <w:lang w:val="en-US" w:eastAsia="zh-CN" w:bidi="ar-SA"/>
    </w:rPr>
  </w:style>
  <w:style w:type="paragraph" w:styleId="4">
    <w:name w:val="heading 1"/>
    <w:basedOn w:val="1"/>
    <w:next w:val="1"/>
    <w:uiPriority w:val="0"/>
    <w:pPr>
      <w:spacing w:before="1"/>
      <w:ind w:left="1026" w:right="1022"/>
      <w:jc w:val="center"/>
      <w:outlineLvl w:val="0"/>
    </w:pPr>
    <w:rPr>
      <w:rFonts w:ascii="宋体" w:hAnsi="宋体" w:eastAsia="宋体" w:cs="宋体"/>
      <w:b/>
      <w:bCs/>
      <w:sz w:val="36"/>
      <w:szCs w:val="36"/>
      <w:lang w:val="zh-CN" w:eastAsia="zh-CN" w:bidi="zh-CN"/>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First Indent 2"/>
    <w:basedOn w:val="3"/>
    <w:unhideWhenUsed/>
    <w:qFormat/>
    <w:uiPriority w:val="99"/>
    <w:pPr>
      <w:ind w:firstLine="420" w:firstLineChars="200"/>
    </w:pPr>
    <w:rPr>
      <w:rFonts w:cs="Calibri"/>
      <w:szCs w:val="21"/>
    </w:rPr>
  </w:style>
  <w:style w:type="paragraph" w:styleId="3">
    <w:name w:val="Body Text Indent"/>
    <w:basedOn w:val="1"/>
    <w:qFormat/>
    <w:uiPriority w:val="0"/>
    <w:pPr>
      <w:spacing w:after="120"/>
      <w:ind w:left="420" w:leftChars="200"/>
    </w:pPr>
  </w:style>
  <w:style w:type="paragraph" w:styleId="5">
    <w:name w:val="Body Text"/>
    <w:basedOn w:val="1"/>
    <w:qFormat/>
    <w:uiPriority w:val="0"/>
    <w:pPr>
      <w:autoSpaceDE w:val="0"/>
      <w:autoSpaceDN w:val="0"/>
      <w:jc w:val="left"/>
    </w:pPr>
    <w:rPr>
      <w:rFonts w:ascii="宋体" w:hAnsi="宋体" w:eastAsia="宋体" w:cs="宋体"/>
      <w:kern w:val="0"/>
      <w:sz w:val="32"/>
      <w:szCs w:val="32"/>
      <w:lang w:eastAsia="en-US"/>
    </w:rPr>
  </w:style>
  <w:style w:type="paragraph" w:styleId="6">
    <w:name w:val="Balloon Text"/>
    <w:basedOn w:val="1"/>
    <w:link w:val="24"/>
    <w:qFormat/>
    <w:uiPriority w:val="0"/>
    <w:rPr>
      <w:sz w:val="18"/>
      <w:szCs w:val="18"/>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footnote text"/>
    <w:basedOn w:val="1"/>
    <w:qFormat/>
    <w:uiPriority w:val="0"/>
    <w:pPr>
      <w:snapToGrid w:val="0"/>
      <w:jc w:val="left"/>
    </w:pPr>
  </w:style>
  <w:style w:type="paragraph" w:styleId="10">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1">
    <w:name w:val="Body Text First Indent"/>
    <w:basedOn w:val="5"/>
    <w:next w:val="1"/>
    <w:qFormat/>
    <w:uiPriority w:val="0"/>
    <w:pPr>
      <w:ind w:firstLine="420" w:firstLineChars="100"/>
    </w:p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5">
    <w:name w:val="Strong"/>
    <w:basedOn w:val="14"/>
    <w:qFormat/>
    <w:uiPriority w:val="0"/>
    <w:rPr>
      <w:b/>
    </w:rPr>
  </w:style>
  <w:style w:type="character" w:styleId="16">
    <w:name w:val="page number"/>
    <w:basedOn w:val="14"/>
    <w:qFormat/>
    <w:uiPriority w:val="0"/>
  </w:style>
  <w:style w:type="paragraph" w:customStyle="1" w:styleId="17">
    <w:name w:val="列出段落1"/>
    <w:basedOn w:val="1"/>
    <w:qFormat/>
    <w:uiPriority w:val="0"/>
    <w:pPr>
      <w:ind w:firstLine="420" w:firstLineChars="200"/>
    </w:pPr>
    <w:rPr>
      <w:rFonts w:ascii="Calibri" w:hAnsi="Calibri" w:eastAsia="宋体"/>
      <w:sz w:val="21"/>
      <w:szCs w:val="22"/>
    </w:rPr>
  </w:style>
  <w:style w:type="paragraph" w:customStyle="1" w:styleId="18">
    <w:name w:val="方正大标宋简体"/>
    <w:basedOn w:val="1"/>
    <w:qFormat/>
    <w:uiPriority w:val="0"/>
    <w:pPr>
      <w:jc w:val="center"/>
      <w:textAlignment w:val="center"/>
    </w:pPr>
    <w:rPr>
      <w:rFonts w:ascii="黑体" w:hAnsi="华文中宋" w:eastAsia="黑体"/>
      <w:b/>
      <w:bCs/>
      <w:sz w:val="36"/>
      <w:szCs w:val="36"/>
    </w:rPr>
  </w:style>
  <w:style w:type="paragraph" w:styleId="19">
    <w:name w:val="List Paragraph"/>
    <w:basedOn w:val="1"/>
    <w:qFormat/>
    <w:uiPriority w:val="34"/>
    <w:pPr>
      <w:ind w:firstLine="420" w:firstLineChars="200"/>
    </w:pPr>
  </w:style>
  <w:style w:type="paragraph" w:customStyle="1" w:styleId="20">
    <w:name w:val="Body text|1"/>
    <w:basedOn w:val="1"/>
    <w:qFormat/>
    <w:uiPriority w:val="0"/>
    <w:pPr>
      <w:spacing w:line="451" w:lineRule="auto"/>
      <w:ind w:firstLine="400"/>
      <w:jc w:val="left"/>
    </w:pPr>
    <w:rPr>
      <w:rFonts w:ascii="宋体" w:hAnsi="宋体" w:cs="宋体"/>
      <w:kern w:val="0"/>
      <w:sz w:val="28"/>
      <w:szCs w:val="28"/>
      <w:lang w:val="zh-TW" w:eastAsia="zh-TW" w:bidi="zh-TW"/>
    </w:rPr>
  </w:style>
  <w:style w:type="paragraph" w:customStyle="1" w:styleId="21">
    <w:name w:val="Heading #3|1"/>
    <w:basedOn w:val="1"/>
    <w:qFormat/>
    <w:uiPriority w:val="0"/>
    <w:pPr>
      <w:spacing w:line="599" w:lineRule="exact"/>
      <w:ind w:firstLine="820"/>
      <w:jc w:val="left"/>
      <w:outlineLvl w:val="2"/>
    </w:pPr>
    <w:rPr>
      <w:rFonts w:ascii="宋体" w:hAnsi="宋体" w:cs="宋体"/>
      <w:b/>
      <w:bCs/>
      <w:kern w:val="0"/>
      <w:sz w:val="28"/>
      <w:szCs w:val="28"/>
      <w:lang w:val="zh-TW" w:eastAsia="zh-TW" w:bidi="zh-TW"/>
    </w:rPr>
  </w:style>
  <w:style w:type="paragraph" w:customStyle="1" w:styleId="22">
    <w:name w:val="Other|1"/>
    <w:basedOn w:val="1"/>
    <w:qFormat/>
    <w:uiPriority w:val="0"/>
    <w:pPr>
      <w:spacing w:line="451" w:lineRule="auto"/>
      <w:ind w:firstLine="400"/>
      <w:jc w:val="left"/>
    </w:pPr>
    <w:rPr>
      <w:rFonts w:ascii="宋体" w:hAnsi="宋体" w:cs="宋体"/>
      <w:kern w:val="0"/>
      <w:sz w:val="28"/>
      <w:szCs w:val="28"/>
      <w:lang w:val="zh-TW" w:eastAsia="zh-TW" w:bidi="zh-TW"/>
    </w:rPr>
  </w:style>
  <w:style w:type="paragraph" w:customStyle="1" w:styleId="23">
    <w:name w:val="Header or footer|1"/>
    <w:basedOn w:val="1"/>
    <w:qFormat/>
    <w:uiPriority w:val="0"/>
    <w:pPr>
      <w:jc w:val="left"/>
    </w:pPr>
    <w:rPr>
      <w:kern w:val="0"/>
      <w:sz w:val="28"/>
      <w:szCs w:val="28"/>
      <w:lang w:val="zh-TW" w:eastAsia="zh-TW" w:bidi="zh-TW"/>
    </w:rPr>
  </w:style>
  <w:style w:type="character" w:customStyle="1" w:styleId="24">
    <w:name w:val="批注框文本 Char"/>
    <w:basedOn w:val="14"/>
    <w:link w:val="6"/>
    <w:qFormat/>
    <w:uiPriority w:val="0"/>
    <w:rPr>
      <w:rFonts w:eastAsia="仿宋_GB2312"/>
      <w:kern w:val="2"/>
      <w:sz w:val="18"/>
      <w:szCs w:val="18"/>
    </w:rPr>
  </w:style>
  <w:style w:type="paragraph" w:customStyle="1" w:styleId="25">
    <w:name w:val="标题 31"/>
    <w:basedOn w:val="1"/>
    <w:qFormat/>
    <w:uiPriority w:val="1"/>
    <w:pPr>
      <w:autoSpaceDE w:val="0"/>
      <w:autoSpaceDN w:val="0"/>
      <w:adjustRightInd w:val="0"/>
      <w:spacing w:before="25"/>
      <w:ind w:left="999"/>
      <w:jc w:val="left"/>
      <w:outlineLvl w:val="2"/>
    </w:pPr>
    <w:rPr>
      <w:rFonts w:ascii="仿宋" w:hAnsi="Times New Roman" w:eastAsia="仿宋" w:cs="仿宋"/>
      <w:b/>
      <w:bCs/>
      <w:kern w:val="0"/>
      <w:sz w:val="32"/>
      <w:szCs w:val="32"/>
    </w:rPr>
  </w:style>
  <w:style w:type="character" w:customStyle="1" w:styleId="26">
    <w:name w:val="fontstyle01"/>
    <w:basedOn w:val="14"/>
    <w:qFormat/>
    <w:uiPriority w:val="0"/>
    <w:rPr>
      <w:rFonts w:hint="eastAsia" w:ascii="仿宋_GB2312" w:eastAsia="仿宋_GB2312"/>
      <w:color w:val="000000"/>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14</Pages>
  <Words>4598</Words>
  <Characters>4752</Characters>
  <Lines>21</Lines>
  <Paragraphs>6</Paragraphs>
  <TotalTime>31</TotalTime>
  <ScaleCrop>false</ScaleCrop>
  <LinksUpToDate>false</LinksUpToDate>
  <CharactersWithSpaces>5149</CharactersWithSpaces>
  <Application>WPS Office_11.8.2.8593_F1E327BC-269C-435d-A152-05C5408002CA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2022-02-27T09:06:00Z</dcterms:created>
  <dc:creator>微软用户</dc:creator>
  <cp:lastModifiedBy>太阳朝我</cp:lastModifiedBy>
  <cp:lastPrinted>2023-10-18T07:26:00Z</cp:lastPrinted>
  <dcterms:modified xsi:type="dcterms:W3CDTF">2023-10-31T01:24:28Z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2052-11.8.2.8593</vt:lpwstr>
  </property>
  <property fmtid="{D5CDD505-2E9C-101B-9397-08002B2CF9AE}" pid="3" name="ICV">
    <vt:lpwstr>14A3D05FC4634136AC027EC7D8BD8FD9_13</vt:lpwstr>
  </property>
</Properties>
</file>