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34B9" w:rsidRPr="00156D04" w:rsidRDefault="00156D04" w:rsidP="001434B9">
      <w:pPr>
        <w:snapToGrid w:val="0"/>
        <w:spacing w:line="360" w:lineRule="auto"/>
        <w:jc w:val="center"/>
        <w:rPr>
          <w:rFonts w:ascii="黑体" w:eastAsia="黑体"/>
          <w:sz w:val="24"/>
          <w:szCs w:val="24"/>
        </w:rPr>
      </w:pPr>
      <w:bookmarkStart w:id="0" w:name="F10"/>
      <w:r w:rsidRPr="00156D04">
        <w:rPr>
          <w:rFonts w:ascii="黑体" w:eastAsia="黑体" w:hint="eastAsia"/>
          <w:sz w:val="24"/>
          <w:szCs w:val="24"/>
        </w:rPr>
        <w:t>2020年度部门决算分析报告</w:t>
      </w:r>
    </w:p>
    <w:bookmarkEnd w:id="0"/>
    <w:p w:rsidR="00156D04" w:rsidRDefault="00156D04" w:rsidP="00156D04">
      <w:pPr>
        <w:snapToGrid w:val="0"/>
        <w:spacing w:line="360" w:lineRule="auto"/>
        <w:rPr>
          <w:rFonts w:ascii="黑体" w:eastAsia="黑体" w:hint="eastAsia"/>
          <w:sz w:val="24"/>
          <w:szCs w:val="24"/>
        </w:rPr>
      </w:pPr>
    </w:p>
    <w:p w:rsidR="001434B9" w:rsidRPr="001434B9" w:rsidRDefault="001434B9" w:rsidP="00156D04">
      <w:pPr>
        <w:snapToGrid w:val="0"/>
        <w:spacing w:line="360" w:lineRule="auto"/>
        <w:rPr>
          <w:rFonts w:ascii="仿宋_GB2312" w:eastAsia="仿宋_GB2312"/>
          <w:sz w:val="24"/>
          <w:szCs w:val="24"/>
        </w:rPr>
      </w:pPr>
    </w:p>
    <w:p w:rsidR="00156D04" w:rsidRPr="00156D04" w:rsidRDefault="00156D04" w:rsidP="00156D04">
      <w:pPr>
        <w:snapToGrid w:val="0"/>
        <w:spacing w:line="360" w:lineRule="auto"/>
        <w:ind w:firstLineChars="200" w:firstLine="480"/>
        <w:rPr>
          <w:rFonts w:ascii="黑体" w:eastAsia="黑体"/>
          <w:sz w:val="24"/>
          <w:szCs w:val="24"/>
        </w:rPr>
      </w:pPr>
      <w:r w:rsidRPr="00156D04">
        <w:rPr>
          <w:rFonts w:ascii="黑体" w:eastAsia="黑体" w:hint="eastAsia"/>
          <w:sz w:val="24"/>
          <w:szCs w:val="24"/>
        </w:rPr>
        <w:t>一、单位情况</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（一）基本情况。</w:t>
      </w:r>
    </w:p>
    <w:p w:rsidR="00156D04" w:rsidRDefault="00156D04" w:rsidP="00156D04">
      <w:pPr>
        <w:snapToGrid w:val="0"/>
        <w:spacing w:line="360" w:lineRule="auto"/>
        <w:ind w:firstLineChars="200" w:firstLine="480"/>
        <w:rPr>
          <w:rFonts w:ascii="仿宋_GB2312" w:eastAsia="仿宋_GB2312" w:hint="eastAsia"/>
          <w:sz w:val="24"/>
          <w:szCs w:val="24"/>
        </w:rPr>
      </w:pPr>
      <w:r w:rsidRPr="00156D04">
        <w:rPr>
          <w:rFonts w:ascii="仿宋_GB2312" w:eastAsia="仿宋_GB2312" w:hint="eastAsia"/>
          <w:sz w:val="24"/>
          <w:szCs w:val="24"/>
        </w:rPr>
        <w:t>1．主要职能</w:t>
      </w:r>
    </w:p>
    <w:p w:rsidR="001434B9" w:rsidRPr="00156D04" w:rsidRDefault="001434B9" w:rsidP="001434B9">
      <w:pPr>
        <w:snapToGrid w:val="0"/>
        <w:spacing w:line="360" w:lineRule="auto"/>
        <w:ind w:firstLineChars="200" w:firstLine="480"/>
        <w:rPr>
          <w:rFonts w:ascii="仿宋_GB2312" w:eastAsia="仿宋_GB2312"/>
          <w:sz w:val="24"/>
          <w:szCs w:val="24"/>
        </w:rPr>
      </w:pPr>
      <w:r w:rsidRPr="001434B9">
        <w:rPr>
          <w:rFonts w:ascii="仿宋_GB2312" w:eastAsia="仿宋_GB2312" w:hint="eastAsia"/>
          <w:sz w:val="24"/>
          <w:szCs w:val="24"/>
        </w:rPr>
        <w:t>20</w:t>
      </w:r>
      <w:r>
        <w:rPr>
          <w:rFonts w:ascii="仿宋_GB2312" w:eastAsia="仿宋_GB2312" w:hint="eastAsia"/>
          <w:sz w:val="24"/>
          <w:szCs w:val="24"/>
        </w:rPr>
        <w:t>20</w:t>
      </w:r>
      <w:r w:rsidRPr="001434B9">
        <w:rPr>
          <w:rFonts w:ascii="仿宋_GB2312" w:eastAsia="仿宋_GB2312" w:hint="eastAsia"/>
          <w:sz w:val="24"/>
          <w:szCs w:val="24"/>
        </w:rPr>
        <w:t>年我镇大力培植财源，加强税收征管力度，严格执行“乡财市管乡用”和国库集中支付制度，严格控制各项非生产性支出，确保机构正常运转和事业健康发展，充分发挥财政职能，我镇经济发展步入快车道，经济实力明显增强。</w:t>
      </w:r>
    </w:p>
    <w:p w:rsidR="00156D04" w:rsidRDefault="00156D04" w:rsidP="00156D04">
      <w:pPr>
        <w:snapToGrid w:val="0"/>
        <w:spacing w:line="360" w:lineRule="auto"/>
        <w:ind w:firstLineChars="200" w:firstLine="480"/>
        <w:rPr>
          <w:rFonts w:ascii="仿宋_GB2312" w:eastAsia="仿宋_GB2312" w:hint="eastAsia"/>
          <w:sz w:val="24"/>
          <w:szCs w:val="24"/>
        </w:rPr>
      </w:pPr>
      <w:r w:rsidRPr="00156D04">
        <w:rPr>
          <w:rFonts w:ascii="仿宋_GB2312" w:eastAsia="仿宋_GB2312" w:hint="eastAsia"/>
          <w:sz w:val="24"/>
          <w:szCs w:val="24"/>
        </w:rPr>
        <w:t>2．机构情况</w:t>
      </w:r>
    </w:p>
    <w:p w:rsidR="001434B9" w:rsidRPr="00156D04" w:rsidRDefault="001434B9" w:rsidP="001434B9">
      <w:pPr>
        <w:snapToGrid w:val="0"/>
        <w:spacing w:line="360" w:lineRule="auto"/>
        <w:ind w:firstLineChars="200" w:firstLine="480"/>
        <w:rPr>
          <w:rFonts w:ascii="仿宋_GB2312" w:eastAsia="仿宋_GB2312"/>
          <w:sz w:val="24"/>
          <w:szCs w:val="24"/>
        </w:rPr>
      </w:pPr>
      <w:r>
        <w:rPr>
          <w:rFonts w:ascii="仿宋_GB2312" w:eastAsia="仿宋_GB2312" w:hint="eastAsia"/>
          <w:sz w:val="24"/>
          <w:szCs w:val="24"/>
        </w:rPr>
        <w:t>2020年我镇进行了机构改革，</w:t>
      </w:r>
      <w:r w:rsidRPr="001434B9">
        <w:rPr>
          <w:rFonts w:ascii="仿宋_GB2312" w:eastAsia="仿宋_GB2312" w:hint="eastAsia"/>
          <w:sz w:val="24"/>
          <w:szCs w:val="24"/>
        </w:rPr>
        <w:t>独立编制机构数</w:t>
      </w:r>
      <w:r>
        <w:rPr>
          <w:rFonts w:ascii="仿宋_GB2312" w:eastAsia="仿宋_GB2312" w:hint="eastAsia"/>
          <w:sz w:val="24"/>
          <w:szCs w:val="24"/>
        </w:rPr>
        <w:t>由</w:t>
      </w:r>
      <w:r w:rsidRPr="001434B9">
        <w:rPr>
          <w:rFonts w:ascii="仿宋_GB2312" w:eastAsia="仿宋_GB2312" w:hint="eastAsia"/>
          <w:sz w:val="24"/>
          <w:szCs w:val="24"/>
        </w:rPr>
        <w:t>9个</w:t>
      </w:r>
      <w:r>
        <w:rPr>
          <w:rFonts w:ascii="仿宋_GB2312" w:eastAsia="仿宋_GB2312" w:hint="eastAsia"/>
          <w:sz w:val="24"/>
          <w:szCs w:val="24"/>
        </w:rPr>
        <w:t>调整为5个</w:t>
      </w:r>
      <w:r w:rsidRPr="001434B9">
        <w:rPr>
          <w:rFonts w:ascii="仿宋_GB2312" w:eastAsia="仿宋_GB2312" w:hint="eastAsia"/>
          <w:sz w:val="24"/>
          <w:szCs w:val="24"/>
        </w:rPr>
        <w:t>，独立核算机构数为</w:t>
      </w:r>
      <w:r>
        <w:rPr>
          <w:rFonts w:ascii="仿宋_GB2312" w:eastAsia="仿宋_GB2312" w:hint="eastAsia"/>
          <w:sz w:val="24"/>
          <w:szCs w:val="24"/>
        </w:rPr>
        <w:t>1</w:t>
      </w:r>
      <w:r w:rsidRPr="001434B9">
        <w:rPr>
          <w:rFonts w:ascii="仿宋_GB2312" w:eastAsia="仿宋_GB2312" w:hint="eastAsia"/>
          <w:sz w:val="24"/>
          <w:szCs w:val="24"/>
        </w:rPr>
        <w:t>个，</w:t>
      </w:r>
      <w:r>
        <w:rPr>
          <w:rFonts w:ascii="仿宋_GB2312" w:eastAsia="仿宋_GB2312" w:hint="eastAsia"/>
          <w:sz w:val="24"/>
          <w:szCs w:val="24"/>
        </w:rPr>
        <w:t>没有变化</w:t>
      </w:r>
      <w:r w:rsidRPr="001434B9">
        <w:rPr>
          <w:rFonts w:ascii="仿宋_GB2312" w:eastAsia="仿宋_GB2312" w:hint="eastAsia"/>
          <w:sz w:val="24"/>
          <w:szCs w:val="24"/>
        </w:rPr>
        <w:t>。</w:t>
      </w:r>
    </w:p>
    <w:p w:rsidR="001434B9" w:rsidRDefault="00156D04" w:rsidP="00156D04">
      <w:pPr>
        <w:snapToGrid w:val="0"/>
        <w:spacing w:line="360" w:lineRule="auto"/>
        <w:ind w:firstLineChars="200" w:firstLine="480"/>
        <w:rPr>
          <w:rFonts w:ascii="仿宋_GB2312" w:eastAsia="仿宋_GB2312" w:hint="eastAsia"/>
          <w:sz w:val="24"/>
          <w:szCs w:val="24"/>
        </w:rPr>
      </w:pPr>
      <w:r w:rsidRPr="00156D04">
        <w:rPr>
          <w:rFonts w:ascii="仿宋_GB2312" w:eastAsia="仿宋_GB2312" w:hint="eastAsia"/>
          <w:sz w:val="24"/>
          <w:szCs w:val="24"/>
        </w:rPr>
        <w:t>3．人员情况</w:t>
      </w:r>
    </w:p>
    <w:p w:rsidR="001434B9" w:rsidRDefault="001434B9" w:rsidP="001434B9">
      <w:pPr>
        <w:snapToGrid w:val="0"/>
        <w:spacing w:line="360" w:lineRule="auto"/>
        <w:ind w:firstLineChars="200" w:firstLine="480"/>
        <w:rPr>
          <w:rFonts w:ascii="仿宋_GB2312" w:eastAsia="仿宋_GB2312" w:hint="eastAsia"/>
          <w:sz w:val="24"/>
          <w:szCs w:val="24"/>
        </w:rPr>
      </w:pPr>
      <w:r w:rsidRPr="001434B9">
        <w:rPr>
          <w:rFonts w:ascii="仿宋_GB2312" w:eastAsia="仿宋_GB2312" w:hint="eastAsia"/>
          <w:sz w:val="24"/>
          <w:szCs w:val="24"/>
        </w:rPr>
        <w:t>现有在职人员</w:t>
      </w:r>
      <w:r>
        <w:rPr>
          <w:rFonts w:ascii="仿宋_GB2312" w:eastAsia="仿宋_GB2312" w:hint="eastAsia"/>
          <w:sz w:val="24"/>
          <w:szCs w:val="24"/>
        </w:rPr>
        <w:t>89</w:t>
      </w:r>
      <w:r w:rsidRPr="001434B9">
        <w:rPr>
          <w:rFonts w:ascii="仿宋_GB2312" w:eastAsia="仿宋_GB2312" w:hint="eastAsia"/>
          <w:sz w:val="24"/>
          <w:szCs w:val="24"/>
        </w:rPr>
        <w:t>人，比去年减少</w:t>
      </w:r>
      <w:r>
        <w:rPr>
          <w:rFonts w:ascii="仿宋_GB2312" w:eastAsia="仿宋_GB2312" w:hint="eastAsia"/>
          <w:sz w:val="24"/>
          <w:szCs w:val="24"/>
        </w:rPr>
        <w:t>8</w:t>
      </w:r>
      <w:r w:rsidRPr="001434B9">
        <w:rPr>
          <w:rFonts w:ascii="仿宋_GB2312" w:eastAsia="仿宋_GB2312" w:hint="eastAsia"/>
          <w:sz w:val="24"/>
          <w:szCs w:val="24"/>
        </w:rPr>
        <w:t>人，主要是因为人员调出。</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（二）当年取得的主要事业成效。</w:t>
      </w:r>
    </w:p>
    <w:p w:rsidR="00156D04" w:rsidRPr="00156D04" w:rsidRDefault="001434B9" w:rsidP="001434B9">
      <w:pPr>
        <w:snapToGrid w:val="0"/>
        <w:spacing w:line="360" w:lineRule="auto"/>
        <w:ind w:firstLineChars="200" w:firstLine="480"/>
        <w:rPr>
          <w:rFonts w:ascii="仿宋_GB2312" w:eastAsia="仿宋_GB2312"/>
          <w:sz w:val="24"/>
          <w:szCs w:val="24"/>
        </w:rPr>
      </w:pPr>
      <w:r w:rsidRPr="001434B9">
        <w:rPr>
          <w:rFonts w:ascii="仿宋_GB2312" w:eastAsia="仿宋_GB2312" w:hint="eastAsia"/>
          <w:sz w:val="24"/>
          <w:szCs w:val="24"/>
        </w:rPr>
        <w:t>我镇在学校项目建设、公租房建设、公路建设、精准扶贫项目、水利建设、农村环卫等方面投入了大量资金，目前大部分项目基本完工，所有项目稳步推进。</w:t>
      </w:r>
    </w:p>
    <w:p w:rsidR="00156D04" w:rsidRPr="00156D04" w:rsidRDefault="00156D04" w:rsidP="00156D04">
      <w:pPr>
        <w:snapToGrid w:val="0"/>
        <w:spacing w:line="360" w:lineRule="auto"/>
        <w:ind w:firstLineChars="200" w:firstLine="480"/>
        <w:rPr>
          <w:rFonts w:ascii="黑体" w:eastAsia="黑体"/>
          <w:sz w:val="24"/>
          <w:szCs w:val="24"/>
        </w:rPr>
      </w:pPr>
      <w:r w:rsidRPr="00156D04">
        <w:rPr>
          <w:rFonts w:ascii="黑体" w:eastAsia="黑体" w:hint="eastAsia"/>
          <w:sz w:val="24"/>
          <w:szCs w:val="24"/>
        </w:rPr>
        <w:t>二、收入支出预算执行情况分析</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（一）收入支出预算安排情况。</w:t>
      </w:r>
    </w:p>
    <w:p w:rsidR="000F2888" w:rsidRDefault="000F2888" w:rsidP="000F2888">
      <w:pPr>
        <w:snapToGrid w:val="0"/>
        <w:spacing w:line="360" w:lineRule="auto"/>
        <w:ind w:firstLineChars="200" w:firstLine="480"/>
        <w:rPr>
          <w:rFonts w:ascii="仿宋_GB2312" w:eastAsia="仿宋_GB2312" w:hint="eastAsia"/>
          <w:sz w:val="24"/>
          <w:szCs w:val="24"/>
        </w:rPr>
      </w:pPr>
      <w:r w:rsidRPr="00156D04">
        <w:rPr>
          <w:rFonts w:ascii="仿宋_GB2312" w:eastAsia="仿宋_GB2312" w:hint="eastAsia"/>
          <w:sz w:val="24"/>
          <w:szCs w:val="24"/>
        </w:rPr>
        <w:t>单位</w:t>
      </w:r>
      <w:r>
        <w:rPr>
          <w:rFonts w:ascii="仿宋_GB2312" w:eastAsia="仿宋_GB2312" w:hint="eastAsia"/>
          <w:sz w:val="24"/>
          <w:szCs w:val="24"/>
        </w:rPr>
        <w:t>收入</w:t>
      </w:r>
      <w:r w:rsidRPr="00156D04">
        <w:rPr>
          <w:rFonts w:ascii="仿宋_GB2312" w:eastAsia="仿宋_GB2312" w:hint="eastAsia"/>
          <w:sz w:val="24"/>
          <w:szCs w:val="24"/>
        </w:rPr>
        <w:t>年初预算安排情况，与上年对比情况及增减变动原因</w:t>
      </w:r>
      <w:r w:rsidR="006958E0">
        <w:rPr>
          <w:rFonts w:ascii="仿宋_GB2312" w:eastAsia="仿宋_GB2312" w:hint="eastAsia"/>
          <w:sz w:val="24"/>
          <w:szCs w:val="24"/>
        </w:rPr>
        <w:t>如下图：</w:t>
      </w:r>
    </w:p>
    <w:p w:rsidR="000F2888" w:rsidRDefault="000F2888" w:rsidP="000F2888">
      <w:pPr>
        <w:snapToGrid w:val="0"/>
        <w:spacing w:line="360" w:lineRule="auto"/>
        <w:ind w:firstLineChars="200" w:firstLine="420"/>
        <w:rPr>
          <w:rFonts w:ascii="仿宋_GB2312" w:eastAsia="仿宋_GB2312" w:hint="eastAsia"/>
          <w:sz w:val="24"/>
          <w:szCs w:val="24"/>
        </w:rPr>
      </w:pPr>
      <w:r w:rsidRPr="000F2888">
        <w:rPr>
          <w:rFonts w:hint="eastAsia"/>
        </w:rPr>
        <w:drawing>
          <wp:inline distT="0" distB="0" distL="0" distR="0">
            <wp:extent cx="4680000" cy="2772000"/>
            <wp:effectExtent l="0" t="0" r="635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80000" cy="2772000"/>
                    </a:xfrm>
                    <a:prstGeom prst="rect">
                      <a:avLst/>
                    </a:prstGeom>
                    <a:noFill/>
                    <a:ln>
                      <a:noFill/>
                    </a:ln>
                  </pic:spPr>
                </pic:pic>
              </a:graphicData>
            </a:graphic>
          </wp:inline>
        </w:drawing>
      </w:r>
    </w:p>
    <w:p w:rsidR="00156D04" w:rsidRDefault="00156D04" w:rsidP="00156D04">
      <w:pPr>
        <w:snapToGrid w:val="0"/>
        <w:spacing w:line="360" w:lineRule="auto"/>
        <w:ind w:firstLineChars="200" w:firstLine="480"/>
        <w:rPr>
          <w:rFonts w:ascii="仿宋_GB2312" w:eastAsia="仿宋_GB2312" w:hint="eastAsia"/>
          <w:sz w:val="24"/>
          <w:szCs w:val="24"/>
        </w:rPr>
      </w:pPr>
      <w:r w:rsidRPr="00156D04">
        <w:rPr>
          <w:rFonts w:ascii="仿宋_GB2312" w:eastAsia="仿宋_GB2312" w:hint="eastAsia"/>
          <w:sz w:val="24"/>
          <w:szCs w:val="24"/>
        </w:rPr>
        <w:lastRenderedPageBreak/>
        <w:t>单位支出年初预算安排情况，与上年对比情况及增减变动原因</w:t>
      </w:r>
      <w:r w:rsidR="006958E0">
        <w:rPr>
          <w:rFonts w:ascii="仿宋_GB2312" w:eastAsia="仿宋_GB2312" w:hint="eastAsia"/>
          <w:sz w:val="24"/>
          <w:szCs w:val="24"/>
        </w:rPr>
        <w:t>如下图：</w:t>
      </w:r>
    </w:p>
    <w:p w:rsidR="00842481" w:rsidRPr="00156D04" w:rsidRDefault="006958E0" w:rsidP="006958E0">
      <w:pPr>
        <w:snapToGrid w:val="0"/>
        <w:spacing w:line="360" w:lineRule="auto"/>
        <w:ind w:firstLineChars="200" w:firstLine="420"/>
        <w:jc w:val="center"/>
        <w:rPr>
          <w:rFonts w:ascii="仿宋_GB2312" w:eastAsia="仿宋_GB2312"/>
          <w:sz w:val="24"/>
          <w:szCs w:val="24"/>
        </w:rPr>
      </w:pPr>
      <w:r w:rsidRPr="006958E0">
        <w:drawing>
          <wp:inline distT="0" distB="0" distL="0" distR="0">
            <wp:extent cx="4680000" cy="7232400"/>
            <wp:effectExtent l="0" t="0" r="6350"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80000" cy="7232400"/>
                    </a:xfrm>
                    <a:prstGeom prst="rect">
                      <a:avLst/>
                    </a:prstGeom>
                    <a:noFill/>
                    <a:ln>
                      <a:noFill/>
                    </a:ln>
                  </pic:spPr>
                </pic:pic>
              </a:graphicData>
            </a:graphic>
          </wp:inline>
        </w:drawing>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（二）收入支出预算执行情况。</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1．收入支出与预算对比分析。</w:t>
      </w:r>
    </w:p>
    <w:p w:rsidR="009E3875" w:rsidRDefault="00156D04" w:rsidP="00156D04">
      <w:pPr>
        <w:snapToGrid w:val="0"/>
        <w:spacing w:line="360" w:lineRule="auto"/>
        <w:ind w:firstLineChars="200" w:firstLine="480"/>
        <w:rPr>
          <w:rFonts w:ascii="仿宋_GB2312" w:eastAsia="仿宋_GB2312" w:hint="eastAsia"/>
          <w:sz w:val="24"/>
          <w:szCs w:val="24"/>
        </w:rPr>
      </w:pPr>
      <w:r w:rsidRPr="00156D04">
        <w:rPr>
          <w:rFonts w:ascii="仿宋_GB2312" w:eastAsia="仿宋_GB2312" w:hint="eastAsia"/>
          <w:sz w:val="24"/>
          <w:szCs w:val="24"/>
        </w:rPr>
        <w:t>（1）预、决算差异情况</w:t>
      </w:r>
    </w:p>
    <w:p w:rsidR="009E3875" w:rsidRDefault="009E3875" w:rsidP="009E3875">
      <w:pPr>
        <w:snapToGrid w:val="0"/>
        <w:spacing w:line="360" w:lineRule="auto"/>
        <w:ind w:firstLineChars="200" w:firstLine="420"/>
        <w:rPr>
          <w:rFonts w:ascii="仿宋_GB2312" w:eastAsia="仿宋_GB2312" w:hint="eastAsia"/>
          <w:sz w:val="24"/>
          <w:szCs w:val="24"/>
        </w:rPr>
      </w:pPr>
      <w:bookmarkStart w:id="1" w:name="_GoBack"/>
      <w:r w:rsidRPr="009E3875">
        <w:rPr>
          <w:rFonts w:hint="eastAsia"/>
        </w:rPr>
        <w:lastRenderedPageBreak/>
        <w:drawing>
          <wp:inline distT="0" distB="0" distL="0" distR="0">
            <wp:extent cx="4680000" cy="7714800"/>
            <wp:effectExtent l="0" t="0" r="635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80000" cy="7714800"/>
                    </a:xfrm>
                    <a:prstGeom prst="rect">
                      <a:avLst/>
                    </a:prstGeom>
                    <a:noFill/>
                    <a:ln>
                      <a:noFill/>
                    </a:ln>
                  </pic:spPr>
                </pic:pic>
              </a:graphicData>
            </a:graphic>
          </wp:inline>
        </w:drawing>
      </w:r>
      <w:bookmarkEnd w:id="1"/>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（2）差异原因分析。差异较大的应分析到具体收入支出功能科目和具体单位。</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2．收入支出结构分析。</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lastRenderedPageBreak/>
        <w:t>（1）各项收入占总收入的比重，各项支出占总支出的比重（可分别制作饼状图）。</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（2）收入支出与上年度对比情况及原因分析(可用柱形图或折线图)。</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3．支出按经济分类科目分析。</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（1）“三公”经费支出情况：可进行上下年对比、预决算对比，人均支出情况分析（可做表、柱图、折线图）。</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（2）会议费支出情况：可进行上下年对比,人均支出情况分析（可做表、柱图、折线图）。</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（3）培训费支出情况：可进行上下年对比，人均支出情况分析（可做表、柱图、折线图）。</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（4）其他对单位影响较大的支出情况。</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（5）重点经济分类支出中存在的问题及改进措施。</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4.财政拨款收入、支出分析。</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分析财政拨款收入、支出总体情况，支出要按照基本支出和项目支出分析具体构成及特点。</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（三）年末结转和结余情况。</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1．分资金来源、资金性质结转和结余情况，特别是项目经费结转和结余情况。</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2．结转和结余规模较大的原因分析及消化结转和结余的对策。</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（四）与预算支出相关的其他指标分析。</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对资产、负债信息进行分析，主要分析与上年度对比情况，包括增减绝对值与幅度，增减变动主要原因(可用柱形图或折线图)，对预算编制和执行的影响等。</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（五）绩效目标完成情况。</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1.概述项目绩效目标完成情况。</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2.概述本单位整体支出绩效目标实现情况（如有）。</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（六）当年预算执行及绩效管理中存在问题、原因及改进措施。</w:t>
      </w:r>
    </w:p>
    <w:p w:rsidR="00156D04" w:rsidRPr="00156D04" w:rsidRDefault="00156D04" w:rsidP="00156D04">
      <w:pPr>
        <w:snapToGrid w:val="0"/>
        <w:spacing w:line="360" w:lineRule="auto"/>
        <w:ind w:firstLineChars="200" w:firstLine="480"/>
        <w:rPr>
          <w:rFonts w:ascii="黑体" w:eastAsia="黑体"/>
          <w:sz w:val="24"/>
          <w:szCs w:val="24"/>
        </w:rPr>
      </w:pPr>
      <w:r w:rsidRPr="00156D04">
        <w:rPr>
          <w:rFonts w:ascii="黑体" w:eastAsia="黑体" w:hint="eastAsia"/>
          <w:sz w:val="24"/>
          <w:szCs w:val="24"/>
        </w:rPr>
        <w:t>三、本年度部门决算等财务工作开展情况</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（一）本单位财务管理、绩效管理、决算组织、编报、审核情况。</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（二）本单位决算及绩效信息公开工作开展情况。</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（三）对单位决算管理及报表设计的意见建议。</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lastRenderedPageBreak/>
        <w:t>（四）对加强部门决算数据分析利用工作的建议。</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注：收入支出预算执行情况分析可参考部门决算分析评价表（</w:t>
      </w:r>
      <w:proofErr w:type="gramStart"/>
      <w:r w:rsidRPr="00156D04">
        <w:rPr>
          <w:rFonts w:ascii="仿宋_GB2312" w:eastAsia="仿宋_GB2312" w:hint="eastAsia"/>
          <w:sz w:val="24"/>
          <w:szCs w:val="24"/>
        </w:rPr>
        <w:t>见软件</w:t>
      </w:r>
      <w:proofErr w:type="gramEnd"/>
      <w:r w:rsidRPr="00156D04">
        <w:rPr>
          <w:rFonts w:ascii="仿宋_GB2312" w:eastAsia="仿宋_GB2312" w:hint="eastAsia"/>
          <w:sz w:val="24"/>
          <w:szCs w:val="24"/>
        </w:rPr>
        <w:t>查询模板）及行政事业单位财务分析指标（附后）。</w:t>
      </w:r>
    </w:p>
    <w:p w:rsidR="00156D04" w:rsidRPr="00156D04" w:rsidRDefault="00CA6EB5" w:rsidP="00156D04">
      <w:pPr>
        <w:snapToGrid w:val="0"/>
        <w:spacing w:line="360" w:lineRule="auto"/>
        <w:jc w:val="right"/>
        <w:rPr>
          <w:rFonts w:ascii="黑体" w:eastAsia="黑体"/>
          <w:sz w:val="24"/>
          <w:szCs w:val="24"/>
        </w:rPr>
      </w:pPr>
      <w:hyperlink r:id="rId11" w:anchor="返回06" w:history="1">
        <w:r w:rsidR="00156D04" w:rsidRPr="00156D04">
          <w:rPr>
            <w:rFonts w:ascii="黑体" w:eastAsia="黑体" w:hint="eastAsia"/>
            <w:color w:val="0000FF" w:themeColor="hyperlink"/>
            <w:sz w:val="24"/>
            <w:szCs w:val="24"/>
            <w:u w:val="single"/>
          </w:rPr>
          <w:t>返回</w:t>
        </w:r>
      </w:hyperlink>
    </w:p>
    <w:p w:rsidR="00156D04" w:rsidRPr="00156D04" w:rsidRDefault="00156D04" w:rsidP="00156D04">
      <w:pPr>
        <w:snapToGrid w:val="0"/>
        <w:spacing w:line="360" w:lineRule="auto"/>
        <w:ind w:firstLineChars="200" w:firstLine="480"/>
        <w:rPr>
          <w:rFonts w:ascii="黑体" w:eastAsia="黑体"/>
          <w:sz w:val="24"/>
          <w:szCs w:val="24"/>
        </w:rPr>
      </w:pPr>
      <w:bookmarkStart w:id="2" w:name="F11"/>
      <w:r w:rsidRPr="00156D04">
        <w:rPr>
          <w:rFonts w:ascii="黑体" w:eastAsia="黑体" w:hint="eastAsia"/>
          <w:sz w:val="24"/>
          <w:szCs w:val="24"/>
        </w:rPr>
        <w:t>附：行政事业单位财务分析指标</w:t>
      </w:r>
    </w:p>
    <w:bookmarkEnd w:id="2"/>
    <w:p w:rsidR="00156D04" w:rsidRPr="00156D04" w:rsidRDefault="00156D04" w:rsidP="00156D04">
      <w:pPr>
        <w:snapToGrid w:val="0"/>
        <w:spacing w:line="360" w:lineRule="auto"/>
        <w:ind w:firstLineChars="200" w:firstLine="480"/>
        <w:rPr>
          <w:rFonts w:ascii="黑体" w:eastAsia="黑体"/>
          <w:sz w:val="24"/>
          <w:szCs w:val="24"/>
        </w:rPr>
      </w:pPr>
      <w:r w:rsidRPr="00156D04">
        <w:rPr>
          <w:rFonts w:ascii="黑体" w:eastAsia="黑体" w:hint="eastAsia"/>
          <w:sz w:val="24"/>
          <w:szCs w:val="24"/>
        </w:rPr>
        <w:t>一、行政单位财务分析指标</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1.支出增长率，衡量行政单位支出的增长水平。计算公式为：</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支出增长率＝(本期支出总额÷上期支出总额-1)×100%</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2.当年预算支出完成率，衡量行政单位当年支出总预算及分项预算完成的程度。计算公式为：</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当年预算支出完成率＝年终执行数÷调整预算数×100%</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年终执行数不含上年结转和结余支出数。</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3.人均开支，衡量行政单位人均年消耗经费水平。计算公式为：</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人均开支＝本期支出数÷本期平均在职人员数×100%</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4.项目支出占总支出的比率，衡量行政单位的支出结构。计算公式为：</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项目支出比率=本期项目支出数÷本期支出总数×100%</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5.人员支出、公用支出占总支出的比率，衡量行政单位的支出结构。计算公式为：</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人员支出比率=本期人员支出数÷本期支出总数×100%</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公用支出比率=本期公用支出数÷本期支出总数×100%</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6.人均办公使用面积，衡量行政单位办公用房配备情况。计算公式为：</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人均办公使用面积=本期末单位办公用房使用面积÷本期末在职人员数</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7.人车比例，衡量行政单位公务用车配备情况。计算公式为：</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人车比例=本期末在职人员数÷本期末公务用车实有数:1</w:t>
      </w:r>
    </w:p>
    <w:p w:rsidR="00156D04" w:rsidRPr="00156D04" w:rsidRDefault="00156D04" w:rsidP="00156D04">
      <w:pPr>
        <w:snapToGrid w:val="0"/>
        <w:spacing w:line="360" w:lineRule="auto"/>
        <w:ind w:firstLineChars="200" w:firstLine="480"/>
        <w:rPr>
          <w:rFonts w:ascii="黑体" w:eastAsia="黑体"/>
          <w:sz w:val="24"/>
          <w:szCs w:val="24"/>
        </w:rPr>
      </w:pPr>
      <w:r w:rsidRPr="00156D04">
        <w:rPr>
          <w:rFonts w:ascii="黑体" w:eastAsia="黑体" w:hint="eastAsia"/>
          <w:sz w:val="24"/>
          <w:szCs w:val="24"/>
        </w:rPr>
        <w:t>二、事业单位财务分析指标</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1.预算收入和支出完成率，衡量事业单位收入和支出总预算及分项预算完成的程度。计算公式为：</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预算收入完成率＝年终执行数÷调整预算数×100%</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年终执行数不含上年结转和结余收入数</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预算支出完成率＝年终执行数÷调整预算数×100%</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lastRenderedPageBreak/>
        <w:t>年终执行数不含上年结转和结余支出数</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2.人员支出、公用支出占事业支出的比率，衡量事业单位事业支出结构。计算公式为：</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人员支出比率＝人员支出÷事业支出×100%</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公用支出比率＝公用支出÷事业支出×100%</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3.人均基本支出，衡量事业单位按照实际在编人数平均的基本支出水平。计算公式为：</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人均基本支出＝（基本支出-离退休人员支出）÷实际在编人数</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此外，行业事业单位还可根据相关财务制度规定和分析需要增加相关分析指标，如：</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1.财政拨款依存度, 衡量部门（单位）对财政拨款的依赖程度。</w:t>
      </w:r>
    </w:p>
    <w:p w:rsidR="00156D04" w:rsidRPr="00156D04" w:rsidRDefault="00156D04" w:rsidP="00156D04">
      <w:pPr>
        <w:snapToGrid w:val="0"/>
        <w:spacing w:line="360" w:lineRule="auto"/>
        <w:ind w:firstLineChars="200" w:firstLine="480"/>
        <w:rPr>
          <w:rFonts w:ascii="仿宋_GB2312" w:eastAsia="仿宋_GB2312"/>
          <w:sz w:val="24"/>
          <w:szCs w:val="24"/>
        </w:rPr>
      </w:pPr>
      <w:r w:rsidRPr="00156D04">
        <w:rPr>
          <w:rFonts w:ascii="仿宋_GB2312" w:eastAsia="仿宋_GB2312" w:hint="eastAsia"/>
          <w:sz w:val="24"/>
          <w:szCs w:val="24"/>
        </w:rPr>
        <w:t>财政拨款依存度＝财政拨款收入÷收入总额×100%</w:t>
      </w:r>
    </w:p>
    <w:p w:rsidR="000C6516" w:rsidRPr="00156D04" w:rsidRDefault="000C6516"/>
    <w:sectPr w:rsidR="000C6516" w:rsidRPr="00156D04">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6EB5" w:rsidRDefault="00CA6EB5" w:rsidP="00156D04">
      <w:r>
        <w:separator/>
      </w:r>
    </w:p>
  </w:endnote>
  <w:endnote w:type="continuationSeparator" w:id="0">
    <w:p w:rsidR="00CA6EB5" w:rsidRDefault="00CA6EB5" w:rsidP="00156D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4" w:rsidRDefault="00156D0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4" w:rsidRDefault="00156D04">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4" w:rsidRDefault="00156D0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6EB5" w:rsidRDefault="00CA6EB5" w:rsidP="00156D04">
      <w:r>
        <w:separator/>
      </w:r>
    </w:p>
  </w:footnote>
  <w:footnote w:type="continuationSeparator" w:id="0">
    <w:p w:rsidR="00CA6EB5" w:rsidRDefault="00CA6EB5" w:rsidP="00156D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4" w:rsidRDefault="00156D04">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4" w:rsidRDefault="00156D04" w:rsidP="001434B9">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4" w:rsidRDefault="00156D04">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7F71"/>
    <w:rsid w:val="0000497D"/>
    <w:rsid w:val="00006EED"/>
    <w:rsid w:val="00036C6A"/>
    <w:rsid w:val="0004061B"/>
    <w:rsid w:val="00042606"/>
    <w:rsid w:val="00042705"/>
    <w:rsid w:val="00054613"/>
    <w:rsid w:val="00067B51"/>
    <w:rsid w:val="000732C2"/>
    <w:rsid w:val="00081439"/>
    <w:rsid w:val="000C6516"/>
    <w:rsid w:val="000E5BFB"/>
    <w:rsid w:val="000F0D5F"/>
    <w:rsid w:val="000F24A4"/>
    <w:rsid w:val="000F2888"/>
    <w:rsid w:val="00110F20"/>
    <w:rsid w:val="001133B7"/>
    <w:rsid w:val="001300DC"/>
    <w:rsid w:val="0013359F"/>
    <w:rsid w:val="00137D87"/>
    <w:rsid w:val="001434B9"/>
    <w:rsid w:val="00143EBC"/>
    <w:rsid w:val="00151096"/>
    <w:rsid w:val="00156D04"/>
    <w:rsid w:val="00162227"/>
    <w:rsid w:val="001712D0"/>
    <w:rsid w:val="001718C2"/>
    <w:rsid w:val="00173139"/>
    <w:rsid w:val="00174616"/>
    <w:rsid w:val="00174D1D"/>
    <w:rsid w:val="00176259"/>
    <w:rsid w:val="00180CAB"/>
    <w:rsid w:val="001902AE"/>
    <w:rsid w:val="0019259B"/>
    <w:rsid w:val="001B6CE7"/>
    <w:rsid w:val="001C3942"/>
    <w:rsid w:val="001D16C6"/>
    <w:rsid w:val="001F53FF"/>
    <w:rsid w:val="00201F35"/>
    <w:rsid w:val="00206D1E"/>
    <w:rsid w:val="00213815"/>
    <w:rsid w:val="002145B3"/>
    <w:rsid w:val="00215A4B"/>
    <w:rsid w:val="00222603"/>
    <w:rsid w:val="00230414"/>
    <w:rsid w:val="00233B42"/>
    <w:rsid w:val="00237FA4"/>
    <w:rsid w:val="00247D87"/>
    <w:rsid w:val="00255FAD"/>
    <w:rsid w:val="00260192"/>
    <w:rsid w:val="00263C34"/>
    <w:rsid w:val="00274B31"/>
    <w:rsid w:val="002C3A15"/>
    <w:rsid w:val="002C6D4F"/>
    <w:rsid w:val="002D0EAA"/>
    <w:rsid w:val="002E3AA2"/>
    <w:rsid w:val="002F0B35"/>
    <w:rsid w:val="002F2536"/>
    <w:rsid w:val="00317725"/>
    <w:rsid w:val="00330BCF"/>
    <w:rsid w:val="003314FE"/>
    <w:rsid w:val="0033256F"/>
    <w:rsid w:val="00336C86"/>
    <w:rsid w:val="00350ECE"/>
    <w:rsid w:val="003714D5"/>
    <w:rsid w:val="00387DD7"/>
    <w:rsid w:val="003A3E26"/>
    <w:rsid w:val="003A69C5"/>
    <w:rsid w:val="003A7A66"/>
    <w:rsid w:val="003B22EF"/>
    <w:rsid w:val="003E6130"/>
    <w:rsid w:val="003F440E"/>
    <w:rsid w:val="00407F50"/>
    <w:rsid w:val="00411281"/>
    <w:rsid w:val="00427593"/>
    <w:rsid w:val="00434480"/>
    <w:rsid w:val="00437932"/>
    <w:rsid w:val="004431BA"/>
    <w:rsid w:val="00445FE7"/>
    <w:rsid w:val="00484C98"/>
    <w:rsid w:val="0048706F"/>
    <w:rsid w:val="004A1A3C"/>
    <w:rsid w:val="004A2A81"/>
    <w:rsid w:val="004A7000"/>
    <w:rsid w:val="004B4F41"/>
    <w:rsid w:val="004C015E"/>
    <w:rsid w:val="004C6D38"/>
    <w:rsid w:val="004D22F9"/>
    <w:rsid w:val="004D4DDA"/>
    <w:rsid w:val="004D534B"/>
    <w:rsid w:val="004E1694"/>
    <w:rsid w:val="004F41D1"/>
    <w:rsid w:val="00507892"/>
    <w:rsid w:val="00511ED1"/>
    <w:rsid w:val="00521470"/>
    <w:rsid w:val="00532486"/>
    <w:rsid w:val="005361F3"/>
    <w:rsid w:val="005506E0"/>
    <w:rsid w:val="00554C29"/>
    <w:rsid w:val="005671A0"/>
    <w:rsid w:val="0057591A"/>
    <w:rsid w:val="005844DD"/>
    <w:rsid w:val="00591FFA"/>
    <w:rsid w:val="005A4EE5"/>
    <w:rsid w:val="005D5E67"/>
    <w:rsid w:val="00607622"/>
    <w:rsid w:val="00610B92"/>
    <w:rsid w:val="00611806"/>
    <w:rsid w:val="00625522"/>
    <w:rsid w:val="00650FFD"/>
    <w:rsid w:val="00686C4D"/>
    <w:rsid w:val="0069147D"/>
    <w:rsid w:val="006958E0"/>
    <w:rsid w:val="006A2ABF"/>
    <w:rsid w:val="006A6D8C"/>
    <w:rsid w:val="006B12BA"/>
    <w:rsid w:val="006C123E"/>
    <w:rsid w:val="006C32E4"/>
    <w:rsid w:val="006C437C"/>
    <w:rsid w:val="006C597F"/>
    <w:rsid w:val="006D4CED"/>
    <w:rsid w:val="006E091D"/>
    <w:rsid w:val="006E7FAD"/>
    <w:rsid w:val="006F0EA2"/>
    <w:rsid w:val="00702EB5"/>
    <w:rsid w:val="00733768"/>
    <w:rsid w:val="00743052"/>
    <w:rsid w:val="00750A3E"/>
    <w:rsid w:val="00760ABF"/>
    <w:rsid w:val="00764CFA"/>
    <w:rsid w:val="00772AE7"/>
    <w:rsid w:val="00785A7A"/>
    <w:rsid w:val="00787998"/>
    <w:rsid w:val="0079534B"/>
    <w:rsid w:val="007C6B9E"/>
    <w:rsid w:val="007D7F3F"/>
    <w:rsid w:val="007E11FE"/>
    <w:rsid w:val="007E5DDB"/>
    <w:rsid w:val="007F779E"/>
    <w:rsid w:val="0080697F"/>
    <w:rsid w:val="00810F56"/>
    <w:rsid w:val="0081542C"/>
    <w:rsid w:val="00821E61"/>
    <w:rsid w:val="00842481"/>
    <w:rsid w:val="00851D37"/>
    <w:rsid w:val="0085315C"/>
    <w:rsid w:val="00855785"/>
    <w:rsid w:val="00881E19"/>
    <w:rsid w:val="0088388F"/>
    <w:rsid w:val="0088671D"/>
    <w:rsid w:val="008A0732"/>
    <w:rsid w:val="008A20E1"/>
    <w:rsid w:val="008B24FF"/>
    <w:rsid w:val="008B2E5B"/>
    <w:rsid w:val="008B65DD"/>
    <w:rsid w:val="008C64DE"/>
    <w:rsid w:val="008D7F71"/>
    <w:rsid w:val="008E071D"/>
    <w:rsid w:val="008F5345"/>
    <w:rsid w:val="00902ED6"/>
    <w:rsid w:val="00911578"/>
    <w:rsid w:val="00917319"/>
    <w:rsid w:val="0092586B"/>
    <w:rsid w:val="00931CA0"/>
    <w:rsid w:val="00947158"/>
    <w:rsid w:val="009555D9"/>
    <w:rsid w:val="00961EB8"/>
    <w:rsid w:val="00962545"/>
    <w:rsid w:val="009627B9"/>
    <w:rsid w:val="00972089"/>
    <w:rsid w:val="00982662"/>
    <w:rsid w:val="009A5033"/>
    <w:rsid w:val="009B19A3"/>
    <w:rsid w:val="009B4096"/>
    <w:rsid w:val="009C17EB"/>
    <w:rsid w:val="009C4154"/>
    <w:rsid w:val="009C480E"/>
    <w:rsid w:val="009C4D34"/>
    <w:rsid w:val="009D384F"/>
    <w:rsid w:val="009D531B"/>
    <w:rsid w:val="009D7F31"/>
    <w:rsid w:val="009E3875"/>
    <w:rsid w:val="009E5E93"/>
    <w:rsid w:val="009E79C6"/>
    <w:rsid w:val="00A165F1"/>
    <w:rsid w:val="00A31593"/>
    <w:rsid w:val="00A52B3E"/>
    <w:rsid w:val="00A642E5"/>
    <w:rsid w:val="00A70085"/>
    <w:rsid w:val="00A71DD3"/>
    <w:rsid w:val="00A85046"/>
    <w:rsid w:val="00A926A8"/>
    <w:rsid w:val="00AA65DD"/>
    <w:rsid w:val="00AB34FF"/>
    <w:rsid w:val="00AD2273"/>
    <w:rsid w:val="00AD5162"/>
    <w:rsid w:val="00AF03EF"/>
    <w:rsid w:val="00B00F2A"/>
    <w:rsid w:val="00B0219B"/>
    <w:rsid w:val="00B11C68"/>
    <w:rsid w:val="00B221BA"/>
    <w:rsid w:val="00B31DE5"/>
    <w:rsid w:val="00B32023"/>
    <w:rsid w:val="00B37447"/>
    <w:rsid w:val="00B40DFA"/>
    <w:rsid w:val="00B45C56"/>
    <w:rsid w:val="00B50375"/>
    <w:rsid w:val="00B5075A"/>
    <w:rsid w:val="00B54404"/>
    <w:rsid w:val="00B703CB"/>
    <w:rsid w:val="00B816E5"/>
    <w:rsid w:val="00B93ED0"/>
    <w:rsid w:val="00BA1662"/>
    <w:rsid w:val="00BA4A2D"/>
    <w:rsid w:val="00BB45E8"/>
    <w:rsid w:val="00BC388E"/>
    <w:rsid w:val="00BD2BAD"/>
    <w:rsid w:val="00BE21BC"/>
    <w:rsid w:val="00BE6CA8"/>
    <w:rsid w:val="00BE7447"/>
    <w:rsid w:val="00BF545B"/>
    <w:rsid w:val="00C1521B"/>
    <w:rsid w:val="00C230E9"/>
    <w:rsid w:val="00C26593"/>
    <w:rsid w:val="00C271EF"/>
    <w:rsid w:val="00C31367"/>
    <w:rsid w:val="00C320B4"/>
    <w:rsid w:val="00C321CD"/>
    <w:rsid w:val="00C4362B"/>
    <w:rsid w:val="00C4716B"/>
    <w:rsid w:val="00C5250E"/>
    <w:rsid w:val="00C55653"/>
    <w:rsid w:val="00C81C55"/>
    <w:rsid w:val="00C8430C"/>
    <w:rsid w:val="00CA1A63"/>
    <w:rsid w:val="00CA3387"/>
    <w:rsid w:val="00CA5D26"/>
    <w:rsid w:val="00CA6EB5"/>
    <w:rsid w:val="00CC11ED"/>
    <w:rsid w:val="00CC382A"/>
    <w:rsid w:val="00CC39C3"/>
    <w:rsid w:val="00CC773B"/>
    <w:rsid w:val="00CE1DEB"/>
    <w:rsid w:val="00CE5AE3"/>
    <w:rsid w:val="00CF722D"/>
    <w:rsid w:val="00D00633"/>
    <w:rsid w:val="00D1010C"/>
    <w:rsid w:val="00D17E3D"/>
    <w:rsid w:val="00D42883"/>
    <w:rsid w:val="00D510BD"/>
    <w:rsid w:val="00D702BD"/>
    <w:rsid w:val="00D85719"/>
    <w:rsid w:val="00D869F1"/>
    <w:rsid w:val="00DA4F09"/>
    <w:rsid w:val="00DA678B"/>
    <w:rsid w:val="00DC41E9"/>
    <w:rsid w:val="00DD0990"/>
    <w:rsid w:val="00DF4023"/>
    <w:rsid w:val="00E035A4"/>
    <w:rsid w:val="00E05F76"/>
    <w:rsid w:val="00E30004"/>
    <w:rsid w:val="00E40BBD"/>
    <w:rsid w:val="00E46E8F"/>
    <w:rsid w:val="00E539CD"/>
    <w:rsid w:val="00E55290"/>
    <w:rsid w:val="00E637D5"/>
    <w:rsid w:val="00E6455C"/>
    <w:rsid w:val="00E74E91"/>
    <w:rsid w:val="00E75BC0"/>
    <w:rsid w:val="00E83D5E"/>
    <w:rsid w:val="00E848BE"/>
    <w:rsid w:val="00E97E2C"/>
    <w:rsid w:val="00EC669B"/>
    <w:rsid w:val="00ED18CC"/>
    <w:rsid w:val="00ED6105"/>
    <w:rsid w:val="00EE5397"/>
    <w:rsid w:val="00EF1800"/>
    <w:rsid w:val="00EF2809"/>
    <w:rsid w:val="00F03889"/>
    <w:rsid w:val="00F05F3F"/>
    <w:rsid w:val="00F16717"/>
    <w:rsid w:val="00F24D05"/>
    <w:rsid w:val="00F26D6A"/>
    <w:rsid w:val="00F3206A"/>
    <w:rsid w:val="00F40A2B"/>
    <w:rsid w:val="00F61D10"/>
    <w:rsid w:val="00F77342"/>
    <w:rsid w:val="00F77C16"/>
    <w:rsid w:val="00F82730"/>
    <w:rsid w:val="00FC7601"/>
    <w:rsid w:val="00FC778D"/>
    <w:rsid w:val="00FD788B"/>
    <w:rsid w:val="00FE3341"/>
    <w:rsid w:val="00FE3C05"/>
    <w:rsid w:val="00FE5759"/>
    <w:rsid w:val="00FF0F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56D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56D04"/>
    <w:rPr>
      <w:sz w:val="18"/>
      <w:szCs w:val="18"/>
    </w:rPr>
  </w:style>
  <w:style w:type="paragraph" w:styleId="a4">
    <w:name w:val="footer"/>
    <w:basedOn w:val="a"/>
    <w:link w:val="Char0"/>
    <w:uiPriority w:val="99"/>
    <w:unhideWhenUsed/>
    <w:rsid w:val="00156D04"/>
    <w:pPr>
      <w:tabs>
        <w:tab w:val="center" w:pos="4153"/>
        <w:tab w:val="right" w:pos="8306"/>
      </w:tabs>
      <w:snapToGrid w:val="0"/>
      <w:jc w:val="left"/>
    </w:pPr>
    <w:rPr>
      <w:sz w:val="18"/>
      <w:szCs w:val="18"/>
    </w:rPr>
  </w:style>
  <w:style w:type="character" w:customStyle="1" w:styleId="Char0">
    <w:name w:val="页脚 Char"/>
    <w:basedOn w:val="a0"/>
    <w:link w:val="a4"/>
    <w:uiPriority w:val="99"/>
    <w:rsid w:val="00156D04"/>
    <w:rPr>
      <w:sz w:val="18"/>
      <w:szCs w:val="18"/>
    </w:rPr>
  </w:style>
  <w:style w:type="character" w:styleId="a5">
    <w:name w:val="Hyperlink"/>
    <w:basedOn w:val="a0"/>
    <w:uiPriority w:val="99"/>
    <w:semiHidden/>
    <w:unhideWhenUsed/>
    <w:rsid w:val="00156D04"/>
    <w:rPr>
      <w:color w:val="0000FF" w:themeColor="hyperlink"/>
      <w:u w:val="single"/>
    </w:rPr>
  </w:style>
  <w:style w:type="paragraph" w:styleId="a6">
    <w:name w:val="Balloon Text"/>
    <w:basedOn w:val="a"/>
    <w:link w:val="Char1"/>
    <w:uiPriority w:val="99"/>
    <w:semiHidden/>
    <w:unhideWhenUsed/>
    <w:rsid w:val="000F2888"/>
    <w:rPr>
      <w:sz w:val="18"/>
      <w:szCs w:val="18"/>
    </w:rPr>
  </w:style>
  <w:style w:type="character" w:customStyle="1" w:styleId="Char1">
    <w:name w:val="批注框文本 Char"/>
    <w:basedOn w:val="a0"/>
    <w:link w:val="a6"/>
    <w:uiPriority w:val="99"/>
    <w:semiHidden/>
    <w:rsid w:val="000F288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56D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56D04"/>
    <w:rPr>
      <w:sz w:val="18"/>
      <w:szCs w:val="18"/>
    </w:rPr>
  </w:style>
  <w:style w:type="paragraph" w:styleId="a4">
    <w:name w:val="footer"/>
    <w:basedOn w:val="a"/>
    <w:link w:val="Char0"/>
    <w:uiPriority w:val="99"/>
    <w:unhideWhenUsed/>
    <w:rsid w:val="00156D04"/>
    <w:pPr>
      <w:tabs>
        <w:tab w:val="center" w:pos="4153"/>
        <w:tab w:val="right" w:pos="8306"/>
      </w:tabs>
      <w:snapToGrid w:val="0"/>
      <w:jc w:val="left"/>
    </w:pPr>
    <w:rPr>
      <w:sz w:val="18"/>
      <w:szCs w:val="18"/>
    </w:rPr>
  </w:style>
  <w:style w:type="character" w:customStyle="1" w:styleId="Char0">
    <w:name w:val="页脚 Char"/>
    <w:basedOn w:val="a0"/>
    <w:link w:val="a4"/>
    <w:uiPriority w:val="99"/>
    <w:rsid w:val="00156D04"/>
    <w:rPr>
      <w:sz w:val="18"/>
      <w:szCs w:val="18"/>
    </w:rPr>
  </w:style>
  <w:style w:type="character" w:styleId="a5">
    <w:name w:val="Hyperlink"/>
    <w:basedOn w:val="a0"/>
    <w:uiPriority w:val="99"/>
    <w:semiHidden/>
    <w:unhideWhenUsed/>
    <w:rsid w:val="00156D04"/>
    <w:rPr>
      <w:color w:val="0000FF" w:themeColor="hyperlink"/>
      <w:u w:val="single"/>
    </w:rPr>
  </w:style>
  <w:style w:type="paragraph" w:styleId="a6">
    <w:name w:val="Balloon Text"/>
    <w:basedOn w:val="a"/>
    <w:link w:val="Char1"/>
    <w:uiPriority w:val="99"/>
    <w:semiHidden/>
    <w:unhideWhenUsed/>
    <w:rsid w:val="000F2888"/>
    <w:rPr>
      <w:sz w:val="18"/>
      <w:szCs w:val="18"/>
    </w:rPr>
  </w:style>
  <w:style w:type="character" w:customStyle="1" w:styleId="Char1">
    <w:name w:val="批注框文本 Char"/>
    <w:basedOn w:val="a0"/>
    <w:link w:val="a6"/>
    <w:uiPriority w:val="99"/>
    <w:semiHidden/>
    <w:rsid w:val="000F288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6577392">
      <w:bodyDiv w:val="1"/>
      <w:marLeft w:val="0"/>
      <w:marRight w:val="0"/>
      <w:marTop w:val="0"/>
      <w:marBottom w:val="0"/>
      <w:divBdr>
        <w:top w:val="none" w:sz="0" w:space="0" w:color="auto"/>
        <w:left w:val="none" w:sz="0" w:space="0" w:color="auto"/>
        <w:bottom w:val="none" w:sz="0" w:space="0" w:color="auto"/>
        <w:right w:val="none" w:sz="0" w:space="0" w:color="auto"/>
      </w:divBdr>
    </w:div>
    <w:div w:id="1385643354">
      <w:bodyDiv w:val="1"/>
      <w:marLeft w:val="0"/>
      <w:marRight w:val="0"/>
      <w:marTop w:val="0"/>
      <w:marBottom w:val="0"/>
      <w:divBdr>
        <w:top w:val="none" w:sz="0" w:space="0" w:color="auto"/>
        <w:left w:val="none" w:sz="0" w:space="0" w:color="auto"/>
        <w:bottom w:val="none" w:sz="0" w:space="0" w:color="auto"/>
        <w:right w:val="none" w:sz="0" w:space="0" w:color="auto"/>
      </w:divBdr>
    </w:div>
    <w:div w:id="1850951497">
      <w:bodyDiv w:val="1"/>
      <w:marLeft w:val="0"/>
      <w:marRight w:val="0"/>
      <w:marTop w:val="0"/>
      <w:marBottom w:val="0"/>
      <w:divBdr>
        <w:top w:val="none" w:sz="0" w:space="0" w:color="auto"/>
        <w:left w:val="none" w:sz="0" w:space="0" w:color="auto"/>
        <w:bottom w:val="none" w:sz="0" w:space="0" w:color="auto"/>
        <w:right w:val="none" w:sz="0" w:space="0" w:color="auto"/>
      </w:divBdr>
    </w:div>
    <w:div w:id="2052415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RepTasks2020\2020&#24180;&#24230;&#37096;&#38376;&#20915;&#31639;&#25253;&#34920;.TSK\PARA\2020&#24180;&#24230;&#37096;&#38376;&#20915;&#31639;&#25253;&#34920;.ht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14D439-8E86-46A6-AF63-F75FC29A4A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6</Pages>
  <Words>335</Words>
  <Characters>1912</Characters>
  <Application>Microsoft Office Word</Application>
  <DocSecurity>0</DocSecurity>
  <Lines>15</Lines>
  <Paragraphs>4</Paragraphs>
  <ScaleCrop>false</ScaleCrop>
  <Company>微软中国</Company>
  <LinksUpToDate>false</LinksUpToDate>
  <CharactersWithSpaces>2243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cp:revision>
  <dcterms:created xsi:type="dcterms:W3CDTF">2021-01-06T04:22:00Z</dcterms:created>
  <dcterms:modified xsi:type="dcterms:W3CDTF">2021-01-07T03:34:00Z</dcterms:modified>
</cp:coreProperties>
</file>