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</w:pPr>
    </w:p>
    <w:p>
      <w:pPr>
        <w:spacing w:after="360" w:afterLines="150" w:line="44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2020年度煤炭坝镇人民政府</w:t>
      </w:r>
    </w:p>
    <w:p>
      <w:pPr>
        <w:spacing w:after="360" w:afterLines="150" w:line="44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部门整体支出绩效自评报告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一、2020年财政工作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2020年，我镇财政工作紧紧围绕市委经济工作会议精神和镇党委、政府的决策部署，以脱贫攻坚为总揽，不断深化财政改革和监督，强化财政管理，狠抓增收节支，努力克服自身财力不足等不利因素影响，财政收入保持稳定态势，有力保障了镇级的各项财力支出。具体表现在以下几个方面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（一）、财政收入保持持续稳定，综合实力不断增强</w:t>
      </w:r>
    </w:p>
    <w:p>
      <w:pPr>
        <w:keepNext w:val="0"/>
        <w:keepLines w:val="0"/>
        <w:pageBreakBefore w:val="0"/>
        <w:widowControl/>
        <w:tabs>
          <w:tab w:val="left" w:pos="771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548" w:firstLineChars="196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我镇年度财政总收入共完成 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1.7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亿元</w:t>
      </w:r>
      <w:r>
        <w:rPr>
          <w:rFonts w:hint="eastAsia" w:ascii="仿宋_GB2312" w:hAnsi="仿宋_GB2312" w:eastAsia="仿宋_GB2312" w:cs="仿宋_GB2312"/>
          <w:sz w:val="28"/>
          <w:szCs w:val="28"/>
        </w:rPr>
        <w:t>，占年度总预算收入的113%；向上争取实际到位的项目资金8123万元，各村基础设施不断改善，镇村面貌焕然一新。</w:t>
      </w:r>
    </w:p>
    <w:p>
      <w:pPr>
        <w:keepNext w:val="0"/>
        <w:keepLines w:val="0"/>
        <w:pageBreakBefore w:val="0"/>
        <w:widowControl/>
        <w:tabs>
          <w:tab w:val="left" w:pos="771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（二）、落实惠农政策，各项补贴及时足额发放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涉农资金是“高压线”，为全面落实国家惠农政策，精心测算各类补贴资金，切实加强补贴资金的管理，制定了具体的实施方案和操作办法，各线办职责分明，密切配合，补贴及时、足额、安全发放到位。2020年共计发放惠民补贴59项、扶贫补贴14项，共计发放资金 1923万。涉农补贴资金全部通过“一卡通”直达受益农户，按季度发放补贴明细条，在日常的工作中对办事群众做到热情接待，认真办理。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（三）、统筹安排财力，确保各部门正常运转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　　在支出安排上，严格按照“保工资、保运转、保民生、保重点项目”的总体要求，把经济发展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作为第</w:t>
      </w:r>
      <w:r>
        <w:rPr>
          <w:rFonts w:hint="eastAsia" w:ascii="仿宋_GB2312" w:hAnsi="仿宋_GB2312" w:eastAsia="仿宋_GB2312" w:cs="仿宋_GB2312"/>
          <w:sz w:val="28"/>
          <w:szCs w:val="28"/>
        </w:rPr>
        <w:t>一要务。在保证正常支出的基础上，做到了精打细算，勤俭办事，一般性支出压减了11%。重点项目中，支付九年制学校建设工程款及设备采购款3920万元，村级公路黑化及硬化资金1500万元，园区基础设施建设款1000万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二、2020年财政预算执行情况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2020年完成财政总收入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1.7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28"/>
          <w:szCs w:val="28"/>
        </w:rPr>
        <w:t>亿元，其中：一般公共财政预算收入1.49亿元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、政府性基金预算财政拨款收入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0.03亿元、其他收入0.25亿元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2020年完成财政支出1.49亿元。其中：1、一般公共服务支出3224万元；2、公共安全支出43万元；3、教育支出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313.61万</w:t>
      </w:r>
      <w:r>
        <w:rPr>
          <w:rFonts w:hint="eastAsia" w:ascii="仿宋_GB2312" w:hAnsi="仿宋_GB2312" w:eastAsia="仿宋_GB2312" w:cs="仿宋_GB2312"/>
          <w:sz w:val="28"/>
          <w:szCs w:val="28"/>
        </w:rPr>
        <w:t>元；4、文化旅游体育与传媒45万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sz w:val="28"/>
          <w:szCs w:val="28"/>
        </w:rPr>
        <w:t>；5、社会保障和就业728万元；6、卫生与健康支出132万元；7、节能环保210万元；8、城乡社区41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28"/>
          <w:szCs w:val="28"/>
        </w:rPr>
        <w:t>万元；9、农林水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1737.15</w:t>
      </w:r>
      <w:r>
        <w:rPr>
          <w:rFonts w:hint="eastAsia" w:ascii="仿宋_GB2312" w:hAnsi="仿宋_GB2312" w:eastAsia="仿宋_GB2312" w:cs="仿宋_GB2312"/>
          <w:sz w:val="28"/>
          <w:szCs w:val="28"/>
        </w:rPr>
        <w:t>万元；10、交通运输114万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sz w:val="28"/>
          <w:szCs w:val="28"/>
        </w:rPr>
        <w:t>；11、资源勘探信息201万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sz w:val="28"/>
          <w:szCs w:val="28"/>
        </w:rPr>
        <w:t>；12、自然资源海洋气象130万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sz w:val="28"/>
          <w:szCs w:val="28"/>
        </w:rPr>
        <w:t>；13、住房保障1855万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sz w:val="28"/>
          <w:szCs w:val="28"/>
        </w:rPr>
        <w:t>；14、灾害防治及应急管理213万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总的来看，2020年财政预算执行情况是好的，实现了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“四</w:t>
      </w:r>
      <w:r>
        <w:rPr>
          <w:rFonts w:hint="eastAsia" w:ascii="仿宋_GB2312" w:hAnsi="仿宋_GB2312" w:eastAsia="仿宋_GB2312" w:cs="仿宋_GB2312"/>
          <w:sz w:val="28"/>
          <w:szCs w:val="28"/>
        </w:rPr>
        <w:t>保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28"/>
          <w:szCs w:val="28"/>
        </w:rPr>
        <w:t>的目标，保证了政府各部门的高效运转，党委政府的各项决策有效落实。存在的问题，主要在于增速不快，收支矛盾突出，支出压力较大，专项资金监管和精细化管理还有待加强等等。我们对于这些问题，必须高度重视，采取有效措施，在今后的工作中积极加以解决。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360" w:lineRule="auto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 </w:t>
      </w:r>
    </w:p>
    <w:sectPr>
      <w:footerReference r:id="rId4" w:type="default"/>
      <w:footerReference r:id="rId5" w:type="even"/>
      <w:pgSz w:w="11906" w:h="16838"/>
      <w:pgMar w:top="737" w:right="1531" w:bottom="737" w:left="153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/>
    </w:pP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right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>
    <w:pPr>
      <w:pStyle w:val="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0Mjg3OWE2YTM3NTYxZjYwOTRkMGZlNGE1Mzk3NDMifQ=="/>
  </w:docVars>
  <w:rsids>
    <w:rsidRoot w:val="00D31D50"/>
    <w:rsid w:val="00022132"/>
    <w:rsid w:val="00103500"/>
    <w:rsid w:val="001200AB"/>
    <w:rsid w:val="001542B3"/>
    <w:rsid w:val="001803D9"/>
    <w:rsid w:val="001834C9"/>
    <w:rsid w:val="001E60C0"/>
    <w:rsid w:val="001F5E03"/>
    <w:rsid w:val="002157CC"/>
    <w:rsid w:val="00217739"/>
    <w:rsid w:val="00247A03"/>
    <w:rsid w:val="00255192"/>
    <w:rsid w:val="002A68A1"/>
    <w:rsid w:val="002D3129"/>
    <w:rsid w:val="002F58E5"/>
    <w:rsid w:val="003229BC"/>
    <w:rsid w:val="00323B43"/>
    <w:rsid w:val="00340224"/>
    <w:rsid w:val="00362DEF"/>
    <w:rsid w:val="00390F35"/>
    <w:rsid w:val="003A57FA"/>
    <w:rsid w:val="003C5955"/>
    <w:rsid w:val="003D37D8"/>
    <w:rsid w:val="003D40B2"/>
    <w:rsid w:val="00426133"/>
    <w:rsid w:val="004358AB"/>
    <w:rsid w:val="00497126"/>
    <w:rsid w:val="004D265E"/>
    <w:rsid w:val="00522A5D"/>
    <w:rsid w:val="0053661E"/>
    <w:rsid w:val="00554D5B"/>
    <w:rsid w:val="00576CDE"/>
    <w:rsid w:val="00577981"/>
    <w:rsid w:val="0058796A"/>
    <w:rsid w:val="0059139D"/>
    <w:rsid w:val="005A475A"/>
    <w:rsid w:val="005C5342"/>
    <w:rsid w:val="005E0EAB"/>
    <w:rsid w:val="006A7387"/>
    <w:rsid w:val="00763331"/>
    <w:rsid w:val="007B7DD9"/>
    <w:rsid w:val="007C2879"/>
    <w:rsid w:val="007E5CE7"/>
    <w:rsid w:val="008504C1"/>
    <w:rsid w:val="008511A0"/>
    <w:rsid w:val="008A01E7"/>
    <w:rsid w:val="008B1A01"/>
    <w:rsid w:val="008B7726"/>
    <w:rsid w:val="008C514C"/>
    <w:rsid w:val="008C733E"/>
    <w:rsid w:val="008D03D1"/>
    <w:rsid w:val="008E6639"/>
    <w:rsid w:val="00963925"/>
    <w:rsid w:val="009900FB"/>
    <w:rsid w:val="009A0724"/>
    <w:rsid w:val="009C74F5"/>
    <w:rsid w:val="009D110B"/>
    <w:rsid w:val="009F5211"/>
    <w:rsid w:val="009F6F64"/>
    <w:rsid w:val="00A1593F"/>
    <w:rsid w:val="00A40E00"/>
    <w:rsid w:val="00A871DC"/>
    <w:rsid w:val="00A95D77"/>
    <w:rsid w:val="00A97B1D"/>
    <w:rsid w:val="00AB55F0"/>
    <w:rsid w:val="00AE0FEA"/>
    <w:rsid w:val="00B37135"/>
    <w:rsid w:val="00B43A77"/>
    <w:rsid w:val="00BA0160"/>
    <w:rsid w:val="00BC6CA6"/>
    <w:rsid w:val="00C85D92"/>
    <w:rsid w:val="00CB1C59"/>
    <w:rsid w:val="00CE3220"/>
    <w:rsid w:val="00D05A27"/>
    <w:rsid w:val="00D31D50"/>
    <w:rsid w:val="00D8038D"/>
    <w:rsid w:val="00D808BB"/>
    <w:rsid w:val="00D95E31"/>
    <w:rsid w:val="00DE457D"/>
    <w:rsid w:val="00E1647D"/>
    <w:rsid w:val="00E4477A"/>
    <w:rsid w:val="00EA75C3"/>
    <w:rsid w:val="00EF7995"/>
    <w:rsid w:val="00F750EF"/>
    <w:rsid w:val="00FA069F"/>
    <w:rsid w:val="00FC2385"/>
    <w:rsid w:val="00FD139A"/>
    <w:rsid w:val="00FF6CBF"/>
    <w:rsid w:val="03651F0F"/>
    <w:rsid w:val="09894D5C"/>
    <w:rsid w:val="10E9512F"/>
    <w:rsid w:val="15074622"/>
    <w:rsid w:val="1E7B3B5E"/>
    <w:rsid w:val="28682C76"/>
    <w:rsid w:val="2CAE356E"/>
    <w:rsid w:val="4DA64277"/>
    <w:rsid w:val="51471133"/>
    <w:rsid w:val="61543AAB"/>
    <w:rsid w:val="641353A2"/>
    <w:rsid w:val="68126CC8"/>
    <w:rsid w:val="699A165B"/>
    <w:rsid w:val="6C377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200" w:firstLineChars="200"/>
    </w:pPr>
  </w:style>
  <w:style w:type="paragraph" w:styleId="3">
    <w:name w:val="Body Text Indent"/>
    <w:basedOn w:val="1"/>
    <w:qFormat/>
    <w:uiPriority w:val="0"/>
    <w:pPr>
      <w:spacing w:after="120"/>
      <w:ind w:left="200" w:leftChars="200"/>
    </w:pPr>
  </w:style>
  <w:style w:type="paragraph" w:styleId="4">
    <w:name w:val="annotation text"/>
    <w:basedOn w:val="1"/>
    <w:link w:val="17"/>
    <w:semiHidden/>
    <w:unhideWhenUsed/>
    <w:qFormat/>
    <w:uiPriority w:val="99"/>
  </w:style>
  <w:style w:type="paragraph" w:styleId="5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7">
    <w:name w:val="header"/>
    <w:basedOn w:val="1"/>
    <w:link w:val="14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styleId="9">
    <w:name w:val="annotation subject"/>
    <w:basedOn w:val="4"/>
    <w:next w:val="4"/>
    <w:link w:val="18"/>
    <w:semiHidden/>
    <w:unhideWhenUsed/>
    <w:qFormat/>
    <w:uiPriority w:val="99"/>
    <w:rPr>
      <w:b/>
      <w:bCs/>
    </w:rPr>
  </w:style>
  <w:style w:type="character" w:styleId="12">
    <w:name w:val="page number"/>
    <w:qFormat/>
    <w:uiPriority w:val="99"/>
    <w:rPr>
      <w:rFonts w:cs="Times New Roman"/>
    </w:rPr>
  </w:style>
  <w:style w:type="character" w:styleId="13">
    <w:name w:val="annotation reference"/>
    <w:semiHidden/>
    <w:unhideWhenUsed/>
    <w:qFormat/>
    <w:uiPriority w:val="99"/>
    <w:rPr>
      <w:sz w:val="21"/>
      <w:szCs w:val="21"/>
    </w:rPr>
  </w:style>
  <w:style w:type="character" w:customStyle="1" w:styleId="14">
    <w:name w:val="页眉 字符"/>
    <w:link w:val="7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15">
    <w:name w:val="页脚 字符"/>
    <w:link w:val="6"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16">
    <w:name w:val="批注框文本 字符"/>
    <w:link w:val="5"/>
    <w:semiHidden/>
    <w:qFormat/>
    <w:locked/>
    <w:uiPriority w:val="99"/>
    <w:rPr>
      <w:rFonts w:ascii="Tahoma" w:hAnsi="Tahoma" w:cs="Times New Roman"/>
      <w:kern w:val="0"/>
      <w:sz w:val="2"/>
    </w:rPr>
  </w:style>
  <w:style w:type="character" w:customStyle="1" w:styleId="17">
    <w:name w:val="批注文字 字符"/>
    <w:link w:val="4"/>
    <w:semiHidden/>
    <w:uiPriority w:val="99"/>
    <w:rPr>
      <w:rFonts w:ascii="Tahoma" w:hAnsi="Tahoma" w:eastAsia="微软雅黑"/>
      <w:sz w:val="22"/>
      <w:szCs w:val="22"/>
    </w:rPr>
  </w:style>
  <w:style w:type="character" w:customStyle="1" w:styleId="18">
    <w:name w:val="批注主题 字符"/>
    <w:link w:val="9"/>
    <w:semiHidden/>
    <w:qFormat/>
    <w:uiPriority w:val="99"/>
    <w:rPr>
      <w:rFonts w:ascii="Tahoma" w:hAnsi="Tahoma" w:eastAsia="微软雅黑"/>
      <w:b/>
      <w:bCs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994</Words>
  <Characters>1098</Characters>
  <Lines>7</Lines>
  <Paragraphs>2</Paragraphs>
  <TotalTime>29</TotalTime>
  <ScaleCrop>false</ScaleCrop>
  <LinksUpToDate>false</LinksUpToDate>
  <CharactersWithSpaces>1108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2021-04-07T01:27:00Z</dcterms:created>
  <dc:creator>Administrator</dc:creator>
  <cp:lastModifiedBy>问天</cp:lastModifiedBy>
  <cp:lastPrinted>2021-04-25T02:15:00Z</cp:lastPrinted>
  <dcterms:modified xsi:type="dcterms:W3CDTF">2022-06-09T06:55:10Z</dcterms:modified>
  <dc:title>煤炭坝镇2020年度财政预算执行情况和2021年财政预算（草案）的报告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11D44F3AF76B4E9A9F8A17ED6C4D5A16</vt:lpwstr>
  </property>
</Properties>
</file>