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版本编号：202</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-01</w:t>
      </w:r>
    </w:p>
    <w:p>
      <w:pPr>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预案版本：第一版</w:t>
      </w:r>
    </w:p>
    <w:p>
      <w:pPr>
        <w:rPr>
          <w:rFonts w:ascii="仿宋_GB2312" w:hAnsi="仿宋_GB2312" w:eastAsia="仿宋_GB2312" w:cs="仿宋_GB2312"/>
          <w:kern w:val="0"/>
          <w:sz w:val="36"/>
          <w:szCs w:val="36"/>
        </w:rPr>
      </w:pPr>
    </w:p>
    <w:p>
      <w:pPr>
        <w:pStyle w:val="2"/>
        <w:rPr>
          <w:rFonts w:ascii="仿宋_GB2312" w:hAnsi="仿宋_GB2312" w:eastAsia="仿宋_GB2312" w:cs="仿宋_GB2312"/>
          <w:kern w:val="0"/>
          <w:sz w:val="36"/>
          <w:szCs w:val="36"/>
        </w:rPr>
      </w:pPr>
    </w:p>
    <w:p/>
    <w:p/>
    <w:p>
      <w:pPr>
        <w:widowControl/>
        <w:spacing w:line="1200" w:lineRule="exact"/>
        <w:jc w:val="center"/>
        <w:rPr>
          <w:rFonts w:hint="eastAsia" w:ascii="方正小标宋简体" w:hAnsi="方正小标宋简体" w:eastAsia="方正小标宋简体" w:cs="方正小标宋简体"/>
          <w:kern w:val="0"/>
          <w:sz w:val="72"/>
          <w:szCs w:val="72"/>
        </w:rPr>
      </w:pPr>
      <w:r>
        <w:rPr>
          <w:rFonts w:hint="eastAsia" w:ascii="方正小标宋简体" w:hAnsi="方正小标宋简体" w:eastAsia="方正小标宋简体" w:cs="方正小标宋简体"/>
          <w:kern w:val="0"/>
          <w:sz w:val="72"/>
          <w:szCs w:val="72"/>
        </w:rPr>
        <w:t>宁乡市历经铺街道办事处</w:t>
      </w:r>
    </w:p>
    <w:p>
      <w:pPr>
        <w:widowControl/>
        <w:spacing w:line="1200" w:lineRule="exact"/>
        <w:jc w:val="center"/>
        <w:rPr>
          <w:rFonts w:ascii="宋体" w:hAnsi="宋体" w:eastAsia="宋体" w:cs="宋体"/>
          <w:kern w:val="0"/>
          <w:sz w:val="72"/>
          <w:szCs w:val="72"/>
        </w:rPr>
      </w:pPr>
      <w:r>
        <w:rPr>
          <w:rFonts w:hint="eastAsia" w:ascii="方正小标宋简体" w:hAnsi="方正小标宋简体" w:eastAsia="方正小标宋简体" w:cs="方正小标宋简体"/>
          <w:kern w:val="0"/>
          <w:sz w:val="72"/>
          <w:szCs w:val="72"/>
          <w:lang w:eastAsia="zh-CN"/>
        </w:rPr>
        <w:t>突发事件</w:t>
      </w:r>
      <w:r>
        <w:rPr>
          <w:rFonts w:hint="eastAsia" w:ascii="方正小标宋简体" w:hAnsi="方正小标宋简体" w:eastAsia="方正小标宋简体" w:cs="方正小标宋简体"/>
          <w:kern w:val="0"/>
          <w:sz w:val="72"/>
          <w:szCs w:val="72"/>
        </w:rPr>
        <w:t>总体应急预案</w:t>
      </w:r>
    </w:p>
    <w:p>
      <w:pPr>
        <w:widowControl/>
        <w:jc w:val="center"/>
        <w:rPr>
          <w:rFonts w:ascii="宋体" w:hAnsi="宋体" w:eastAsia="宋体" w:cs="宋体"/>
          <w:kern w:val="0"/>
          <w:sz w:val="44"/>
          <w:szCs w:val="44"/>
        </w:rPr>
      </w:pPr>
    </w:p>
    <w:p>
      <w:pPr>
        <w:widowControl/>
        <w:jc w:val="center"/>
        <w:rPr>
          <w:rFonts w:ascii="宋体" w:hAnsi="宋体" w:eastAsia="宋体" w:cs="宋体"/>
          <w:kern w:val="0"/>
          <w:sz w:val="44"/>
          <w:szCs w:val="44"/>
        </w:rPr>
      </w:pPr>
    </w:p>
    <w:p>
      <w:pPr>
        <w:widowControl/>
        <w:jc w:val="center"/>
        <w:rPr>
          <w:rFonts w:ascii="宋体" w:hAnsi="宋体" w:eastAsia="宋体" w:cs="宋体"/>
          <w:kern w:val="0"/>
          <w:sz w:val="44"/>
          <w:szCs w:val="44"/>
        </w:rPr>
      </w:pPr>
    </w:p>
    <w:p>
      <w:pPr>
        <w:widowControl/>
        <w:jc w:val="center"/>
        <w:rPr>
          <w:rFonts w:ascii="宋体" w:hAnsi="宋体" w:eastAsia="宋体" w:cs="宋体"/>
          <w:kern w:val="0"/>
          <w:sz w:val="44"/>
          <w:szCs w:val="44"/>
        </w:rPr>
      </w:pPr>
    </w:p>
    <w:p>
      <w:pPr>
        <w:widowControl/>
        <w:jc w:val="center"/>
        <w:rPr>
          <w:rFonts w:ascii="宋体" w:hAnsi="宋体" w:eastAsia="宋体" w:cs="宋体"/>
          <w:kern w:val="0"/>
          <w:sz w:val="44"/>
          <w:szCs w:val="44"/>
        </w:rPr>
      </w:pPr>
    </w:p>
    <w:p>
      <w:pPr>
        <w:widowControl/>
        <w:jc w:val="center"/>
        <w:rPr>
          <w:rFonts w:ascii="宋体" w:hAnsi="宋体" w:eastAsia="宋体" w:cs="宋体"/>
          <w:kern w:val="0"/>
          <w:sz w:val="44"/>
          <w:szCs w:val="44"/>
        </w:rPr>
      </w:pPr>
    </w:p>
    <w:p>
      <w:pPr>
        <w:widowControl/>
        <w:jc w:val="center"/>
        <w:rPr>
          <w:rFonts w:ascii="宋体" w:hAnsi="宋体" w:eastAsia="宋体" w:cs="宋体"/>
          <w:kern w:val="0"/>
          <w:sz w:val="44"/>
          <w:szCs w:val="44"/>
        </w:rPr>
      </w:pPr>
    </w:p>
    <w:p>
      <w:pPr>
        <w:widowControl/>
        <w:jc w:val="center"/>
        <w:rPr>
          <w:rFonts w:ascii="宋体" w:hAnsi="宋体" w:eastAsia="宋体" w:cs="宋体"/>
          <w:kern w:val="0"/>
          <w:sz w:val="44"/>
          <w:szCs w:val="44"/>
        </w:rPr>
      </w:pPr>
    </w:p>
    <w:p>
      <w:pPr>
        <w:widowControl/>
        <w:jc w:val="center"/>
        <w:rPr>
          <w:rFonts w:ascii="宋体" w:hAnsi="宋体" w:eastAsia="宋体" w:cs="宋体"/>
          <w:kern w:val="0"/>
          <w:sz w:val="44"/>
          <w:szCs w:val="44"/>
        </w:rPr>
      </w:pPr>
    </w:p>
    <w:p>
      <w:pPr>
        <w:widowControl/>
        <w:jc w:val="center"/>
        <w:rPr>
          <w:rFonts w:hint="eastAsia" w:ascii="黑体" w:hAnsi="黑体" w:eastAsia="黑体" w:cs="黑体"/>
          <w:kern w:val="0"/>
          <w:sz w:val="36"/>
          <w:szCs w:val="36"/>
        </w:rPr>
      </w:pPr>
      <w:r>
        <w:rPr>
          <w:rFonts w:hint="eastAsia" w:ascii="黑体" w:hAnsi="黑体" w:eastAsia="黑体" w:cs="黑体"/>
          <w:kern w:val="0"/>
          <w:sz w:val="36"/>
          <w:szCs w:val="36"/>
        </w:rPr>
        <w:t>编制单位：宁乡市历经铺街道办事处</w:t>
      </w:r>
    </w:p>
    <w:p>
      <w:pPr>
        <w:rPr>
          <w:rFonts w:hint="eastAsia" w:ascii="黑体" w:hAnsi="黑体" w:eastAsia="黑体" w:cs="黑体"/>
          <w:bCs/>
          <w:sz w:val="44"/>
          <w:szCs w:val="44"/>
        </w:rPr>
      </w:pPr>
    </w:p>
    <w:p>
      <w:pPr>
        <w:jc w:val="center"/>
        <w:rPr>
          <w:rFonts w:hint="eastAsia" w:ascii="黑体" w:hAnsi="黑体" w:eastAsia="黑体" w:cs="黑体"/>
          <w:bCs/>
          <w:sz w:val="36"/>
          <w:szCs w:val="36"/>
        </w:rPr>
      </w:pPr>
      <w:r>
        <w:rPr>
          <w:rFonts w:hint="eastAsia" w:ascii="黑体" w:hAnsi="黑体" w:eastAsia="黑体" w:cs="黑体"/>
          <w:bCs/>
          <w:sz w:val="36"/>
          <w:szCs w:val="36"/>
        </w:rPr>
        <w:t>编制日期:   二〇二</w:t>
      </w:r>
      <w:r>
        <w:rPr>
          <w:rFonts w:hint="eastAsia" w:ascii="黑体" w:hAnsi="黑体" w:eastAsia="黑体" w:cs="黑体"/>
          <w:bCs/>
          <w:sz w:val="36"/>
          <w:szCs w:val="36"/>
          <w:lang w:val="en-US" w:eastAsia="zh-CN"/>
        </w:rPr>
        <w:t>五</w:t>
      </w:r>
      <w:r>
        <w:rPr>
          <w:rFonts w:hint="eastAsia" w:ascii="黑体" w:hAnsi="黑体" w:eastAsia="黑体" w:cs="黑体"/>
          <w:bCs/>
          <w:sz w:val="36"/>
          <w:szCs w:val="36"/>
        </w:rPr>
        <w:t>年二月</w:t>
      </w:r>
    </w:p>
    <w:p>
      <w:pPr>
        <w:jc w:val="center"/>
        <w:rPr>
          <w:rFonts w:hint="eastAsia" w:ascii="黑体" w:hAnsi="黑体" w:eastAsia="黑体" w:cs="黑体"/>
          <w:bCs/>
          <w:sz w:val="36"/>
          <w:szCs w:val="36"/>
        </w:rPr>
      </w:pPr>
      <w:r>
        <w:rPr>
          <w:rFonts w:hint="eastAsia" w:ascii="黑体" w:hAnsi="黑体" w:eastAsia="黑体" w:cs="黑体"/>
          <w:bCs/>
          <w:sz w:val="36"/>
          <w:szCs w:val="36"/>
        </w:rPr>
        <w:t>发布日期：  二〇二</w:t>
      </w:r>
      <w:r>
        <w:rPr>
          <w:rFonts w:hint="eastAsia" w:ascii="黑体" w:hAnsi="黑体" w:eastAsia="黑体" w:cs="黑体"/>
          <w:bCs/>
          <w:sz w:val="36"/>
          <w:szCs w:val="36"/>
          <w:lang w:val="en-US" w:eastAsia="zh-CN"/>
        </w:rPr>
        <w:t>五</w:t>
      </w:r>
      <w:r>
        <w:rPr>
          <w:rFonts w:hint="eastAsia" w:ascii="黑体" w:hAnsi="黑体" w:eastAsia="黑体" w:cs="黑体"/>
          <w:bCs/>
          <w:sz w:val="36"/>
          <w:szCs w:val="36"/>
        </w:rPr>
        <w:t>年二月</w:t>
      </w:r>
    </w:p>
    <w:p>
      <w:pPr>
        <w:snapToGrid w:val="0"/>
        <w:spacing w:line="560" w:lineRule="exact"/>
        <w:jc w:val="center"/>
        <w:rPr>
          <w:rFonts w:hint="eastAsia" w:ascii="方正小标宋简体" w:hAnsi="方正小标宋简体" w:eastAsia="方正小标宋简体" w:cs="方正小标宋简体"/>
          <w:b w:val="0"/>
          <w:bCs w:val="0"/>
          <w:sz w:val="44"/>
          <w:szCs w:val="44"/>
          <w:lang w:val="zh-CN"/>
        </w:rPr>
      </w:pPr>
      <w:r>
        <w:rPr>
          <w:rFonts w:hint="eastAsia" w:ascii="方正小标宋简体" w:hAnsi="方正小标宋简体" w:eastAsia="方正小标宋简体" w:cs="方正小标宋简体"/>
          <w:b w:val="0"/>
          <w:bCs w:val="0"/>
          <w:sz w:val="44"/>
          <w:szCs w:val="44"/>
          <w:lang w:val="zh-CN"/>
        </w:rPr>
        <w:t>宁乡市历经铺街道办事处突发事件总体</w:t>
      </w:r>
    </w:p>
    <w:p>
      <w:pPr>
        <w:snapToGrid w:val="0"/>
        <w:spacing w:line="560" w:lineRule="exact"/>
        <w:jc w:val="center"/>
        <w:rPr>
          <w:rFonts w:hint="eastAsia" w:ascii="方正小标宋简体" w:hAnsi="方正小标宋简体" w:eastAsia="方正小标宋简体" w:cs="方正小标宋简体"/>
          <w:b w:val="0"/>
          <w:bCs w:val="0"/>
          <w:sz w:val="44"/>
          <w:szCs w:val="44"/>
          <w:lang w:val="zh-CN"/>
        </w:rPr>
      </w:pPr>
      <w:r>
        <w:rPr>
          <w:rFonts w:hint="eastAsia" w:ascii="方正小标宋简体" w:hAnsi="方正小标宋简体" w:eastAsia="方正小标宋简体" w:cs="方正小标宋简体"/>
          <w:b w:val="0"/>
          <w:bCs w:val="0"/>
          <w:sz w:val="44"/>
          <w:szCs w:val="44"/>
          <w:lang w:val="zh-CN"/>
        </w:rPr>
        <w:t>应急救援预案编制工作领导小组</w:t>
      </w:r>
    </w:p>
    <w:p>
      <w:pPr>
        <w:pStyle w:val="2"/>
        <w:rPr>
          <w:lang w:val="zh-CN"/>
        </w:rPr>
      </w:pPr>
    </w:p>
    <w:p>
      <w:pPr>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主    任（总指挥长）：</w:t>
      </w:r>
      <w:r>
        <w:rPr>
          <w:rFonts w:hint="eastAsia" w:ascii="仿宋_GB2312" w:hAnsi="微软雅黑" w:eastAsia="仿宋_GB2312" w:cs="微软雅黑"/>
          <w:snapToGrid w:val="0"/>
          <w:kern w:val="0"/>
          <w:sz w:val="32"/>
          <w:szCs w:val="32"/>
          <w:shd w:val="clear" w:color="auto" w:fill="FFFFFF"/>
          <w:lang w:bidi="ar"/>
        </w:rPr>
        <w:t>石启明</w:t>
      </w:r>
    </w:p>
    <w:p>
      <w:pPr>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组  长（现场指挥长）：</w:t>
      </w:r>
      <w:r>
        <w:rPr>
          <w:rFonts w:hint="eastAsia" w:ascii="仿宋_GB2312" w:hAnsi="微软雅黑" w:eastAsia="仿宋_GB2312" w:cs="微软雅黑"/>
          <w:snapToGrid w:val="0"/>
          <w:kern w:val="0"/>
          <w:sz w:val="32"/>
          <w:szCs w:val="32"/>
          <w:shd w:val="clear" w:color="auto" w:fill="FFFFFF"/>
          <w:lang w:bidi="ar"/>
        </w:rPr>
        <w:t>谭永华</w:t>
      </w:r>
    </w:p>
    <w:p>
      <w:pPr>
        <w:snapToGrid w:val="0"/>
        <w:spacing w:line="560" w:lineRule="exact"/>
        <w:ind w:firstLine="640" w:firstLineChars="200"/>
        <w:jc w:val="left"/>
        <w:rPr>
          <w:rFonts w:hint="eastAsia" w:eastAsia="仿宋_GB2312"/>
          <w:lang w:eastAsia="zh-CN"/>
        </w:rPr>
      </w:pPr>
      <w:r>
        <w:rPr>
          <w:rFonts w:hint="eastAsia" w:ascii="仿宋_GB2312" w:hAnsi="仿宋_GB2312" w:eastAsia="仿宋_GB2312" w:cs="仿宋_GB2312"/>
          <w:sz w:val="32"/>
          <w:szCs w:val="32"/>
        </w:rPr>
        <w:t>常  务  副   组   长：</w:t>
      </w:r>
      <w:r>
        <w:rPr>
          <w:rFonts w:hint="eastAsia" w:ascii="仿宋_GB2312" w:hAnsi="微软雅黑" w:eastAsia="仿宋_GB2312" w:cs="微软雅黑"/>
          <w:snapToGrid w:val="0"/>
          <w:kern w:val="0"/>
          <w:sz w:val="32"/>
          <w:szCs w:val="32"/>
          <w:shd w:val="clear" w:color="auto" w:fill="FFFFFF"/>
          <w:lang w:val="en-US" w:eastAsia="zh-CN" w:bidi="ar"/>
        </w:rPr>
        <w:t>周  竟</w:t>
      </w:r>
    </w:p>
    <w:p>
      <w:pPr>
        <w:snapToGrid w:val="0"/>
        <w:spacing w:line="560" w:lineRule="exact"/>
        <w:ind w:left="4158" w:leftChars="304" w:hanging="3520" w:hangingChars="1100"/>
        <w:jc w:val="left"/>
        <w:rPr>
          <w:rFonts w:hint="eastAsia" w:ascii="仿宋_GB2312" w:hAnsi="微软雅黑" w:eastAsia="仿宋_GB2312" w:cs="微软雅黑"/>
          <w:snapToGrid w:val="0"/>
          <w:kern w:val="0"/>
          <w:sz w:val="32"/>
          <w:szCs w:val="32"/>
          <w:shd w:val="clear" w:color="auto" w:fill="FFFFFF"/>
          <w:lang w:bidi="ar"/>
        </w:rPr>
      </w:pPr>
      <w:r>
        <w:rPr>
          <w:rFonts w:hint="eastAsia" w:ascii="仿宋_GB2312" w:hAnsi="仿宋_GB2312" w:eastAsia="仿宋_GB2312" w:cs="仿宋_GB2312"/>
          <w:sz w:val="32"/>
          <w:szCs w:val="32"/>
        </w:rPr>
        <w:t>副      组        长：</w:t>
      </w:r>
      <w:r>
        <w:rPr>
          <w:rFonts w:hint="eastAsia" w:ascii="仿宋_GB2312" w:hAnsi="微软雅黑" w:eastAsia="仿宋_GB2312" w:cs="微软雅黑"/>
          <w:snapToGrid w:val="0"/>
          <w:color w:val="000000"/>
          <w:kern w:val="0"/>
          <w:sz w:val="32"/>
          <w:szCs w:val="32"/>
          <w:shd w:val="clear" w:color="auto" w:fill="FFFFFF"/>
          <w:lang w:bidi="ar"/>
        </w:rPr>
        <w:t>郭  婷、</w:t>
      </w:r>
      <w:r>
        <w:rPr>
          <w:rFonts w:hint="eastAsia" w:ascii="仿宋_GB2312" w:hAnsi="微软雅黑" w:eastAsia="仿宋_GB2312" w:cs="微软雅黑"/>
          <w:snapToGrid w:val="0"/>
          <w:kern w:val="0"/>
          <w:sz w:val="32"/>
          <w:szCs w:val="32"/>
          <w:shd w:val="clear" w:color="auto" w:fill="FFFFFF"/>
          <w:lang w:bidi="ar"/>
        </w:rPr>
        <w:t>贺星宇、高谷良、周清洋罗  杰、李智勇、杨  柳、李新征</w:t>
      </w:r>
    </w:p>
    <w:p>
      <w:pPr>
        <w:snapToGrid w:val="0"/>
        <w:spacing w:line="560" w:lineRule="exact"/>
        <w:ind w:left="4150" w:leftChars="1976" w:firstLine="0" w:firstLineChars="0"/>
        <w:jc w:val="left"/>
        <w:rPr>
          <w:rFonts w:ascii="仿宋_GB2312" w:hAnsi="仿宋_GB2312" w:eastAsia="仿宋_GB2312" w:cs="仿宋_GB2312"/>
          <w:sz w:val="32"/>
          <w:szCs w:val="32"/>
        </w:rPr>
      </w:pPr>
      <w:r>
        <w:rPr>
          <w:rFonts w:hint="eastAsia" w:ascii="仿宋_GB2312" w:hAnsi="微软雅黑" w:eastAsia="仿宋_GB2312" w:cs="微软雅黑"/>
          <w:snapToGrid w:val="0"/>
          <w:kern w:val="0"/>
          <w:sz w:val="32"/>
          <w:szCs w:val="32"/>
          <w:shd w:val="clear" w:color="auto" w:fill="FFFFFF"/>
          <w:lang w:bidi="ar"/>
        </w:rPr>
        <w:t>(人员如有调整，按照职责分工</w:t>
      </w:r>
      <w:r>
        <w:rPr>
          <w:rFonts w:hint="eastAsia" w:ascii="仿宋_GB2312" w:hAnsi="微软雅黑" w:eastAsia="仿宋_GB2312" w:cs="微软雅黑"/>
          <w:snapToGrid w:val="0"/>
          <w:kern w:val="0"/>
          <w:sz w:val="32"/>
          <w:szCs w:val="32"/>
          <w:shd w:val="clear" w:color="auto" w:fill="FFFFFF"/>
          <w:lang w:val="en-US" w:eastAsia="zh-CN" w:bidi="ar"/>
        </w:rPr>
        <w:t>自然</w:t>
      </w:r>
      <w:bookmarkStart w:id="77" w:name="_GoBack"/>
      <w:bookmarkEnd w:id="77"/>
      <w:r>
        <w:rPr>
          <w:rFonts w:hint="eastAsia" w:ascii="仿宋_GB2312" w:hAnsi="微软雅黑" w:eastAsia="仿宋_GB2312" w:cs="微软雅黑"/>
          <w:snapToGrid w:val="0"/>
          <w:kern w:val="0"/>
          <w:sz w:val="32"/>
          <w:szCs w:val="32"/>
          <w:shd w:val="clear" w:color="auto" w:fill="FFFFFF"/>
          <w:lang w:bidi="ar"/>
        </w:rPr>
        <w:t>替换）</w:t>
      </w:r>
    </w:p>
    <w:p>
      <w:pPr>
        <w:snapToGrid w:val="0"/>
        <w:spacing w:line="560" w:lineRule="exact"/>
        <w:jc w:val="left"/>
        <w:rPr>
          <w:rFonts w:ascii="仿宋_GB2312" w:hAnsi="仿宋_GB2312" w:eastAsia="仿宋_GB2312" w:cs="仿宋_GB2312"/>
          <w:sz w:val="32"/>
          <w:szCs w:val="32"/>
        </w:rPr>
      </w:pPr>
    </w:p>
    <w:p>
      <w:pPr>
        <w:snapToGrid w:val="0"/>
        <w:spacing w:line="560" w:lineRule="exact"/>
        <w:ind w:left="2656" w:leftChars="264" w:hanging="2102" w:hangingChars="657"/>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参与编制部门：党政综合办公室、党建工作办公室、经济发展办公室、</w:t>
      </w:r>
      <w:r>
        <w:rPr>
          <w:rFonts w:hint="eastAsia" w:ascii="仿宋_GB2312" w:hAnsi="仿宋_GB2312" w:eastAsia="仿宋_GB2312" w:cs="仿宋_GB2312"/>
          <w:sz w:val="32"/>
          <w:szCs w:val="32"/>
          <w:lang w:val="en-US" w:eastAsia="zh-CN"/>
        </w:rPr>
        <w:t>民生事务办</w:t>
      </w:r>
      <w:r>
        <w:rPr>
          <w:rFonts w:hint="eastAsia" w:ascii="仿宋_GB2312" w:hAnsi="仿宋_GB2312" w:eastAsia="仿宋_GB2312" w:cs="仿宋_GB2312"/>
          <w:sz w:val="32"/>
          <w:szCs w:val="32"/>
        </w:rPr>
        <w:t>办公室、</w:t>
      </w:r>
      <w:r>
        <w:rPr>
          <w:rFonts w:hint="eastAsia" w:ascii="仿宋_GB2312" w:hAnsi="仿宋_GB2312" w:eastAsia="仿宋_GB2312" w:cs="仿宋_GB2312"/>
          <w:sz w:val="32"/>
          <w:szCs w:val="32"/>
          <w:lang w:val="en-US" w:eastAsia="zh-CN"/>
        </w:rPr>
        <w:t>生态事务中心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平安法治办</w:t>
      </w:r>
      <w:r>
        <w:rPr>
          <w:rFonts w:hint="eastAsia" w:ascii="仿宋_GB2312" w:hAnsi="仿宋_GB2312" w:eastAsia="仿宋_GB2312" w:cs="仿宋_GB2312"/>
          <w:sz w:val="32"/>
          <w:szCs w:val="32"/>
        </w:rPr>
        <w:t>办公室、应急</w:t>
      </w:r>
      <w:r>
        <w:rPr>
          <w:rFonts w:hint="eastAsia" w:ascii="仿宋_GB2312" w:hAnsi="仿宋_GB2312" w:eastAsia="仿宋_GB2312" w:cs="仿宋_GB2312"/>
          <w:sz w:val="32"/>
          <w:szCs w:val="32"/>
          <w:lang w:val="en-US" w:eastAsia="zh-CN"/>
        </w:rPr>
        <w:t>事务中心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文化综合服务中心</w:t>
      </w:r>
      <w:r>
        <w:rPr>
          <w:rFonts w:hint="eastAsia" w:ascii="仿宋_GB2312" w:hAnsi="仿宋_GB2312" w:eastAsia="仿宋_GB2312" w:cs="仿宋_GB2312"/>
          <w:sz w:val="32"/>
          <w:szCs w:val="32"/>
        </w:rPr>
        <w:t>、综合行政执法队、财政所、司法所、派出所、基地校、供电所、市监所、交管站、交警三中队、卫生院、自然资源所、城管中队、各社区和社会力量（街道民兵、蓝天、阳光、有关企业）。</w:t>
      </w:r>
    </w:p>
    <w:p>
      <w:pPr>
        <w:pStyle w:val="2"/>
      </w:pPr>
    </w:p>
    <w:p>
      <w:pPr>
        <w:snapToGrid w:val="0"/>
        <w:spacing w:line="560" w:lineRule="exact"/>
        <w:ind w:firstLine="640" w:firstLineChars="200"/>
        <w:jc w:val="left"/>
        <w:rPr>
          <w:rFonts w:ascii="仿宋_GB2312" w:hAnsi="仿宋_GB2312" w:eastAsia="仿宋_GB2312" w:cs="仿宋_GB2312"/>
          <w:sz w:val="32"/>
          <w:szCs w:val="32"/>
        </w:rPr>
      </w:pPr>
    </w:p>
    <w:p>
      <w:pPr>
        <w:snapToGrid w:val="0"/>
        <w:spacing w:line="560" w:lineRule="exact"/>
        <w:ind w:firstLine="640" w:firstLineChars="200"/>
        <w:jc w:val="left"/>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
      <w:pPr>
        <w:snapToGrid w:val="0"/>
        <w:spacing w:line="560" w:lineRule="exact"/>
        <w:jc w:val="left"/>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firstLine="3520" w:firstLineChars="800"/>
        <w:textAlignment w:val="auto"/>
        <w:rPr>
          <w:rFonts w:hint="eastAsia" w:ascii="方正大标宋简体" w:hAnsi="方正大标宋简体" w:eastAsia="方正大标宋简体" w:cs="方正大标宋简体"/>
          <w:sz w:val="44"/>
          <w:szCs w:val="44"/>
          <w:lang w:val="zh-CN"/>
        </w:rPr>
      </w:pPr>
      <w:bookmarkStart w:id="0" w:name="_Toc27630"/>
      <w:r>
        <w:rPr>
          <w:rFonts w:hint="eastAsia" w:ascii="方正大标宋简体" w:hAnsi="方正大标宋简体" w:eastAsia="方正大标宋简体" w:cs="方正大标宋简体"/>
          <w:sz w:val="44"/>
          <w:szCs w:val="44"/>
          <w:lang w:val="zh-CN"/>
        </w:rPr>
        <w:t>批准页</w:t>
      </w:r>
      <w:bookmarkEnd w:id="0"/>
    </w:p>
    <w:p>
      <w:pPr>
        <w:pStyle w:val="2"/>
        <w:rPr>
          <w:rFonts w:hint="eastAsia"/>
          <w:lang w:val="zh-CN"/>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为了全面贯彻落实《中华人民共和国突发事件应对法》、《突发事件应急预案管理办法》、《湖南省实施〈中华人民共和国突发事件应对法〉办法》、《湖南省突发事件应急预案管理办法》、《湖南省突发事件总体应急预案（暂行）》、《长沙市突发事件总体应急预案》、《宁乡市突发公共事件总体应急预案》等法律法规、文件规定，强化历经铺街道应急管理，规范突发事件应急处置工作，保护人民群众生命财产安全和社会稳定，宁乡市历经铺街道办事处组织编制了《宁乡市历经铺街道办事处</w:t>
      </w:r>
      <w:r>
        <w:rPr>
          <w:rFonts w:hint="eastAsia" w:ascii="仿宋" w:hAnsi="仿宋" w:eastAsia="仿宋" w:cs="仿宋"/>
          <w:sz w:val="32"/>
          <w:szCs w:val="32"/>
          <w:lang w:eastAsia="zh-CN"/>
        </w:rPr>
        <w:t>突发事件总体</w:t>
      </w:r>
      <w:r>
        <w:rPr>
          <w:rFonts w:hint="eastAsia" w:ascii="仿宋" w:hAnsi="仿宋" w:eastAsia="仿宋" w:cs="仿宋"/>
          <w:sz w:val="32"/>
          <w:szCs w:val="32"/>
        </w:rPr>
        <w:t>应急预案》。本预案由宁乡市历经铺街道办事处负责解释。</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本预案适用于发生在宁乡市历经铺街道辖区内的自然灾害(内涝防汛抗洪、地质灾害、森林防灭火等)、事故灾难（包括生产、交通、消防、建筑、燃气、环境等安全事故）、公共卫生事件、社会安全事件等突发事件应对工作。其内容明确了突发事件应对的要求、原则、组织机构、指挥处置、保障措施，以及风险防控、预案管理、舆情管控、善后处置等内容，是指导历经铺街道进行突发事件应对的技术性指导文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本预案是首次发布，自202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年2月20日起实施。望街道各部门、单位认真学习理解，坚决贯彻执行，确保发生突发事件时能及时准确的应对处置，以实现应急管理的工作目标。</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firstLine="4160" w:firstLineChars="1300"/>
        <w:textAlignment w:val="auto"/>
      </w:pPr>
      <w:r>
        <w:rPr>
          <w:rFonts w:hint="eastAsia" w:ascii="仿宋_GB2312" w:hAnsi="仿宋_GB2312" w:eastAsia="仿宋_GB2312" w:cs="仿宋_GB2312"/>
          <w:sz w:val="32"/>
          <w:szCs w:val="32"/>
        </w:rPr>
        <w:t>宁乡市历经铺街道办事处</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年2月20日</w:t>
      </w:r>
    </w:p>
    <w:p>
      <w:pPr>
        <w:pStyle w:val="9"/>
        <w:rPr>
          <w:rFonts w:ascii="仿宋_GB2312" w:hAnsi="仿宋_GB2312" w:eastAsia="仿宋_GB2312" w:cs="仿宋_GB2312"/>
          <w:color w:val="FF0000"/>
        </w:rPr>
      </w:pPr>
    </w:p>
    <w:p>
      <w:pPr>
        <w:jc w:val="center"/>
        <w:rPr>
          <w:rFonts w:ascii="仿宋_GB2312" w:hAnsi="仿宋_GB2312" w:eastAsia="仿宋_GB2312" w:cs="仿宋_GB2312"/>
          <w:sz w:val="44"/>
          <w:szCs w:val="36"/>
          <w:lang w:val="zh-CN"/>
        </w:rPr>
        <w:sectPr>
          <w:footerReference r:id="rId3" w:type="first"/>
          <w:pgSz w:w="11906" w:h="16838"/>
          <w:pgMar w:top="1474" w:right="1474" w:bottom="1474" w:left="1474" w:header="851" w:footer="992" w:gutter="0"/>
          <w:pgNumType w:fmt="numberInDash" w:start="1"/>
          <w:cols w:space="0" w:num="1"/>
          <w:rtlGutter w:val="0"/>
          <w:docGrid w:type="lines" w:linePitch="315" w:charSpace="0"/>
        </w:sectPr>
      </w:pPr>
    </w:p>
    <w:p>
      <w:pPr>
        <w:jc w:val="center"/>
        <w:rPr>
          <w:rFonts w:ascii="仿宋_GB2312" w:hAnsi="仿宋_GB2312" w:eastAsia="仿宋_GB2312" w:cs="仿宋_GB2312"/>
          <w:sz w:val="44"/>
          <w:szCs w:val="36"/>
          <w:lang w:val="zh-CN"/>
        </w:rPr>
      </w:pPr>
      <w:r>
        <w:rPr>
          <w:rFonts w:hint="eastAsia" w:ascii="仿宋_GB2312" w:hAnsi="仿宋_GB2312" w:eastAsia="仿宋_GB2312" w:cs="仿宋_GB2312"/>
          <w:sz w:val="44"/>
          <w:szCs w:val="36"/>
          <w:lang w:val="zh-CN"/>
        </w:rPr>
        <w:t>目</w:t>
      </w:r>
      <w:r>
        <w:rPr>
          <w:rFonts w:hint="eastAsia" w:ascii="仿宋_GB2312" w:hAnsi="仿宋_GB2312" w:eastAsia="仿宋_GB2312" w:cs="仿宋_GB2312"/>
          <w:sz w:val="44"/>
          <w:szCs w:val="36"/>
        </w:rPr>
        <w:t xml:space="preserve"> </w:t>
      </w:r>
      <w:r>
        <w:rPr>
          <w:rFonts w:hint="eastAsia" w:ascii="仿宋_GB2312" w:hAnsi="仿宋_GB2312" w:eastAsia="仿宋_GB2312" w:cs="仿宋_GB2312"/>
          <w:sz w:val="44"/>
          <w:szCs w:val="36"/>
          <w:lang w:val="zh-CN"/>
        </w:rPr>
        <w:t>录</w:t>
      </w:r>
    </w:p>
    <w:p>
      <w:pPr>
        <w:pStyle w:val="2"/>
        <w:tabs>
          <w:tab w:val="right" w:leader="dot" w:pos="8845"/>
        </w:tabs>
        <w:rPr>
          <w:sz w:val="24"/>
          <w:szCs w:val="32"/>
        </w:rPr>
      </w:pPr>
      <w:r>
        <w:rPr>
          <w:rFonts w:hint="eastAsia" w:asciiTheme="majorEastAsia" w:hAnsiTheme="majorEastAsia" w:eastAsiaTheme="majorEastAsia" w:cstheme="majorEastAsia"/>
          <w:kern w:val="0"/>
          <w:sz w:val="40"/>
          <w:szCs w:val="40"/>
        </w:rPr>
        <w:fldChar w:fldCharType="begin"/>
      </w:r>
      <w:r>
        <w:rPr>
          <w:rFonts w:hint="eastAsia" w:asciiTheme="majorEastAsia" w:hAnsiTheme="majorEastAsia" w:eastAsiaTheme="majorEastAsia" w:cstheme="majorEastAsia"/>
          <w:kern w:val="0"/>
          <w:sz w:val="40"/>
          <w:szCs w:val="40"/>
        </w:rPr>
        <w:instrText xml:space="preserve">TOC \o "1-2" \h \u </w:instrText>
      </w:r>
      <w:r>
        <w:rPr>
          <w:rFonts w:hint="eastAsia" w:asciiTheme="majorEastAsia" w:hAnsiTheme="majorEastAsia" w:eastAsiaTheme="majorEastAsia" w:cstheme="majorEastAsia"/>
          <w:kern w:val="0"/>
          <w:sz w:val="40"/>
          <w:szCs w:val="40"/>
        </w:rPr>
        <w:fldChar w:fldCharType="separate"/>
      </w: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_Toc17328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1 总则</w:t>
      </w:r>
      <w:r>
        <w:rPr>
          <w:sz w:val="24"/>
          <w:szCs w:val="32"/>
        </w:rPr>
        <w:tab/>
      </w:r>
      <w:r>
        <w:rPr>
          <w:sz w:val="24"/>
          <w:szCs w:val="32"/>
        </w:rPr>
        <w:fldChar w:fldCharType="begin"/>
      </w:r>
      <w:r>
        <w:rPr>
          <w:sz w:val="24"/>
          <w:szCs w:val="32"/>
        </w:rPr>
        <w:instrText xml:space="preserve"> PAGEREF _Toc17328 \h </w:instrText>
      </w:r>
      <w:r>
        <w:rPr>
          <w:sz w:val="24"/>
          <w:szCs w:val="32"/>
        </w:rPr>
        <w:fldChar w:fldCharType="separate"/>
      </w:r>
      <w:r>
        <w:rPr>
          <w:sz w:val="24"/>
          <w:szCs w:val="32"/>
        </w:rPr>
        <w:t>- 3 -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_Toc12022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1.1 编制目的</w:t>
      </w:r>
      <w:r>
        <w:rPr>
          <w:sz w:val="24"/>
          <w:szCs w:val="32"/>
        </w:rPr>
        <w:tab/>
      </w:r>
      <w:r>
        <w:rPr>
          <w:sz w:val="24"/>
          <w:szCs w:val="32"/>
        </w:rPr>
        <w:fldChar w:fldCharType="begin"/>
      </w:r>
      <w:r>
        <w:rPr>
          <w:sz w:val="24"/>
          <w:szCs w:val="32"/>
        </w:rPr>
        <w:instrText xml:space="preserve"> PAGEREF _Toc12022 \h </w:instrText>
      </w:r>
      <w:r>
        <w:rPr>
          <w:sz w:val="24"/>
          <w:szCs w:val="32"/>
        </w:rPr>
        <w:fldChar w:fldCharType="separate"/>
      </w:r>
      <w:r>
        <w:rPr>
          <w:sz w:val="24"/>
          <w:szCs w:val="32"/>
        </w:rPr>
        <w:t>- 3 -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_Toc14612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1.2 编制依据</w:t>
      </w:r>
      <w:r>
        <w:rPr>
          <w:sz w:val="24"/>
          <w:szCs w:val="32"/>
        </w:rPr>
        <w:tab/>
      </w:r>
      <w:r>
        <w:rPr>
          <w:sz w:val="24"/>
          <w:szCs w:val="32"/>
        </w:rPr>
        <w:fldChar w:fldCharType="begin"/>
      </w:r>
      <w:r>
        <w:rPr>
          <w:sz w:val="24"/>
          <w:szCs w:val="32"/>
        </w:rPr>
        <w:instrText xml:space="preserve"> PAGEREF _Toc14612 \h </w:instrText>
      </w:r>
      <w:r>
        <w:rPr>
          <w:sz w:val="24"/>
          <w:szCs w:val="32"/>
        </w:rPr>
        <w:fldChar w:fldCharType="separate"/>
      </w:r>
      <w:r>
        <w:rPr>
          <w:sz w:val="24"/>
          <w:szCs w:val="32"/>
        </w:rPr>
        <w:t>- 3 -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_Toc19737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1.3 分类分级、现状、特点与趋势</w:t>
      </w:r>
      <w:r>
        <w:rPr>
          <w:sz w:val="24"/>
          <w:szCs w:val="32"/>
        </w:rPr>
        <w:tab/>
      </w:r>
      <w:r>
        <w:rPr>
          <w:sz w:val="24"/>
          <w:szCs w:val="32"/>
        </w:rPr>
        <w:fldChar w:fldCharType="begin"/>
      </w:r>
      <w:r>
        <w:rPr>
          <w:sz w:val="24"/>
          <w:szCs w:val="32"/>
        </w:rPr>
        <w:instrText xml:space="preserve"> PAGEREF _Toc19737 \h </w:instrText>
      </w:r>
      <w:r>
        <w:rPr>
          <w:sz w:val="24"/>
          <w:szCs w:val="32"/>
        </w:rPr>
        <w:fldChar w:fldCharType="separate"/>
      </w:r>
      <w:r>
        <w:rPr>
          <w:sz w:val="24"/>
          <w:szCs w:val="32"/>
        </w:rPr>
        <w:t>- 3 -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_Toc30552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1.4 适用范围</w:t>
      </w:r>
      <w:r>
        <w:rPr>
          <w:sz w:val="24"/>
          <w:szCs w:val="32"/>
        </w:rPr>
        <w:tab/>
      </w:r>
      <w:r>
        <w:rPr>
          <w:sz w:val="24"/>
          <w:szCs w:val="32"/>
        </w:rPr>
        <w:fldChar w:fldCharType="begin"/>
      </w:r>
      <w:r>
        <w:rPr>
          <w:sz w:val="24"/>
          <w:szCs w:val="32"/>
        </w:rPr>
        <w:instrText xml:space="preserve"> PAGEREF _Toc30552 \h </w:instrText>
      </w:r>
      <w:r>
        <w:rPr>
          <w:sz w:val="24"/>
          <w:szCs w:val="32"/>
        </w:rPr>
        <w:fldChar w:fldCharType="separate"/>
      </w:r>
      <w:r>
        <w:rPr>
          <w:sz w:val="24"/>
          <w:szCs w:val="32"/>
        </w:rPr>
        <w:t>- 5 -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_Toc3425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1.5 工作原则</w:t>
      </w:r>
      <w:r>
        <w:rPr>
          <w:sz w:val="24"/>
          <w:szCs w:val="32"/>
        </w:rPr>
        <w:tab/>
      </w:r>
      <w:r>
        <w:rPr>
          <w:sz w:val="24"/>
          <w:szCs w:val="32"/>
        </w:rPr>
        <w:fldChar w:fldCharType="begin"/>
      </w:r>
      <w:r>
        <w:rPr>
          <w:sz w:val="24"/>
          <w:szCs w:val="32"/>
        </w:rPr>
        <w:instrText xml:space="preserve"> PAGEREF _Toc3425 \h </w:instrText>
      </w:r>
      <w:r>
        <w:rPr>
          <w:sz w:val="24"/>
          <w:szCs w:val="32"/>
        </w:rPr>
        <w:fldChar w:fldCharType="separate"/>
      </w:r>
      <w:r>
        <w:rPr>
          <w:sz w:val="24"/>
          <w:szCs w:val="32"/>
        </w:rPr>
        <w:t>- 5 -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_Toc30184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2.应急预案体系</w:t>
      </w:r>
      <w:r>
        <w:rPr>
          <w:sz w:val="24"/>
          <w:szCs w:val="32"/>
        </w:rPr>
        <w:tab/>
      </w:r>
      <w:r>
        <w:rPr>
          <w:sz w:val="24"/>
          <w:szCs w:val="32"/>
        </w:rPr>
        <w:fldChar w:fldCharType="begin"/>
      </w:r>
      <w:r>
        <w:rPr>
          <w:sz w:val="24"/>
          <w:szCs w:val="32"/>
        </w:rPr>
        <w:instrText xml:space="preserve"> PAGEREF _Toc30184 \h </w:instrText>
      </w:r>
      <w:r>
        <w:rPr>
          <w:sz w:val="24"/>
          <w:szCs w:val="32"/>
        </w:rPr>
        <w:fldChar w:fldCharType="separate"/>
      </w:r>
      <w:r>
        <w:rPr>
          <w:sz w:val="24"/>
          <w:szCs w:val="32"/>
        </w:rPr>
        <w:t>- 6 -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_Toc16804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3.1 领导机构</w:t>
      </w:r>
      <w:r>
        <w:rPr>
          <w:sz w:val="24"/>
          <w:szCs w:val="32"/>
        </w:rPr>
        <w:tab/>
      </w:r>
      <w:r>
        <w:rPr>
          <w:sz w:val="24"/>
          <w:szCs w:val="32"/>
        </w:rPr>
        <w:fldChar w:fldCharType="begin"/>
      </w:r>
      <w:r>
        <w:rPr>
          <w:sz w:val="24"/>
          <w:szCs w:val="32"/>
        </w:rPr>
        <w:instrText xml:space="preserve"> PAGEREF _Toc16804 \h </w:instrText>
      </w:r>
      <w:r>
        <w:rPr>
          <w:sz w:val="24"/>
          <w:szCs w:val="32"/>
        </w:rPr>
        <w:fldChar w:fldCharType="separate"/>
      </w:r>
      <w:r>
        <w:rPr>
          <w:sz w:val="24"/>
          <w:szCs w:val="32"/>
        </w:rPr>
        <w:t>- 8 -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_Toc32491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3.2 指挥机构</w:t>
      </w:r>
      <w:r>
        <w:rPr>
          <w:sz w:val="24"/>
          <w:szCs w:val="32"/>
        </w:rPr>
        <w:tab/>
      </w:r>
      <w:r>
        <w:rPr>
          <w:sz w:val="24"/>
          <w:szCs w:val="32"/>
        </w:rPr>
        <w:fldChar w:fldCharType="begin"/>
      </w:r>
      <w:r>
        <w:rPr>
          <w:sz w:val="24"/>
          <w:szCs w:val="32"/>
        </w:rPr>
        <w:instrText xml:space="preserve"> PAGEREF _Toc32491 \h </w:instrText>
      </w:r>
      <w:r>
        <w:rPr>
          <w:sz w:val="24"/>
          <w:szCs w:val="32"/>
        </w:rPr>
        <w:fldChar w:fldCharType="separate"/>
      </w:r>
      <w:r>
        <w:rPr>
          <w:sz w:val="24"/>
          <w:szCs w:val="32"/>
        </w:rPr>
        <w:t>- 8 -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_Toc5202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3.3 各领域应急机构</w:t>
      </w:r>
      <w:r>
        <w:rPr>
          <w:sz w:val="24"/>
          <w:szCs w:val="32"/>
        </w:rPr>
        <w:tab/>
      </w:r>
      <w:r>
        <w:rPr>
          <w:sz w:val="24"/>
          <w:szCs w:val="32"/>
        </w:rPr>
        <w:fldChar w:fldCharType="begin"/>
      </w:r>
      <w:r>
        <w:rPr>
          <w:sz w:val="24"/>
          <w:szCs w:val="32"/>
        </w:rPr>
        <w:instrText xml:space="preserve"> PAGEREF _Toc5202 \h </w:instrText>
      </w:r>
      <w:r>
        <w:rPr>
          <w:sz w:val="24"/>
          <w:szCs w:val="32"/>
        </w:rPr>
        <w:fldChar w:fldCharType="separate"/>
      </w:r>
      <w:r>
        <w:rPr>
          <w:sz w:val="24"/>
          <w:szCs w:val="32"/>
        </w:rPr>
        <w:t>- 8 -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_Toc8282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3.4 工作机构</w:t>
      </w:r>
      <w:r>
        <w:rPr>
          <w:sz w:val="24"/>
          <w:szCs w:val="32"/>
        </w:rPr>
        <w:tab/>
      </w:r>
      <w:r>
        <w:rPr>
          <w:sz w:val="24"/>
          <w:szCs w:val="32"/>
        </w:rPr>
        <w:fldChar w:fldCharType="begin"/>
      </w:r>
      <w:r>
        <w:rPr>
          <w:sz w:val="24"/>
          <w:szCs w:val="32"/>
        </w:rPr>
        <w:instrText xml:space="preserve"> PAGEREF _Toc8282 \h </w:instrText>
      </w:r>
      <w:r>
        <w:rPr>
          <w:sz w:val="24"/>
          <w:szCs w:val="32"/>
        </w:rPr>
        <w:fldChar w:fldCharType="separate"/>
      </w:r>
      <w:r>
        <w:rPr>
          <w:sz w:val="24"/>
          <w:szCs w:val="32"/>
        </w:rPr>
        <w:t>- 9 -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_Toc15295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3.5 基层组织、社会组织和公众</w:t>
      </w:r>
      <w:r>
        <w:rPr>
          <w:sz w:val="24"/>
          <w:szCs w:val="32"/>
        </w:rPr>
        <w:tab/>
      </w:r>
      <w:r>
        <w:rPr>
          <w:sz w:val="24"/>
          <w:szCs w:val="32"/>
        </w:rPr>
        <w:fldChar w:fldCharType="begin"/>
      </w:r>
      <w:r>
        <w:rPr>
          <w:sz w:val="24"/>
          <w:szCs w:val="32"/>
        </w:rPr>
        <w:instrText xml:space="preserve"> PAGEREF _Toc15295 \h </w:instrText>
      </w:r>
      <w:r>
        <w:rPr>
          <w:sz w:val="24"/>
          <w:szCs w:val="32"/>
        </w:rPr>
        <w:fldChar w:fldCharType="separate"/>
      </w:r>
      <w:r>
        <w:rPr>
          <w:sz w:val="24"/>
          <w:szCs w:val="32"/>
        </w:rPr>
        <w:t>- 9 -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_Toc32388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3.7 工作组</w:t>
      </w:r>
      <w:r>
        <w:rPr>
          <w:sz w:val="24"/>
          <w:szCs w:val="32"/>
        </w:rPr>
        <w:tab/>
      </w:r>
      <w:r>
        <w:rPr>
          <w:sz w:val="24"/>
          <w:szCs w:val="32"/>
        </w:rPr>
        <w:fldChar w:fldCharType="begin"/>
      </w:r>
      <w:r>
        <w:rPr>
          <w:sz w:val="24"/>
          <w:szCs w:val="32"/>
        </w:rPr>
        <w:instrText xml:space="preserve"> PAGEREF _Toc32388 \h </w:instrText>
      </w:r>
      <w:r>
        <w:rPr>
          <w:sz w:val="24"/>
          <w:szCs w:val="32"/>
        </w:rPr>
        <w:fldChar w:fldCharType="separate"/>
      </w:r>
      <w:r>
        <w:rPr>
          <w:sz w:val="24"/>
          <w:szCs w:val="32"/>
        </w:rPr>
        <w:t>- 9 -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_Toc15620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3.6 现场指挥部</w:t>
      </w:r>
      <w:r>
        <w:rPr>
          <w:sz w:val="24"/>
          <w:szCs w:val="32"/>
        </w:rPr>
        <w:tab/>
      </w:r>
      <w:r>
        <w:rPr>
          <w:sz w:val="24"/>
          <w:szCs w:val="32"/>
        </w:rPr>
        <w:fldChar w:fldCharType="begin"/>
      </w:r>
      <w:r>
        <w:rPr>
          <w:sz w:val="24"/>
          <w:szCs w:val="32"/>
        </w:rPr>
        <w:instrText xml:space="preserve"> PAGEREF _Toc15620 \h </w:instrText>
      </w:r>
      <w:r>
        <w:rPr>
          <w:sz w:val="24"/>
          <w:szCs w:val="32"/>
        </w:rPr>
        <w:fldChar w:fldCharType="separate"/>
      </w:r>
      <w:r>
        <w:rPr>
          <w:sz w:val="24"/>
          <w:szCs w:val="32"/>
        </w:rPr>
        <w:t>- 11 -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_Toc23560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3.8 专家组</w:t>
      </w:r>
      <w:r>
        <w:rPr>
          <w:sz w:val="24"/>
          <w:szCs w:val="32"/>
        </w:rPr>
        <w:tab/>
      </w:r>
      <w:r>
        <w:rPr>
          <w:sz w:val="24"/>
          <w:szCs w:val="32"/>
        </w:rPr>
        <w:fldChar w:fldCharType="begin"/>
      </w:r>
      <w:r>
        <w:rPr>
          <w:sz w:val="24"/>
          <w:szCs w:val="32"/>
        </w:rPr>
        <w:instrText xml:space="preserve"> PAGEREF _Toc23560 \h </w:instrText>
      </w:r>
      <w:r>
        <w:rPr>
          <w:sz w:val="24"/>
          <w:szCs w:val="32"/>
        </w:rPr>
        <w:fldChar w:fldCharType="separate"/>
      </w:r>
      <w:r>
        <w:rPr>
          <w:sz w:val="24"/>
          <w:szCs w:val="32"/>
        </w:rPr>
        <w:t>- 11 -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_Toc25252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4 风险防控、监测和预警</w:t>
      </w:r>
      <w:r>
        <w:rPr>
          <w:sz w:val="24"/>
          <w:szCs w:val="32"/>
        </w:rPr>
        <w:tab/>
      </w:r>
      <w:r>
        <w:rPr>
          <w:sz w:val="24"/>
          <w:szCs w:val="32"/>
        </w:rPr>
        <w:fldChar w:fldCharType="begin"/>
      </w:r>
      <w:r>
        <w:rPr>
          <w:sz w:val="24"/>
          <w:szCs w:val="32"/>
        </w:rPr>
        <w:instrText xml:space="preserve"> PAGEREF _Toc25252 \h </w:instrText>
      </w:r>
      <w:r>
        <w:rPr>
          <w:sz w:val="24"/>
          <w:szCs w:val="32"/>
        </w:rPr>
        <w:fldChar w:fldCharType="separate"/>
      </w:r>
      <w:r>
        <w:rPr>
          <w:sz w:val="24"/>
          <w:szCs w:val="32"/>
        </w:rPr>
        <w:t>- 11 -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_Toc2635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4.1 预防</w:t>
      </w:r>
      <w:r>
        <w:rPr>
          <w:sz w:val="24"/>
          <w:szCs w:val="32"/>
        </w:rPr>
        <w:tab/>
      </w:r>
      <w:r>
        <w:rPr>
          <w:sz w:val="24"/>
          <w:szCs w:val="32"/>
        </w:rPr>
        <w:fldChar w:fldCharType="begin"/>
      </w:r>
      <w:r>
        <w:rPr>
          <w:sz w:val="24"/>
          <w:szCs w:val="32"/>
        </w:rPr>
        <w:instrText xml:space="preserve"> PAGEREF _Toc2635 \h </w:instrText>
      </w:r>
      <w:r>
        <w:rPr>
          <w:sz w:val="24"/>
          <w:szCs w:val="32"/>
        </w:rPr>
        <w:fldChar w:fldCharType="separate"/>
      </w:r>
      <w:r>
        <w:rPr>
          <w:sz w:val="24"/>
          <w:szCs w:val="32"/>
        </w:rPr>
        <w:t>- 11 -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_Toc28050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4.2 监测</w:t>
      </w:r>
      <w:r>
        <w:rPr>
          <w:sz w:val="24"/>
          <w:szCs w:val="32"/>
        </w:rPr>
        <w:tab/>
      </w:r>
      <w:r>
        <w:rPr>
          <w:sz w:val="24"/>
          <w:szCs w:val="32"/>
        </w:rPr>
        <w:fldChar w:fldCharType="begin"/>
      </w:r>
      <w:r>
        <w:rPr>
          <w:sz w:val="24"/>
          <w:szCs w:val="32"/>
        </w:rPr>
        <w:instrText xml:space="preserve"> PAGEREF _Toc28050 \h </w:instrText>
      </w:r>
      <w:r>
        <w:rPr>
          <w:sz w:val="24"/>
          <w:szCs w:val="32"/>
        </w:rPr>
        <w:fldChar w:fldCharType="separate"/>
      </w:r>
      <w:r>
        <w:rPr>
          <w:sz w:val="24"/>
          <w:szCs w:val="32"/>
        </w:rPr>
        <w:t>- 12 -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_Toc20212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4.3 预警</w:t>
      </w:r>
      <w:r>
        <w:rPr>
          <w:sz w:val="24"/>
          <w:szCs w:val="32"/>
        </w:rPr>
        <w:tab/>
      </w:r>
      <w:r>
        <w:rPr>
          <w:sz w:val="24"/>
          <w:szCs w:val="32"/>
        </w:rPr>
        <w:fldChar w:fldCharType="begin"/>
      </w:r>
      <w:r>
        <w:rPr>
          <w:sz w:val="24"/>
          <w:szCs w:val="32"/>
        </w:rPr>
        <w:instrText xml:space="preserve"> PAGEREF _Toc20212 \h </w:instrText>
      </w:r>
      <w:r>
        <w:rPr>
          <w:sz w:val="24"/>
          <w:szCs w:val="32"/>
        </w:rPr>
        <w:fldChar w:fldCharType="separate"/>
      </w:r>
      <w:r>
        <w:rPr>
          <w:sz w:val="24"/>
          <w:szCs w:val="32"/>
        </w:rPr>
        <w:t>- 13 -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_Toc31578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5 应急响应</w:t>
      </w:r>
      <w:r>
        <w:rPr>
          <w:sz w:val="24"/>
          <w:szCs w:val="32"/>
        </w:rPr>
        <w:tab/>
      </w:r>
      <w:r>
        <w:rPr>
          <w:sz w:val="24"/>
          <w:szCs w:val="32"/>
        </w:rPr>
        <w:fldChar w:fldCharType="begin"/>
      </w:r>
      <w:r>
        <w:rPr>
          <w:sz w:val="24"/>
          <w:szCs w:val="32"/>
        </w:rPr>
        <w:instrText xml:space="preserve"> PAGEREF _Toc31578 \h </w:instrText>
      </w:r>
      <w:r>
        <w:rPr>
          <w:sz w:val="24"/>
          <w:szCs w:val="32"/>
        </w:rPr>
        <w:fldChar w:fldCharType="separate"/>
      </w:r>
      <w:r>
        <w:rPr>
          <w:sz w:val="24"/>
          <w:szCs w:val="32"/>
        </w:rPr>
        <w:t>- 15 -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_Toc28151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5.1 信息报告</w:t>
      </w:r>
      <w:r>
        <w:rPr>
          <w:sz w:val="24"/>
          <w:szCs w:val="32"/>
        </w:rPr>
        <w:tab/>
      </w:r>
      <w:r>
        <w:rPr>
          <w:sz w:val="24"/>
          <w:szCs w:val="32"/>
        </w:rPr>
        <w:fldChar w:fldCharType="begin"/>
      </w:r>
      <w:r>
        <w:rPr>
          <w:sz w:val="24"/>
          <w:szCs w:val="32"/>
        </w:rPr>
        <w:instrText xml:space="preserve"> PAGEREF _Toc28151 \h </w:instrText>
      </w:r>
      <w:r>
        <w:rPr>
          <w:sz w:val="24"/>
          <w:szCs w:val="32"/>
        </w:rPr>
        <w:fldChar w:fldCharType="separate"/>
      </w:r>
      <w:r>
        <w:rPr>
          <w:sz w:val="24"/>
          <w:szCs w:val="32"/>
        </w:rPr>
        <w:t>- 16 -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_Toc12904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5.2 先期处置</w:t>
      </w:r>
      <w:r>
        <w:rPr>
          <w:sz w:val="24"/>
          <w:szCs w:val="32"/>
        </w:rPr>
        <w:tab/>
      </w:r>
      <w:r>
        <w:rPr>
          <w:sz w:val="24"/>
          <w:szCs w:val="32"/>
        </w:rPr>
        <w:fldChar w:fldCharType="begin"/>
      </w:r>
      <w:r>
        <w:rPr>
          <w:sz w:val="24"/>
          <w:szCs w:val="32"/>
        </w:rPr>
        <w:instrText xml:space="preserve"> PAGEREF _Toc12904 \h </w:instrText>
      </w:r>
      <w:r>
        <w:rPr>
          <w:sz w:val="24"/>
          <w:szCs w:val="32"/>
        </w:rPr>
        <w:fldChar w:fldCharType="separate"/>
      </w:r>
      <w:r>
        <w:rPr>
          <w:sz w:val="24"/>
          <w:szCs w:val="32"/>
        </w:rPr>
        <w:t>- 17 -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_Toc17707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5.3 指挥与协调</w:t>
      </w:r>
      <w:r>
        <w:rPr>
          <w:sz w:val="24"/>
          <w:szCs w:val="32"/>
        </w:rPr>
        <w:tab/>
      </w:r>
      <w:r>
        <w:rPr>
          <w:sz w:val="24"/>
          <w:szCs w:val="32"/>
        </w:rPr>
        <w:fldChar w:fldCharType="begin"/>
      </w:r>
      <w:r>
        <w:rPr>
          <w:sz w:val="24"/>
          <w:szCs w:val="32"/>
        </w:rPr>
        <w:instrText xml:space="preserve"> PAGEREF _Toc17707 \h </w:instrText>
      </w:r>
      <w:r>
        <w:rPr>
          <w:sz w:val="24"/>
          <w:szCs w:val="32"/>
        </w:rPr>
        <w:fldChar w:fldCharType="separate"/>
      </w:r>
      <w:r>
        <w:rPr>
          <w:sz w:val="24"/>
          <w:szCs w:val="32"/>
        </w:rPr>
        <w:t>- 17 -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_Toc3534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5.4 处置措施</w:t>
      </w:r>
      <w:r>
        <w:rPr>
          <w:sz w:val="24"/>
          <w:szCs w:val="32"/>
        </w:rPr>
        <w:tab/>
      </w:r>
      <w:r>
        <w:rPr>
          <w:sz w:val="24"/>
          <w:szCs w:val="32"/>
        </w:rPr>
        <w:fldChar w:fldCharType="begin"/>
      </w:r>
      <w:r>
        <w:rPr>
          <w:sz w:val="24"/>
          <w:szCs w:val="32"/>
        </w:rPr>
        <w:instrText xml:space="preserve"> PAGEREF _Toc3534 \h </w:instrText>
      </w:r>
      <w:r>
        <w:rPr>
          <w:sz w:val="24"/>
          <w:szCs w:val="32"/>
        </w:rPr>
        <w:fldChar w:fldCharType="separate"/>
      </w:r>
      <w:r>
        <w:rPr>
          <w:sz w:val="24"/>
          <w:szCs w:val="32"/>
        </w:rPr>
        <w:t>- 18 -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_Toc3473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5.5 扩大应急</w:t>
      </w:r>
      <w:r>
        <w:rPr>
          <w:sz w:val="24"/>
          <w:szCs w:val="32"/>
        </w:rPr>
        <w:tab/>
      </w:r>
      <w:r>
        <w:rPr>
          <w:sz w:val="24"/>
          <w:szCs w:val="32"/>
        </w:rPr>
        <w:fldChar w:fldCharType="begin"/>
      </w:r>
      <w:r>
        <w:rPr>
          <w:sz w:val="24"/>
          <w:szCs w:val="32"/>
        </w:rPr>
        <w:instrText xml:space="preserve"> PAGEREF _Toc3473 \h </w:instrText>
      </w:r>
      <w:r>
        <w:rPr>
          <w:sz w:val="24"/>
          <w:szCs w:val="32"/>
        </w:rPr>
        <w:fldChar w:fldCharType="separate"/>
      </w:r>
      <w:r>
        <w:rPr>
          <w:sz w:val="24"/>
          <w:szCs w:val="32"/>
        </w:rPr>
        <w:t>- 21 -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_Toc11255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5.6 社会动员</w:t>
      </w:r>
      <w:r>
        <w:rPr>
          <w:sz w:val="24"/>
          <w:szCs w:val="32"/>
        </w:rPr>
        <w:tab/>
      </w:r>
      <w:r>
        <w:rPr>
          <w:sz w:val="24"/>
          <w:szCs w:val="32"/>
        </w:rPr>
        <w:fldChar w:fldCharType="begin"/>
      </w:r>
      <w:r>
        <w:rPr>
          <w:sz w:val="24"/>
          <w:szCs w:val="32"/>
        </w:rPr>
        <w:instrText xml:space="preserve"> PAGEREF _Toc11255 \h </w:instrText>
      </w:r>
      <w:r>
        <w:rPr>
          <w:sz w:val="24"/>
          <w:szCs w:val="32"/>
        </w:rPr>
        <w:fldChar w:fldCharType="separate"/>
      </w:r>
      <w:r>
        <w:rPr>
          <w:sz w:val="24"/>
          <w:szCs w:val="32"/>
        </w:rPr>
        <w:t>- 21 -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_Toc14245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5.7 信息发布</w:t>
      </w:r>
      <w:r>
        <w:rPr>
          <w:sz w:val="24"/>
          <w:szCs w:val="32"/>
        </w:rPr>
        <w:tab/>
      </w:r>
      <w:r>
        <w:rPr>
          <w:sz w:val="24"/>
          <w:szCs w:val="32"/>
        </w:rPr>
        <w:fldChar w:fldCharType="begin"/>
      </w:r>
      <w:r>
        <w:rPr>
          <w:sz w:val="24"/>
          <w:szCs w:val="32"/>
        </w:rPr>
        <w:instrText xml:space="preserve"> PAGEREF _Toc14245 \h </w:instrText>
      </w:r>
      <w:r>
        <w:rPr>
          <w:sz w:val="24"/>
          <w:szCs w:val="32"/>
        </w:rPr>
        <w:fldChar w:fldCharType="separate"/>
      </w:r>
      <w:r>
        <w:rPr>
          <w:sz w:val="24"/>
          <w:szCs w:val="32"/>
        </w:rPr>
        <w:t>- 21 -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_Toc24613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5.8 应急结束</w:t>
      </w:r>
      <w:r>
        <w:rPr>
          <w:sz w:val="24"/>
          <w:szCs w:val="32"/>
        </w:rPr>
        <w:tab/>
      </w:r>
      <w:r>
        <w:rPr>
          <w:sz w:val="24"/>
          <w:szCs w:val="32"/>
        </w:rPr>
        <w:fldChar w:fldCharType="begin"/>
      </w:r>
      <w:r>
        <w:rPr>
          <w:sz w:val="24"/>
          <w:szCs w:val="32"/>
        </w:rPr>
        <w:instrText xml:space="preserve"> PAGEREF _Toc24613 \h </w:instrText>
      </w:r>
      <w:r>
        <w:rPr>
          <w:sz w:val="24"/>
          <w:szCs w:val="32"/>
        </w:rPr>
        <w:fldChar w:fldCharType="separate"/>
      </w:r>
      <w:r>
        <w:rPr>
          <w:sz w:val="24"/>
          <w:szCs w:val="32"/>
        </w:rPr>
        <w:t>- 22 -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_Toc17274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6 恢复与重建</w:t>
      </w:r>
      <w:r>
        <w:rPr>
          <w:sz w:val="24"/>
          <w:szCs w:val="32"/>
        </w:rPr>
        <w:tab/>
      </w:r>
      <w:r>
        <w:rPr>
          <w:sz w:val="24"/>
          <w:szCs w:val="32"/>
        </w:rPr>
        <w:fldChar w:fldCharType="begin"/>
      </w:r>
      <w:r>
        <w:rPr>
          <w:sz w:val="24"/>
          <w:szCs w:val="32"/>
        </w:rPr>
        <w:instrText xml:space="preserve"> PAGEREF _Toc17274 \h </w:instrText>
      </w:r>
      <w:r>
        <w:rPr>
          <w:sz w:val="24"/>
          <w:szCs w:val="32"/>
        </w:rPr>
        <w:fldChar w:fldCharType="separate"/>
      </w:r>
      <w:r>
        <w:rPr>
          <w:sz w:val="24"/>
          <w:szCs w:val="32"/>
        </w:rPr>
        <w:t>- 22 -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_Toc1198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6.1 善后处置</w:t>
      </w:r>
      <w:r>
        <w:rPr>
          <w:sz w:val="24"/>
          <w:szCs w:val="32"/>
        </w:rPr>
        <w:tab/>
      </w:r>
      <w:r>
        <w:rPr>
          <w:sz w:val="24"/>
          <w:szCs w:val="32"/>
        </w:rPr>
        <w:fldChar w:fldCharType="begin"/>
      </w:r>
      <w:r>
        <w:rPr>
          <w:sz w:val="24"/>
          <w:szCs w:val="32"/>
        </w:rPr>
        <w:instrText xml:space="preserve"> PAGEREF _Toc1198 \h </w:instrText>
      </w:r>
      <w:r>
        <w:rPr>
          <w:sz w:val="24"/>
          <w:szCs w:val="32"/>
        </w:rPr>
        <w:fldChar w:fldCharType="separate"/>
      </w:r>
      <w:r>
        <w:rPr>
          <w:sz w:val="24"/>
          <w:szCs w:val="32"/>
        </w:rPr>
        <w:t>- 22 -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_Toc14957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6.2 社会救助</w:t>
      </w:r>
      <w:r>
        <w:rPr>
          <w:sz w:val="24"/>
          <w:szCs w:val="32"/>
        </w:rPr>
        <w:tab/>
      </w:r>
      <w:r>
        <w:rPr>
          <w:sz w:val="24"/>
          <w:szCs w:val="32"/>
        </w:rPr>
        <w:fldChar w:fldCharType="begin"/>
      </w:r>
      <w:r>
        <w:rPr>
          <w:sz w:val="24"/>
          <w:szCs w:val="32"/>
        </w:rPr>
        <w:instrText xml:space="preserve"> PAGEREF _Toc14957 \h </w:instrText>
      </w:r>
      <w:r>
        <w:rPr>
          <w:sz w:val="24"/>
          <w:szCs w:val="32"/>
        </w:rPr>
        <w:fldChar w:fldCharType="separate"/>
      </w:r>
      <w:r>
        <w:rPr>
          <w:sz w:val="24"/>
          <w:szCs w:val="32"/>
        </w:rPr>
        <w:t>- 22 -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_Toc15441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6.3 调查与评估</w:t>
      </w:r>
      <w:r>
        <w:rPr>
          <w:sz w:val="24"/>
          <w:szCs w:val="32"/>
        </w:rPr>
        <w:tab/>
      </w:r>
      <w:r>
        <w:rPr>
          <w:sz w:val="24"/>
          <w:szCs w:val="32"/>
        </w:rPr>
        <w:fldChar w:fldCharType="begin"/>
      </w:r>
      <w:r>
        <w:rPr>
          <w:sz w:val="24"/>
          <w:szCs w:val="32"/>
        </w:rPr>
        <w:instrText xml:space="preserve"> PAGEREF _Toc15441 \h </w:instrText>
      </w:r>
      <w:r>
        <w:rPr>
          <w:sz w:val="24"/>
          <w:szCs w:val="32"/>
        </w:rPr>
        <w:fldChar w:fldCharType="separate"/>
      </w:r>
      <w:r>
        <w:rPr>
          <w:sz w:val="24"/>
          <w:szCs w:val="32"/>
        </w:rPr>
        <w:t>- 23 -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_Toc24495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6.4 恢复重建</w:t>
      </w:r>
      <w:r>
        <w:rPr>
          <w:sz w:val="24"/>
          <w:szCs w:val="32"/>
        </w:rPr>
        <w:tab/>
      </w:r>
      <w:r>
        <w:rPr>
          <w:sz w:val="24"/>
          <w:szCs w:val="32"/>
        </w:rPr>
        <w:fldChar w:fldCharType="begin"/>
      </w:r>
      <w:r>
        <w:rPr>
          <w:sz w:val="24"/>
          <w:szCs w:val="32"/>
        </w:rPr>
        <w:instrText xml:space="preserve"> PAGEREF _Toc24495 \h </w:instrText>
      </w:r>
      <w:r>
        <w:rPr>
          <w:sz w:val="24"/>
          <w:szCs w:val="32"/>
        </w:rPr>
        <w:fldChar w:fldCharType="separate"/>
      </w:r>
      <w:r>
        <w:rPr>
          <w:sz w:val="24"/>
          <w:szCs w:val="32"/>
        </w:rPr>
        <w:t>- 23 -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_Toc805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7 应急保障</w:t>
      </w:r>
      <w:r>
        <w:rPr>
          <w:sz w:val="24"/>
          <w:szCs w:val="32"/>
        </w:rPr>
        <w:tab/>
      </w:r>
      <w:r>
        <w:rPr>
          <w:sz w:val="24"/>
          <w:szCs w:val="32"/>
        </w:rPr>
        <w:fldChar w:fldCharType="begin"/>
      </w:r>
      <w:r>
        <w:rPr>
          <w:sz w:val="24"/>
          <w:szCs w:val="32"/>
        </w:rPr>
        <w:instrText xml:space="preserve"> PAGEREF _Toc805 \h </w:instrText>
      </w:r>
      <w:r>
        <w:rPr>
          <w:sz w:val="24"/>
          <w:szCs w:val="32"/>
        </w:rPr>
        <w:fldChar w:fldCharType="separate"/>
      </w:r>
      <w:r>
        <w:rPr>
          <w:sz w:val="24"/>
          <w:szCs w:val="32"/>
        </w:rPr>
        <w:t>- 23 -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_Toc5633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7.1 应急队伍保障</w:t>
      </w:r>
      <w:r>
        <w:rPr>
          <w:sz w:val="24"/>
          <w:szCs w:val="32"/>
        </w:rPr>
        <w:tab/>
      </w:r>
      <w:r>
        <w:rPr>
          <w:sz w:val="24"/>
          <w:szCs w:val="32"/>
        </w:rPr>
        <w:fldChar w:fldCharType="begin"/>
      </w:r>
      <w:r>
        <w:rPr>
          <w:sz w:val="24"/>
          <w:szCs w:val="32"/>
        </w:rPr>
        <w:instrText xml:space="preserve"> PAGEREF _Toc5633 \h </w:instrText>
      </w:r>
      <w:r>
        <w:rPr>
          <w:sz w:val="24"/>
          <w:szCs w:val="32"/>
        </w:rPr>
        <w:fldChar w:fldCharType="separate"/>
      </w:r>
      <w:r>
        <w:rPr>
          <w:sz w:val="24"/>
          <w:szCs w:val="32"/>
        </w:rPr>
        <w:t>- 23 -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_Toc13282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7.2 财力保障</w:t>
      </w:r>
      <w:r>
        <w:rPr>
          <w:sz w:val="24"/>
          <w:szCs w:val="32"/>
        </w:rPr>
        <w:tab/>
      </w:r>
      <w:r>
        <w:rPr>
          <w:sz w:val="24"/>
          <w:szCs w:val="32"/>
        </w:rPr>
        <w:fldChar w:fldCharType="begin"/>
      </w:r>
      <w:r>
        <w:rPr>
          <w:sz w:val="24"/>
          <w:szCs w:val="32"/>
        </w:rPr>
        <w:instrText xml:space="preserve"> PAGEREF _Toc13282 \h </w:instrText>
      </w:r>
      <w:r>
        <w:rPr>
          <w:sz w:val="24"/>
          <w:szCs w:val="32"/>
        </w:rPr>
        <w:fldChar w:fldCharType="separate"/>
      </w:r>
      <w:r>
        <w:rPr>
          <w:sz w:val="24"/>
          <w:szCs w:val="32"/>
        </w:rPr>
        <w:t>- 24 -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_Toc11340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7.3 物资保障</w:t>
      </w:r>
      <w:r>
        <w:rPr>
          <w:sz w:val="24"/>
          <w:szCs w:val="32"/>
        </w:rPr>
        <w:tab/>
      </w:r>
      <w:r>
        <w:rPr>
          <w:sz w:val="24"/>
          <w:szCs w:val="32"/>
        </w:rPr>
        <w:fldChar w:fldCharType="begin"/>
      </w:r>
      <w:r>
        <w:rPr>
          <w:sz w:val="24"/>
          <w:szCs w:val="32"/>
        </w:rPr>
        <w:instrText xml:space="preserve"> PAGEREF _Toc11340 \h </w:instrText>
      </w:r>
      <w:r>
        <w:rPr>
          <w:sz w:val="24"/>
          <w:szCs w:val="32"/>
        </w:rPr>
        <w:fldChar w:fldCharType="separate"/>
      </w:r>
      <w:r>
        <w:rPr>
          <w:sz w:val="24"/>
          <w:szCs w:val="32"/>
        </w:rPr>
        <w:t>- 24 -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_Toc3227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7.4 安全防护保障</w:t>
      </w:r>
      <w:r>
        <w:rPr>
          <w:sz w:val="24"/>
          <w:szCs w:val="32"/>
        </w:rPr>
        <w:tab/>
      </w:r>
      <w:r>
        <w:rPr>
          <w:sz w:val="24"/>
          <w:szCs w:val="32"/>
        </w:rPr>
        <w:fldChar w:fldCharType="begin"/>
      </w:r>
      <w:r>
        <w:rPr>
          <w:sz w:val="24"/>
          <w:szCs w:val="32"/>
        </w:rPr>
        <w:instrText xml:space="preserve"> PAGEREF _Toc3227 \h </w:instrText>
      </w:r>
      <w:r>
        <w:rPr>
          <w:sz w:val="24"/>
          <w:szCs w:val="32"/>
        </w:rPr>
        <w:fldChar w:fldCharType="separate"/>
      </w:r>
      <w:r>
        <w:rPr>
          <w:sz w:val="24"/>
          <w:szCs w:val="32"/>
        </w:rPr>
        <w:t>- 25 -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_Toc4092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7.5 医疗卫生保障</w:t>
      </w:r>
      <w:r>
        <w:rPr>
          <w:sz w:val="24"/>
          <w:szCs w:val="32"/>
        </w:rPr>
        <w:tab/>
      </w:r>
      <w:r>
        <w:rPr>
          <w:sz w:val="24"/>
          <w:szCs w:val="32"/>
        </w:rPr>
        <w:fldChar w:fldCharType="begin"/>
      </w:r>
      <w:r>
        <w:rPr>
          <w:sz w:val="24"/>
          <w:szCs w:val="32"/>
        </w:rPr>
        <w:instrText xml:space="preserve"> PAGEREF _Toc4092 \h </w:instrText>
      </w:r>
      <w:r>
        <w:rPr>
          <w:sz w:val="24"/>
          <w:szCs w:val="32"/>
        </w:rPr>
        <w:fldChar w:fldCharType="separate"/>
      </w:r>
      <w:r>
        <w:rPr>
          <w:sz w:val="24"/>
          <w:szCs w:val="32"/>
        </w:rPr>
        <w:t>- 25 -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_Toc22047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7.6 治安保障</w:t>
      </w:r>
      <w:r>
        <w:rPr>
          <w:sz w:val="24"/>
          <w:szCs w:val="32"/>
        </w:rPr>
        <w:tab/>
      </w:r>
      <w:r>
        <w:rPr>
          <w:sz w:val="24"/>
          <w:szCs w:val="32"/>
        </w:rPr>
        <w:fldChar w:fldCharType="begin"/>
      </w:r>
      <w:r>
        <w:rPr>
          <w:sz w:val="24"/>
          <w:szCs w:val="32"/>
        </w:rPr>
        <w:instrText xml:space="preserve"> PAGEREF _Toc22047 \h </w:instrText>
      </w:r>
      <w:r>
        <w:rPr>
          <w:sz w:val="24"/>
          <w:szCs w:val="32"/>
        </w:rPr>
        <w:fldChar w:fldCharType="separate"/>
      </w:r>
      <w:r>
        <w:rPr>
          <w:sz w:val="24"/>
          <w:szCs w:val="32"/>
        </w:rPr>
        <w:t>- 25 -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_Toc6991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7.7 公共设施保障</w:t>
      </w:r>
      <w:r>
        <w:rPr>
          <w:sz w:val="24"/>
          <w:szCs w:val="32"/>
        </w:rPr>
        <w:tab/>
      </w:r>
      <w:r>
        <w:rPr>
          <w:sz w:val="24"/>
          <w:szCs w:val="32"/>
        </w:rPr>
        <w:fldChar w:fldCharType="begin"/>
      </w:r>
      <w:r>
        <w:rPr>
          <w:sz w:val="24"/>
          <w:szCs w:val="32"/>
        </w:rPr>
        <w:instrText xml:space="preserve"> PAGEREF _Toc6991 \h </w:instrText>
      </w:r>
      <w:r>
        <w:rPr>
          <w:sz w:val="24"/>
          <w:szCs w:val="32"/>
        </w:rPr>
        <w:fldChar w:fldCharType="separate"/>
      </w:r>
      <w:r>
        <w:rPr>
          <w:sz w:val="24"/>
          <w:szCs w:val="32"/>
        </w:rPr>
        <w:t>- 26 -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_Toc11170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7.8 交通运输保障</w:t>
      </w:r>
      <w:r>
        <w:rPr>
          <w:sz w:val="24"/>
          <w:szCs w:val="32"/>
        </w:rPr>
        <w:tab/>
      </w:r>
      <w:r>
        <w:rPr>
          <w:sz w:val="24"/>
          <w:szCs w:val="32"/>
        </w:rPr>
        <w:fldChar w:fldCharType="begin"/>
      </w:r>
      <w:r>
        <w:rPr>
          <w:sz w:val="24"/>
          <w:szCs w:val="32"/>
        </w:rPr>
        <w:instrText xml:space="preserve"> PAGEREF _Toc11170 \h </w:instrText>
      </w:r>
      <w:r>
        <w:rPr>
          <w:sz w:val="24"/>
          <w:szCs w:val="32"/>
        </w:rPr>
        <w:fldChar w:fldCharType="separate"/>
      </w:r>
      <w:r>
        <w:rPr>
          <w:sz w:val="24"/>
          <w:szCs w:val="32"/>
        </w:rPr>
        <w:t>- 26 -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_Toc9970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7.9 通信保障</w:t>
      </w:r>
      <w:r>
        <w:rPr>
          <w:sz w:val="24"/>
          <w:szCs w:val="32"/>
        </w:rPr>
        <w:tab/>
      </w:r>
      <w:r>
        <w:rPr>
          <w:sz w:val="24"/>
          <w:szCs w:val="32"/>
        </w:rPr>
        <w:fldChar w:fldCharType="begin"/>
      </w:r>
      <w:r>
        <w:rPr>
          <w:sz w:val="24"/>
          <w:szCs w:val="32"/>
        </w:rPr>
        <w:instrText xml:space="preserve"> PAGEREF _Toc9970 \h </w:instrText>
      </w:r>
      <w:r>
        <w:rPr>
          <w:sz w:val="24"/>
          <w:szCs w:val="32"/>
        </w:rPr>
        <w:fldChar w:fldCharType="separate"/>
      </w:r>
      <w:r>
        <w:rPr>
          <w:sz w:val="24"/>
          <w:szCs w:val="32"/>
        </w:rPr>
        <w:t>- 26 -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_Toc3158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7.10 科技支撑</w:t>
      </w:r>
      <w:r>
        <w:rPr>
          <w:sz w:val="24"/>
          <w:szCs w:val="32"/>
        </w:rPr>
        <w:tab/>
      </w:r>
      <w:r>
        <w:rPr>
          <w:sz w:val="24"/>
          <w:szCs w:val="32"/>
        </w:rPr>
        <w:fldChar w:fldCharType="begin"/>
      </w:r>
      <w:r>
        <w:rPr>
          <w:sz w:val="24"/>
          <w:szCs w:val="32"/>
        </w:rPr>
        <w:instrText xml:space="preserve"> PAGEREF _Toc3158 \h </w:instrText>
      </w:r>
      <w:r>
        <w:rPr>
          <w:sz w:val="24"/>
          <w:szCs w:val="32"/>
        </w:rPr>
        <w:fldChar w:fldCharType="separate"/>
      </w:r>
      <w:r>
        <w:rPr>
          <w:sz w:val="24"/>
          <w:szCs w:val="32"/>
        </w:rPr>
        <w:t>- 27 -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_Toc415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7.11 基础信息服务保障</w:t>
      </w:r>
      <w:r>
        <w:rPr>
          <w:sz w:val="24"/>
          <w:szCs w:val="32"/>
        </w:rPr>
        <w:tab/>
      </w:r>
      <w:r>
        <w:rPr>
          <w:sz w:val="24"/>
          <w:szCs w:val="32"/>
        </w:rPr>
        <w:fldChar w:fldCharType="begin"/>
      </w:r>
      <w:r>
        <w:rPr>
          <w:sz w:val="24"/>
          <w:szCs w:val="32"/>
        </w:rPr>
        <w:instrText xml:space="preserve"> PAGEREF _Toc415 \h </w:instrText>
      </w:r>
      <w:r>
        <w:rPr>
          <w:sz w:val="24"/>
          <w:szCs w:val="32"/>
        </w:rPr>
        <w:fldChar w:fldCharType="separate"/>
      </w:r>
      <w:r>
        <w:rPr>
          <w:sz w:val="24"/>
          <w:szCs w:val="32"/>
        </w:rPr>
        <w:t>- 27 -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_Toc28441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7.12 区域合作保障</w:t>
      </w:r>
      <w:r>
        <w:rPr>
          <w:sz w:val="24"/>
          <w:szCs w:val="32"/>
        </w:rPr>
        <w:tab/>
      </w:r>
      <w:r>
        <w:rPr>
          <w:sz w:val="24"/>
          <w:szCs w:val="32"/>
        </w:rPr>
        <w:fldChar w:fldCharType="begin"/>
      </w:r>
      <w:r>
        <w:rPr>
          <w:sz w:val="24"/>
          <w:szCs w:val="32"/>
        </w:rPr>
        <w:instrText xml:space="preserve"> PAGEREF _Toc28441 \h </w:instrText>
      </w:r>
      <w:r>
        <w:rPr>
          <w:sz w:val="24"/>
          <w:szCs w:val="32"/>
        </w:rPr>
        <w:fldChar w:fldCharType="separate"/>
      </w:r>
      <w:r>
        <w:rPr>
          <w:sz w:val="24"/>
          <w:szCs w:val="32"/>
        </w:rPr>
        <w:t>- 27 -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_Toc17820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8 预案管理</w:t>
      </w:r>
      <w:r>
        <w:rPr>
          <w:sz w:val="24"/>
          <w:szCs w:val="32"/>
        </w:rPr>
        <w:tab/>
      </w:r>
      <w:r>
        <w:rPr>
          <w:sz w:val="24"/>
          <w:szCs w:val="32"/>
        </w:rPr>
        <w:fldChar w:fldCharType="begin"/>
      </w:r>
      <w:r>
        <w:rPr>
          <w:sz w:val="24"/>
          <w:szCs w:val="32"/>
        </w:rPr>
        <w:instrText xml:space="preserve"> PAGEREF _Toc17820 \h </w:instrText>
      </w:r>
      <w:r>
        <w:rPr>
          <w:sz w:val="24"/>
          <w:szCs w:val="32"/>
        </w:rPr>
        <w:fldChar w:fldCharType="separate"/>
      </w:r>
      <w:r>
        <w:rPr>
          <w:sz w:val="24"/>
          <w:szCs w:val="32"/>
        </w:rPr>
        <w:t>- 28 -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_Toc4208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8.1 预案编制</w:t>
      </w:r>
      <w:r>
        <w:rPr>
          <w:sz w:val="24"/>
          <w:szCs w:val="32"/>
        </w:rPr>
        <w:tab/>
      </w:r>
      <w:r>
        <w:rPr>
          <w:sz w:val="24"/>
          <w:szCs w:val="32"/>
        </w:rPr>
        <w:fldChar w:fldCharType="begin"/>
      </w:r>
      <w:r>
        <w:rPr>
          <w:sz w:val="24"/>
          <w:szCs w:val="32"/>
        </w:rPr>
        <w:instrText xml:space="preserve"> PAGEREF _Toc4208 \h </w:instrText>
      </w:r>
      <w:r>
        <w:rPr>
          <w:sz w:val="24"/>
          <w:szCs w:val="32"/>
        </w:rPr>
        <w:fldChar w:fldCharType="separate"/>
      </w:r>
      <w:r>
        <w:rPr>
          <w:sz w:val="24"/>
          <w:szCs w:val="32"/>
        </w:rPr>
        <w:t>- 28 -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_Toc845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8.2 预案报备</w:t>
      </w:r>
      <w:r>
        <w:rPr>
          <w:sz w:val="24"/>
          <w:szCs w:val="32"/>
        </w:rPr>
        <w:tab/>
      </w:r>
      <w:r>
        <w:rPr>
          <w:sz w:val="24"/>
          <w:szCs w:val="32"/>
        </w:rPr>
        <w:fldChar w:fldCharType="begin"/>
      </w:r>
      <w:r>
        <w:rPr>
          <w:sz w:val="24"/>
          <w:szCs w:val="32"/>
        </w:rPr>
        <w:instrText xml:space="preserve"> PAGEREF _Toc845 \h </w:instrText>
      </w:r>
      <w:r>
        <w:rPr>
          <w:sz w:val="24"/>
          <w:szCs w:val="32"/>
        </w:rPr>
        <w:fldChar w:fldCharType="separate"/>
      </w:r>
      <w:r>
        <w:rPr>
          <w:sz w:val="24"/>
          <w:szCs w:val="32"/>
        </w:rPr>
        <w:t>- 28 -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_Toc13659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8.3 预案演练</w:t>
      </w:r>
      <w:r>
        <w:rPr>
          <w:sz w:val="24"/>
          <w:szCs w:val="32"/>
        </w:rPr>
        <w:tab/>
      </w:r>
      <w:r>
        <w:rPr>
          <w:sz w:val="24"/>
          <w:szCs w:val="32"/>
        </w:rPr>
        <w:fldChar w:fldCharType="begin"/>
      </w:r>
      <w:r>
        <w:rPr>
          <w:sz w:val="24"/>
          <w:szCs w:val="32"/>
        </w:rPr>
        <w:instrText xml:space="preserve"> PAGEREF _Toc13659 \h </w:instrText>
      </w:r>
      <w:r>
        <w:rPr>
          <w:sz w:val="24"/>
          <w:szCs w:val="32"/>
        </w:rPr>
        <w:fldChar w:fldCharType="separate"/>
      </w:r>
      <w:r>
        <w:rPr>
          <w:sz w:val="24"/>
          <w:szCs w:val="32"/>
        </w:rPr>
        <w:t>- 28 -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_Toc12597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8.4 预案评估与修订</w:t>
      </w:r>
      <w:r>
        <w:rPr>
          <w:sz w:val="24"/>
          <w:szCs w:val="32"/>
        </w:rPr>
        <w:tab/>
      </w:r>
      <w:r>
        <w:rPr>
          <w:sz w:val="24"/>
          <w:szCs w:val="32"/>
        </w:rPr>
        <w:fldChar w:fldCharType="begin"/>
      </w:r>
      <w:r>
        <w:rPr>
          <w:sz w:val="24"/>
          <w:szCs w:val="32"/>
        </w:rPr>
        <w:instrText xml:space="preserve"> PAGEREF _Toc12597 \h </w:instrText>
      </w:r>
      <w:r>
        <w:rPr>
          <w:sz w:val="24"/>
          <w:szCs w:val="32"/>
        </w:rPr>
        <w:fldChar w:fldCharType="separate"/>
      </w:r>
      <w:r>
        <w:rPr>
          <w:sz w:val="24"/>
          <w:szCs w:val="32"/>
        </w:rPr>
        <w:t>- 29 -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_Toc12744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8.5 宣教、教育和培训</w:t>
      </w:r>
      <w:r>
        <w:rPr>
          <w:sz w:val="24"/>
          <w:szCs w:val="32"/>
        </w:rPr>
        <w:tab/>
      </w:r>
      <w:r>
        <w:rPr>
          <w:sz w:val="24"/>
          <w:szCs w:val="32"/>
        </w:rPr>
        <w:fldChar w:fldCharType="begin"/>
      </w:r>
      <w:r>
        <w:rPr>
          <w:sz w:val="24"/>
          <w:szCs w:val="32"/>
        </w:rPr>
        <w:instrText xml:space="preserve"> PAGEREF _Toc12744 \h </w:instrText>
      </w:r>
      <w:r>
        <w:rPr>
          <w:sz w:val="24"/>
          <w:szCs w:val="32"/>
        </w:rPr>
        <w:fldChar w:fldCharType="separate"/>
      </w:r>
      <w:r>
        <w:rPr>
          <w:sz w:val="24"/>
          <w:szCs w:val="32"/>
        </w:rPr>
        <w:t>- 29 -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_Toc5401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9 附则</w:t>
      </w:r>
      <w:r>
        <w:rPr>
          <w:sz w:val="24"/>
          <w:szCs w:val="32"/>
        </w:rPr>
        <w:tab/>
      </w:r>
      <w:r>
        <w:rPr>
          <w:sz w:val="24"/>
          <w:szCs w:val="32"/>
        </w:rPr>
        <w:fldChar w:fldCharType="begin"/>
      </w:r>
      <w:r>
        <w:rPr>
          <w:sz w:val="24"/>
          <w:szCs w:val="32"/>
        </w:rPr>
        <w:instrText xml:space="preserve"> PAGEREF _Toc5401 \h </w:instrText>
      </w:r>
      <w:r>
        <w:rPr>
          <w:sz w:val="24"/>
          <w:szCs w:val="32"/>
        </w:rPr>
        <w:fldChar w:fldCharType="separate"/>
      </w:r>
      <w:r>
        <w:rPr>
          <w:sz w:val="24"/>
          <w:szCs w:val="32"/>
        </w:rPr>
        <w:t>- 30 -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_Toc14262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9.1 考核奖惩</w:t>
      </w:r>
      <w:r>
        <w:rPr>
          <w:sz w:val="24"/>
          <w:szCs w:val="32"/>
        </w:rPr>
        <w:tab/>
      </w:r>
      <w:r>
        <w:rPr>
          <w:sz w:val="24"/>
          <w:szCs w:val="32"/>
        </w:rPr>
        <w:fldChar w:fldCharType="begin"/>
      </w:r>
      <w:r>
        <w:rPr>
          <w:sz w:val="24"/>
          <w:szCs w:val="32"/>
        </w:rPr>
        <w:instrText xml:space="preserve"> PAGEREF _Toc14262 \h </w:instrText>
      </w:r>
      <w:r>
        <w:rPr>
          <w:sz w:val="24"/>
          <w:szCs w:val="32"/>
        </w:rPr>
        <w:fldChar w:fldCharType="separate"/>
      </w:r>
      <w:r>
        <w:rPr>
          <w:sz w:val="24"/>
          <w:szCs w:val="32"/>
        </w:rPr>
        <w:t>- 30 -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15"/>
        <w:tabs>
          <w:tab w:val="right" w:leader="dot" w:pos="8845"/>
        </w:tabs>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_Toc14115 </w:instrText>
      </w:r>
      <w:r>
        <w:rPr>
          <w:rFonts w:hint="eastAsia" w:asciiTheme="majorEastAsia" w:hAnsiTheme="majorEastAsia" w:eastAsiaTheme="majorEastAsia" w:cstheme="majorEastAsia"/>
          <w:kern w:val="0"/>
          <w:sz w:val="24"/>
          <w:szCs w:val="48"/>
        </w:rPr>
        <w:fldChar w:fldCharType="separate"/>
      </w:r>
      <w:r>
        <w:rPr>
          <w:rFonts w:hint="eastAsia" w:ascii="仿宋_GB2312" w:hAnsi="仿宋_GB2312" w:eastAsia="仿宋_GB2312" w:cs="仿宋_GB2312"/>
          <w:sz w:val="24"/>
          <w:szCs w:val="36"/>
        </w:rPr>
        <w:t>9.2 预案解释</w:t>
      </w:r>
      <w:r>
        <w:rPr>
          <w:sz w:val="24"/>
          <w:szCs w:val="32"/>
        </w:rPr>
        <w:tab/>
      </w:r>
      <w:r>
        <w:rPr>
          <w:sz w:val="24"/>
          <w:szCs w:val="32"/>
        </w:rPr>
        <w:fldChar w:fldCharType="begin"/>
      </w:r>
      <w:r>
        <w:rPr>
          <w:sz w:val="24"/>
          <w:szCs w:val="32"/>
        </w:rPr>
        <w:instrText xml:space="preserve"> PAGEREF _Toc14115 \h </w:instrText>
      </w:r>
      <w:r>
        <w:rPr>
          <w:sz w:val="24"/>
          <w:szCs w:val="32"/>
        </w:rPr>
        <w:fldChar w:fldCharType="separate"/>
      </w:r>
      <w:r>
        <w:rPr>
          <w:sz w:val="24"/>
          <w:szCs w:val="32"/>
        </w:rPr>
        <w:t>- 30 -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2"/>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_Toc23614 </w:instrText>
      </w:r>
      <w:r>
        <w:rPr>
          <w:rFonts w:hint="eastAsia" w:asciiTheme="majorEastAsia" w:hAnsiTheme="majorEastAsia" w:eastAsiaTheme="majorEastAsia" w:cstheme="majorEastAsia"/>
          <w:kern w:val="0"/>
          <w:sz w:val="24"/>
          <w:szCs w:val="48"/>
        </w:rPr>
        <w:fldChar w:fldCharType="separate"/>
      </w:r>
      <w:r>
        <w:rPr>
          <w:rFonts w:hint="eastAsia" w:ascii="方正小标宋简体" w:hAnsi="方正小标宋简体" w:eastAsia="方正小标宋简体" w:cs="方正小标宋简体"/>
          <w:bCs/>
          <w:sz w:val="24"/>
          <w:szCs w:val="52"/>
          <w:lang w:val="zh-CN"/>
        </w:rPr>
        <w:t>历经铺街道生产安全事故应急救援预案</w:t>
      </w:r>
      <w:r>
        <w:rPr>
          <w:sz w:val="24"/>
          <w:szCs w:val="32"/>
        </w:rPr>
        <w:tab/>
      </w:r>
      <w:r>
        <w:rPr>
          <w:sz w:val="24"/>
          <w:szCs w:val="32"/>
        </w:rPr>
        <w:fldChar w:fldCharType="begin"/>
      </w:r>
      <w:r>
        <w:rPr>
          <w:sz w:val="24"/>
          <w:szCs w:val="32"/>
        </w:rPr>
        <w:instrText xml:space="preserve"> PAGEREF _Toc23614 \h </w:instrText>
      </w:r>
      <w:r>
        <w:rPr>
          <w:sz w:val="24"/>
          <w:szCs w:val="32"/>
        </w:rPr>
        <w:fldChar w:fldCharType="separate"/>
      </w:r>
      <w:r>
        <w:rPr>
          <w:sz w:val="24"/>
          <w:szCs w:val="32"/>
        </w:rPr>
        <w:t>- 31 -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2"/>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_Toc14136 </w:instrText>
      </w:r>
      <w:r>
        <w:rPr>
          <w:rFonts w:hint="eastAsia" w:asciiTheme="majorEastAsia" w:hAnsiTheme="majorEastAsia" w:eastAsiaTheme="majorEastAsia" w:cstheme="majorEastAsia"/>
          <w:kern w:val="0"/>
          <w:sz w:val="24"/>
          <w:szCs w:val="48"/>
        </w:rPr>
        <w:fldChar w:fldCharType="separate"/>
      </w:r>
      <w:r>
        <w:rPr>
          <w:rFonts w:hint="eastAsia" w:ascii="方正小标宋简体" w:hAnsi="方正小标宋简体" w:eastAsia="方正小标宋简体" w:cs="方正小标宋简体"/>
          <w:bCs/>
          <w:sz w:val="24"/>
          <w:szCs w:val="52"/>
          <w:lang w:val="zh-CN"/>
        </w:rPr>
        <w:t>历经铺街道防汛应急预案</w:t>
      </w:r>
      <w:r>
        <w:rPr>
          <w:sz w:val="24"/>
          <w:szCs w:val="32"/>
        </w:rPr>
        <w:tab/>
      </w:r>
      <w:r>
        <w:rPr>
          <w:sz w:val="24"/>
          <w:szCs w:val="32"/>
        </w:rPr>
        <w:fldChar w:fldCharType="begin"/>
      </w:r>
      <w:r>
        <w:rPr>
          <w:sz w:val="24"/>
          <w:szCs w:val="32"/>
        </w:rPr>
        <w:instrText xml:space="preserve"> PAGEREF _Toc14136 \h </w:instrText>
      </w:r>
      <w:r>
        <w:rPr>
          <w:sz w:val="24"/>
          <w:szCs w:val="32"/>
        </w:rPr>
        <w:fldChar w:fldCharType="separate"/>
      </w:r>
      <w:r>
        <w:rPr>
          <w:sz w:val="24"/>
          <w:szCs w:val="32"/>
        </w:rPr>
        <w:t>- 42 -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2"/>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_Toc27167 </w:instrText>
      </w:r>
      <w:r>
        <w:rPr>
          <w:rFonts w:hint="eastAsia" w:asciiTheme="majorEastAsia" w:hAnsiTheme="majorEastAsia" w:eastAsiaTheme="majorEastAsia" w:cstheme="majorEastAsia"/>
          <w:kern w:val="0"/>
          <w:sz w:val="24"/>
          <w:szCs w:val="48"/>
        </w:rPr>
        <w:fldChar w:fldCharType="separate"/>
      </w:r>
      <w:r>
        <w:rPr>
          <w:rFonts w:hint="eastAsia" w:ascii="方正小标宋简体" w:hAnsi="方正小标宋简体" w:eastAsia="方正小标宋简体" w:cs="方正小标宋简体"/>
          <w:bCs/>
          <w:sz w:val="24"/>
          <w:szCs w:val="52"/>
          <w:lang w:val="zh-CN"/>
        </w:rPr>
        <w:t>历经铺街道森林防火应急预案</w:t>
      </w:r>
      <w:r>
        <w:rPr>
          <w:sz w:val="24"/>
          <w:szCs w:val="32"/>
        </w:rPr>
        <w:tab/>
      </w:r>
      <w:r>
        <w:rPr>
          <w:sz w:val="24"/>
          <w:szCs w:val="32"/>
        </w:rPr>
        <w:fldChar w:fldCharType="begin"/>
      </w:r>
      <w:r>
        <w:rPr>
          <w:sz w:val="24"/>
          <w:szCs w:val="32"/>
        </w:rPr>
        <w:instrText xml:space="preserve"> PAGEREF _Toc27167 \h </w:instrText>
      </w:r>
      <w:r>
        <w:rPr>
          <w:sz w:val="24"/>
          <w:szCs w:val="32"/>
        </w:rPr>
        <w:fldChar w:fldCharType="separate"/>
      </w:r>
      <w:r>
        <w:rPr>
          <w:sz w:val="24"/>
          <w:szCs w:val="32"/>
        </w:rPr>
        <w:t>- 75 -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2"/>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_Toc24026 </w:instrText>
      </w:r>
      <w:r>
        <w:rPr>
          <w:rFonts w:hint="eastAsia" w:asciiTheme="majorEastAsia" w:hAnsiTheme="majorEastAsia" w:eastAsiaTheme="majorEastAsia" w:cstheme="majorEastAsia"/>
          <w:kern w:val="0"/>
          <w:sz w:val="24"/>
          <w:szCs w:val="48"/>
        </w:rPr>
        <w:fldChar w:fldCharType="separate"/>
      </w:r>
      <w:r>
        <w:rPr>
          <w:rFonts w:hint="eastAsia" w:ascii="方正小标宋简体" w:hAnsi="方正小标宋简体" w:eastAsia="方正小标宋简体" w:cs="方正小标宋简体"/>
          <w:bCs/>
          <w:sz w:val="24"/>
          <w:szCs w:val="52"/>
          <w:lang w:val="zh-CN"/>
        </w:rPr>
        <w:t>历经铺街道道路交通安全应急预案</w:t>
      </w:r>
      <w:r>
        <w:rPr>
          <w:sz w:val="24"/>
          <w:szCs w:val="32"/>
        </w:rPr>
        <w:tab/>
      </w:r>
      <w:r>
        <w:rPr>
          <w:sz w:val="24"/>
          <w:szCs w:val="32"/>
        </w:rPr>
        <w:fldChar w:fldCharType="begin"/>
      </w:r>
      <w:r>
        <w:rPr>
          <w:sz w:val="24"/>
          <w:szCs w:val="32"/>
        </w:rPr>
        <w:instrText xml:space="preserve"> PAGEREF _Toc24026 \h </w:instrText>
      </w:r>
      <w:r>
        <w:rPr>
          <w:sz w:val="24"/>
          <w:szCs w:val="32"/>
        </w:rPr>
        <w:fldChar w:fldCharType="separate"/>
      </w:r>
      <w:r>
        <w:rPr>
          <w:sz w:val="24"/>
          <w:szCs w:val="32"/>
        </w:rPr>
        <w:t>- 78 -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2"/>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_Toc5511 </w:instrText>
      </w:r>
      <w:r>
        <w:rPr>
          <w:rFonts w:hint="eastAsia" w:asciiTheme="majorEastAsia" w:hAnsiTheme="majorEastAsia" w:eastAsiaTheme="majorEastAsia" w:cstheme="majorEastAsia"/>
          <w:kern w:val="0"/>
          <w:sz w:val="24"/>
          <w:szCs w:val="48"/>
        </w:rPr>
        <w:fldChar w:fldCharType="separate"/>
      </w:r>
      <w:r>
        <w:rPr>
          <w:rFonts w:hint="eastAsia" w:ascii="方正小标宋简体" w:hAnsi="方正小标宋简体" w:eastAsia="方正小标宋简体" w:cs="方正小标宋简体"/>
          <w:bCs/>
          <w:sz w:val="24"/>
          <w:szCs w:val="52"/>
          <w:lang w:val="zh-CN"/>
        </w:rPr>
        <w:t>历经铺街道地质灾害处置应急预案</w:t>
      </w:r>
      <w:r>
        <w:rPr>
          <w:sz w:val="24"/>
          <w:szCs w:val="32"/>
        </w:rPr>
        <w:tab/>
      </w:r>
      <w:r>
        <w:rPr>
          <w:sz w:val="24"/>
          <w:szCs w:val="32"/>
        </w:rPr>
        <w:fldChar w:fldCharType="begin"/>
      </w:r>
      <w:r>
        <w:rPr>
          <w:sz w:val="24"/>
          <w:szCs w:val="32"/>
        </w:rPr>
        <w:instrText xml:space="preserve"> PAGEREF _Toc5511 \h </w:instrText>
      </w:r>
      <w:r>
        <w:rPr>
          <w:sz w:val="24"/>
          <w:szCs w:val="32"/>
        </w:rPr>
        <w:fldChar w:fldCharType="separate"/>
      </w:r>
      <w:r>
        <w:rPr>
          <w:sz w:val="24"/>
          <w:szCs w:val="32"/>
        </w:rPr>
        <w:t>- 83 -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2"/>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_Toc19796 </w:instrText>
      </w:r>
      <w:r>
        <w:rPr>
          <w:rFonts w:hint="eastAsia" w:asciiTheme="majorEastAsia" w:hAnsiTheme="majorEastAsia" w:eastAsiaTheme="majorEastAsia" w:cstheme="majorEastAsia"/>
          <w:kern w:val="0"/>
          <w:sz w:val="24"/>
          <w:szCs w:val="48"/>
        </w:rPr>
        <w:fldChar w:fldCharType="separate"/>
      </w:r>
      <w:r>
        <w:rPr>
          <w:rFonts w:hint="eastAsia" w:ascii="方正小标宋简体" w:hAnsi="方正小标宋简体" w:eastAsia="方正小标宋简体" w:cs="方正小标宋简体"/>
          <w:bCs/>
          <w:sz w:val="24"/>
          <w:szCs w:val="52"/>
          <w:lang w:val="zh-CN"/>
        </w:rPr>
        <w:t>历经铺街道冰雪灾害天气应急预案</w:t>
      </w:r>
      <w:r>
        <w:rPr>
          <w:sz w:val="24"/>
          <w:szCs w:val="32"/>
        </w:rPr>
        <w:tab/>
      </w:r>
      <w:r>
        <w:rPr>
          <w:sz w:val="24"/>
          <w:szCs w:val="32"/>
        </w:rPr>
        <w:fldChar w:fldCharType="begin"/>
      </w:r>
      <w:r>
        <w:rPr>
          <w:sz w:val="24"/>
          <w:szCs w:val="32"/>
        </w:rPr>
        <w:instrText xml:space="preserve"> PAGEREF _Toc19796 \h </w:instrText>
      </w:r>
      <w:r>
        <w:rPr>
          <w:sz w:val="24"/>
          <w:szCs w:val="32"/>
        </w:rPr>
        <w:fldChar w:fldCharType="separate"/>
      </w:r>
      <w:r>
        <w:rPr>
          <w:sz w:val="24"/>
          <w:szCs w:val="32"/>
        </w:rPr>
        <w:t>- 87 -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2"/>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_Toc803 </w:instrText>
      </w:r>
      <w:r>
        <w:rPr>
          <w:rFonts w:hint="eastAsia" w:asciiTheme="majorEastAsia" w:hAnsiTheme="majorEastAsia" w:eastAsiaTheme="majorEastAsia" w:cstheme="majorEastAsia"/>
          <w:kern w:val="0"/>
          <w:sz w:val="24"/>
          <w:szCs w:val="48"/>
        </w:rPr>
        <w:fldChar w:fldCharType="separate"/>
      </w:r>
      <w:r>
        <w:rPr>
          <w:rFonts w:hint="eastAsia" w:ascii="方正小标宋简体" w:hAnsi="方正小标宋简体" w:eastAsia="方正小标宋简体" w:cs="方正小标宋简体"/>
          <w:bCs/>
          <w:sz w:val="24"/>
          <w:szCs w:val="52"/>
          <w:lang w:val="zh-CN"/>
        </w:rPr>
        <w:t>历经铺街道自然灾害救助应急预案</w:t>
      </w:r>
      <w:r>
        <w:rPr>
          <w:sz w:val="24"/>
          <w:szCs w:val="32"/>
        </w:rPr>
        <w:tab/>
      </w:r>
      <w:r>
        <w:rPr>
          <w:sz w:val="24"/>
          <w:szCs w:val="32"/>
        </w:rPr>
        <w:fldChar w:fldCharType="begin"/>
      </w:r>
      <w:r>
        <w:rPr>
          <w:sz w:val="24"/>
          <w:szCs w:val="32"/>
        </w:rPr>
        <w:instrText xml:space="preserve"> PAGEREF _Toc803 \h </w:instrText>
      </w:r>
      <w:r>
        <w:rPr>
          <w:sz w:val="24"/>
          <w:szCs w:val="32"/>
        </w:rPr>
        <w:fldChar w:fldCharType="separate"/>
      </w:r>
      <w:r>
        <w:rPr>
          <w:sz w:val="24"/>
          <w:szCs w:val="32"/>
        </w:rPr>
        <w:t>- 92 -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2"/>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_Toc7422 </w:instrText>
      </w:r>
      <w:r>
        <w:rPr>
          <w:rFonts w:hint="eastAsia" w:asciiTheme="majorEastAsia" w:hAnsiTheme="majorEastAsia" w:eastAsiaTheme="majorEastAsia" w:cstheme="majorEastAsia"/>
          <w:kern w:val="0"/>
          <w:sz w:val="24"/>
          <w:szCs w:val="48"/>
        </w:rPr>
        <w:fldChar w:fldCharType="separate"/>
      </w:r>
      <w:r>
        <w:rPr>
          <w:rFonts w:hint="eastAsia" w:ascii="方正小标宋简体" w:hAnsi="方正小标宋简体" w:eastAsia="方正小标宋简体" w:cs="方正小标宋简体"/>
          <w:bCs/>
          <w:sz w:val="24"/>
          <w:szCs w:val="52"/>
          <w:lang w:val="zh-CN"/>
        </w:rPr>
        <w:t>历经铺街道林业生物灾害应急预案</w:t>
      </w:r>
      <w:r>
        <w:rPr>
          <w:sz w:val="24"/>
          <w:szCs w:val="32"/>
        </w:rPr>
        <w:tab/>
      </w:r>
      <w:r>
        <w:rPr>
          <w:sz w:val="24"/>
          <w:szCs w:val="32"/>
        </w:rPr>
        <w:fldChar w:fldCharType="begin"/>
      </w:r>
      <w:r>
        <w:rPr>
          <w:sz w:val="24"/>
          <w:szCs w:val="32"/>
        </w:rPr>
        <w:instrText xml:space="preserve"> PAGEREF _Toc7422 \h </w:instrText>
      </w:r>
      <w:r>
        <w:rPr>
          <w:sz w:val="24"/>
          <w:szCs w:val="32"/>
        </w:rPr>
        <w:fldChar w:fldCharType="separate"/>
      </w:r>
      <w:r>
        <w:rPr>
          <w:sz w:val="24"/>
          <w:szCs w:val="32"/>
        </w:rPr>
        <w:t>- 108 -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2"/>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_Toc25799 </w:instrText>
      </w:r>
      <w:r>
        <w:rPr>
          <w:rFonts w:hint="eastAsia" w:asciiTheme="majorEastAsia" w:hAnsiTheme="majorEastAsia" w:eastAsiaTheme="majorEastAsia" w:cstheme="majorEastAsia"/>
          <w:kern w:val="0"/>
          <w:sz w:val="24"/>
          <w:szCs w:val="48"/>
        </w:rPr>
        <w:fldChar w:fldCharType="separate"/>
      </w:r>
      <w:r>
        <w:rPr>
          <w:rFonts w:hint="eastAsia" w:ascii="方正小标宋简体" w:hAnsi="方正小标宋简体" w:eastAsia="方正小标宋简体" w:cs="方正小标宋简体"/>
          <w:bCs/>
          <w:kern w:val="2"/>
          <w:sz w:val="24"/>
          <w:szCs w:val="52"/>
          <w:lang w:val="zh-CN"/>
        </w:rPr>
        <w:t>历经铺街道消防安全事故应急预案</w:t>
      </w:r>
      <w:r>
        <w:rPr>
          <w:sz w:val="24"/>
          <w:szCs w:val="32"/>
        </w:rPr>
        <w:tab/>
      </w:r>
      <w:r>
        <w:rPr>
          <w:sz w:val="24"/>
          <w:szCs w:val="32"/>
        </w:rPr>
        <w:fldChar w:fldCharType="begin"/>
      </w:r>
      <w:r>
        <w:rPr>
          <w:sz w:val="24"/>
          <w:szCs w:val="32"/>
        </w:rPr>
        <w:instrText xml:space="preserve"> PAGEREF _Toc25799 \h </w:instrText>
      </w:r>
      <w:r>
        <w:rPr>
          <w:sz w:val="24"/>
          <w:szCs w:val="32"/>
        </w:rPr>
        <w:fldChar w:fldCharType="separate"/>
      </w:r>
      <w:r>
        <w:rPr>
          <w:sz w:val="24"/>
          <w:szCs w:val="32"/>
        </w:rPr>
        <w:t>- 114 -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2"/>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_Toc14293 </w:instrText>
      </w:r>
      <w:r>
        <w:rPr>
          <w:rFonts w:hint="eastAsia" w:asciiTheme="majorEastAsia" w:hAnsiTheme="majorEastAsia" w:eastAsiaTheme="majorEastAsia" w:cstheme="majorEastAsia"/>
          <w:kern w:val="0"/>
          <w:sz w:val="24"/>
          <w:szCs w:val="48"/>
        </w:rPr>
        <w:fldChar w:fldCharType="separate"/>
      </w:r>
      <w:r>
        <w:rPr>
          <w:rFonts w:hint="eastAsia" w:ascii="方正小标宋简体" w:hAnsi="方正小标宋简体" w:eastAsia="方正小标宋简体" w:cs="方正小标宋简体"/>
          <w:bCs/>
          <w:kern w:val="2"/>
          <w:sz w:val="24"/>
          <w:szCs w:val="52"/>
          <w:lang w:val="zh-CN"/>
        </w:rPr>
        <w:t>历经铺街道处置恐怖袭击事件应急预案</w:t>
      </w:r>
      <w:r>
        <w:rPr>
          <w:sz w:val="24"/>
          <w:szCs w:val="32"/>
        </w:rPr>
        <w:tab/>
      </w:r>
      <w:r>
        <w:rPr>
          <w:sz w:val="24"/>
          <w:szCs w:val="32"/>
        </w:rPr>
        <w:fldChar w:fldCharType="begin"/>
      </w:r>
      <w:r>
        <w:rPr>
          <w:sz w:val="24"/>
          <w:szCs w:val="32"/>
        </w:rPr>
        <w:instrText xml:space="preserve"> PAGEREF _Toc14293 \h </w:instrText>
      </w:r>
      <w:r>
        <w:rPr>
          <w:sz w:val="24"/>
          <w:szCs w:val="32"/>
        </w:rPr>
        <w:fldChar w:fldCharType="separate"/>
      </w:r>
      <w:r>
        <w:rPr>
          <w:sz w:val="24"/>
          <w:szCs w:val="32"/>
        </w:rPr>
        <w:t>- 116 -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2"/>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_Toc16417 </w:instrText>
      </w:r>
      <w:r>
        <w:rPr>
          <w:rFonts w:hint="eastAsia" w:asciiTheme="majorEastAsia" w:hAnsiTheme="majorEastAsia" w:eastAsiaTheme="majorEastAsia" w:cstheme="majorEastAsia"/>
          <w:kern w:val="0"/>
          <w:sz w:val="24"/>
          <w:szCs w:val="48"/>
        </w:rPr>
        <w:fldChar w:fldCharType="separate"/>
      </w:r>
      <w:r>
        <w:rPr>
          <w:rFonts w:hint="eastAsia" w:ascii="方正小标宋简体" w:hAnsi="方正小标宋简体" w:eastAsia="方正小标宋简体" w:cs="方正小标宋简体"/>
          <w:bCs/>
          <w:kern w:val="2"/>
          <w:sz w:val="24"/>
          <w:szCs w:val="52"/>
          <w:lang w:val="zh-CN"/>
        </w:rPr>
        <w:t>历经铺街道地质灾害应急预案</w:t>
      </w:r>
      <w:r>
        <w:rPr>
          <w:sz w:val="24"/>
          <w:szCs w:val="32"/>
        </w:rPr>
        <w:tab/>
      </w:r>
      <w:r>
        <w:rPr>
          <w:sz w:val="24"/>
          <w:szCs w:val="32"/>
        </w:rPr>
        <w:fldChar w:fldCharType="begin"/>
      </w:r>
      <w:r>
        <w:rPr>
          <w:sz w:val="24"/>
          <w:szCs w:val="32"/>
        </w:rPr>
        <w:instrText xml:space="preserve"> PAGEREF _Toc16417 \h </w:instrText>
      </w:r>
      <w:r>
        <w:rPr>
          <w:sz w:val="24"/>
          <w:szCs w:val="32"/>
        </w:rPr>
        <w:fldChar w:fldCharType="separate"/>
      </w:r>
      <w:r>
        <w:rPr>
          <w:sz w:val="24"/>
          <w:szCs w:val="32"/>
        </w:rPr>
        <w:t>- 130 -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2"/>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_Toc24775 </w:instrText>
      </w:r>
      <w:r>
        <w:rPr>
          <w:rFonts w:hint="eastAsia" w:asciiTheme="majorEastAsia" w:hAnsiTheme="majorEastAsia" w:eastAsiaTheme="majorEastAsia" w:cstheme="majorEastAsia"/>
          <w:kern w:val="0"/>
          <w:sz w:val="24"/>
          <w:szCs w:val="48"/>
        </w:rPr>
        <w:fldChar w:fldCharType="separate"/>
      </w:r>
      <w:r>
        <w:rPr>
          <w:rFonts w:hint="eastAsia" w:ascii="方正小标宋简体" w:hAnsi="方正小标宋简体" w:eastAsia="方正小标宋简体" w:cs="方正小标宋简体"/>
          <w:bCs/>
          <w:kern w:val="2"/>
          <w:sz w:val="24"/>
          <w:szCs w:val="52"/>
          <w:lang w:val="zh-CN"/>
        </w:rPr>
        <w:t>历经铺街道建筑工地安全应急预案</w:t>
      </w:r>
      <w:r>
        <w:rPr>
          <w:sz w:val="24"/>
          <w:szCs w:val="32"/>
        </w:rPr>
        <w:tab/>
      </w:r>
      <w:r>
        <w:rPr>
          <w:sz w:val="24"/>
          <w:szCs w:val="32"/>
        </w:rPr>
        <w:fldChar w:fldCharType="begin"/>
      </w:r>
      <w:r>
        <w:rPr>
          <w:sz w:val="24"/>
          <w:szCs w:val="32"/>
        </w:rPr>
        <w:instrText xml:space="preserve"> PAGEREF _Toc24775 \h </w:instrText>
      </w:r>
      <w:r>
        <w:rPr>
          <w:sz w:val="24"/>
          <w:szCs w:val="32"/>
        </w:rPr>
        <w:fldChar w:fldCharType="separate"/>
      </w:r>
      <w:r>
        <w:rPr>
          <w:sz w:val="24"/>
          <w:szCs w:val="32"/>
        </w:rPr>
        <w:t>- 134 -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2"/>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_Toc22625 </w:instrText>
      </w:r>
      <w:r>
        <w:rPr>
          <w:rFonts w:hint="eastAsia" w:asciiTheme="majorEastAsia" w:hAnsiTheme="majorEastAsia" w:eastAsiaTheme="majorEastAsia" w:cstheme="majorEastAsia"/>
          <w:kern w:val="0"/>
          <w:sz w:val="24"/>
          <w:szCs w:val="48"/>
        </w:rPr>
        <w:fldChar w:fldCharType="separate"/>
      </w:r>
      <w:r>
        <w:rPr>
          <w:rFonts w:hint="eastAsia" w:ascii="方正小标宋简体" w:hAnsi="方正小标宋简体" w:eastAsia="方正小标宋简体" w:cs="方正小标宋简体"/>
          <w:bCs/>
          <w:kern w:val="2"/>
          <w:sz w:val="24"/>
          <w:szCs w:val="52"/>
          <w:lang w:val="zh-CN"/>
        </w:rPr>
        <w:t>历经铺街道预防和处置群体性事件应急预案</w:t>
      </w:r>
      <w:r>
        <w:rPr>
          <w:sz w:val="24"/>
          <w:szCs w:val="32"/>
        </w:rPr>
        <w:tab/>
      </w:r>
      <w:r>
        <w:rPr>
          <w:sz w:val="24"/>
          <w:szCs w:val="32"/>
        </w:rPr>
        <w:fldChar w:fldCharType="begin"/>
      </w:r>
      <w:r>
        <w:rPr>
          <w:sz w:val="24"/>
          <w:szCs w:val="32"/>
        </w:rPr>
        <w:instrText xml:space="preserve"> PAGEREF _Toc22625 \h </w:instrText>
      </w:r>
      <w:r>
        <w:rPr>
          <w:sz w:val="24"/>
          <w:szCs w:val="32"/>
        </w:rPr>
        <w:fldChar w:fldCharType="separate"/>
      </w:r>
      <w:r>
        <w:rPr>
          <w:sz w:val="24"/>
          <w:szCs w:val="32"/>
        </w:rPr>
        <w:t>- 140 -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2"/>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_Toc4703 </w:instrText>
      </w:r>
      <w:r>
        <w:rPr>
          <w:rFonts w:hint="eastAsia" w:asciiTheme="majorEastAsia" w:hAnsiTheme="majorEastAsia" w:eastAsiaTheme="majorEastAsia" w:cstheme="majorEastAsia"/>
          <w:kern w:val="0"/>
          <w:sz w:val="24"/>
          <w:szCs w:val="48"/>
        </w:rPr>
        <w:fldChar w:fldCharType="separate"/>
      </w:r>
      <w:r>
        <w:rPr>
          <w:rFonts w:hint="eastAsia" w:ascii="方正小标宋简体" w:hAnsi="方正小标宋简体" w:eastAsia="方正小标宋简体" w:cs="方正小标宋简体"/>
          <w:bCs/>
          <w:sz w:val="24"/>
          <w:szCs w:val="52"/>
          <w:lang w:val="zh-CN"/>
        </w:rPr>
        <w:t>历经铺街道环境污染事故处置应急预案</w:t>
      </w:r>
      <w:r>
        <w:rPr>
          <w:sz w:val="24"/>
          <w:szCs w:val="32"/>
        </w:rPr>
        <w:tab/>
      </w:r>
      <w:r>
        <w:rPr>
          <w:sz w:val="24"/>
          <w:szCs w:val="32"/>
        </w:rPr>
        <w:fldChar w:fldCharType="begin"/>
      </w:r>
      <w:r>
        <w:rPr>
          <w:sz w:val="24"/>
          <w:szCs w:val="32"/>
        </w:rPr>
        <w:instrText xml:space="preserve"> PAGEREF _Toc4703 \h </w:instrText>
      </w:r>
      <w:r>
        <w:rPr>
          <w:sz w:val="24"/>
          <w:szCs w:val="32"/>
        </w:rPr>
        <w:fldChar w:fldCharType="separate"/>
      </w:r>
      <w:r>
        <w:rPr>
          <w:sz w:val="24"/>
          <w:szCs w:val="32"/>
        </w:rPr>
        <w:t>- 153 -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2"/>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_Toc14775 </w:instrText>
      </w:r>
      <w:r>
        <w:rPr>
          <w:rFonts w:hint="eastAsia" w:asciiTheme="majorEastAsia" w:hAnsiTheme="majorEastAsia" w:eastAsiaTheme="majorEastAsia" w:cstheme="majorEastAsia"/>
          <w:kern w:val="0"/>
          <w:sz w:val="24"/>
          <w:szCs w:val="48"/>
        </w:rPr>
        <w:fldChar w:fldCharType="separate"/>
      </w:r>
      <w:r>
        <w:rPr>
          <w:rFonts w:hint="eastAsia" w:ascii="方正小标宋简体" w:hAnsi="方正小标宋简体" w:eastAsia="方正小标宋简体" w:cs="方正小标宋简体"/>
          <w:bCs/>
          <w:sz w:val="24"/>
          <w:szCs w:val="52"/>
          <w:lang w:val="zh-CN"/>
        </w:rPr>
        <w:t>历经铺街道重大动物疫情应急预案</w:t>
      </w:r>
      <w:r>
        <w:rPr>
          <w:sz w:val="24"/>
          <w:szCs w:val="32"/>
        </w:rPr>
        <w:tab/>
      </w:r>
      <w:r>
        <w:rPr>
          <w:sz w:val="24"/>
          <w:szCs w:val="32"/>
        </w:rPr>
        <w:fldChar w:fldCharType="begin"/>
      </w:r>
      <w:r>
        <w:rPr>
          <w:sz w:val="24"/>
          <w:szCs w:val="32"/>
        </w:rPr>
        <w:instrText xml:space="preserve"> PAGEREF _Toc14775 \h </w:instrText>
      </w:r>
      <w:r>
        <w:rPr>
          <w:sz w:val="24"/>
          <w:szCs w:val="32"/>
        </w:rPr>
        <w:fldChar w:fldCharType="separate"/>
      </w:r>
      <w:r>
        <w:rPr>
          <w:sz w:val="24"/>
          <w:szCs w:val="32"/>
        </w:rPr>
        <w:t>- 158 -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2"/>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_Toc23722 </w:instrText>
      </w:r>
      <w:r>
        <w:rPr>
          <w:rFonts w:hint="eastAsia" w:asciiTheme="majorEastAsia" w:hAnsiTheme="majorEastAsia" w:eastAsiaTheme="majorEastAsia" w:cstheme="majorEastAsia"/>
          <w:kern w:val="0"/>
          <w:sz w:val="24"/>
          <w:szCs w:val="48"/>
        </w:rPr>
        <w:fldChar w:fldCharType="separate"/>
      </w:r>
      <w:r>
        <w:rPr>
          <w:rFonts w:hint="eastAsia" w:ascii="方正小标宋简体" w:hAnsi="方正小标宋简体" w:eastAsia="方正小标宋简体" w:cs="方正小标宋简体"/>
          <w:bCs/>
          <w:sz w:val="24"/>
          <w:szCs w:val="52"/>
          <w:lang w:val="zh-CN"/>
        </w:rPr>
        <w:t>历经铺街道食品安全应急预案</w:t>
      </w:r>
      <w:r>
        <w:rPr>
          <w:sz w:val="24"/>
          <w:szCs w:val="32"/>
        </w:rPr>
        <w:tab/>
      </w:r>
      <w:r>
        <w:rPr>
          <w:sz w:val="24"/>
          <w:szCs w:val="32"/>
        </w:rPr>
        <w:fldChar w:fldCharType="begin"/>
      </w:r>
      <w:r>
        <w:rPr>
          <w:sz w:val="24"/>
          <w:szCs w:val="32"/>
        </w:rPr>
        <w:instrText xml:space="preserve"> PAGEREF _Toc23722 \h </w:instrText>
      </w:r>
      <w:r>
        <w:rPr>
          <w:sz w:val="24"/>
          <w:szCs w:val="32"/>
        </w:rPr>
        <w:fldChar w:fldCharType="separate"/>
      </w:r>
      <w:r>
        <w:rPr>
          <w:sz w:val="24"/>
          <w:szCs w:val="32"/>
        </w:rPr>
        <w:t>- 161 -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2"/>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_Toc7693 </w:instrText>
      </w:r>
      <w:r>
        <w:rPr>
          <w:rFonts w:hint="eastAsia" w:asciiTheme="majorEastAsia" w:hAnsiTheme="majorEastAsia" w:eastAsiaTheme="majorEastAsia" w:cstheme="majorEastAsia"/>
          <w:kern w:val="0"/>
          <w:sz w:val="24"/>
          <w:szCs w:val="48"/>
        </w:rPr>
        <w:fldChar w:fldCharType="separate"/>
      </w:r>
      <w:r>
        <w:rPr>
          <w:rFonts w:hint="eastAsia" w:ascii="方正小标宋简体" w:hAnsi="方正小标宋简体" w:eastAsia="方正小标宋简体" w:cs="方正小标宋简体"/>
          <w:bCs/>
          <w:sz w:val="24"/>
          <w:szCs w:val="52"/>
          <w:lang w:val="zh-CN"/>
        </w:rPr>
        <w:t>历经铺街道人员密集场所突发性安全事件应急预案</w:t>
      </w:r>
      <w:r>
        <w:rPr>
          <w:sz w:val="24"/>
          <w:szCs w:val="32"/>
        </w:rPr>
        <w:tab/>
      </w:r>
      <w:r>
        <w:rPr>
          <w:sz w:val="24"/>
          <w:szCs w:val="32"/>
        </w:rPr>
        <w:fldChar w:fldCharType="begin"/>
      </w:r>
      <w:r>
        <w:rPr>
          <w:sz w:val="24"/>
          <w:szCs w:val="32"/>
        </w:rPr>
        <w:instrText xml:space="preserve"> PAGEREF _Toc7693 \h </w:instrText>
      </w:r>
      <w:r>
        <w:rPr>
          <w:sz w:val="24"/>
          <w:szCs w:val="32"/>
        </w:rPr>
        <w:fldChar w:fldCharType="separate"/>
      </w:r>
      <w:r>
        <w:rPr>
          <w:sz w:val="24"/>
          <w:szCs w:val="32"/>
        </w:rPr>
        <w:t>- 168 -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2"/>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sz w:val="24"/>
          <w:szCs w:val="32"/>
        </w:rPr>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_Toc15259 </w:instrText>
      </w:r>
      <w:r>
        <w:rPr>
          <w:rFonts w:hint="eastAsia" w:asciiTheme="majorEastAsia" w:hAnsiTheme="majorEastAsia" w:eastAsiaTheme="majorEastAsia" w:cstheme="majorEastAsia"/>
          <w:kern w:val="0"/>
          <w:sz w:val="24"/>
          <w:szCs w:val="48"/>
        </w:rPr>
        <w:fldChar w:fldCharType="separate"/>
      </w:r>
      <w:r>
        <w:rPr>
          <w:rFonts w:hint="eastAsia" w:ascii="方正小标宋简体" w:hAnsi="方正小标宋简体" w:eastAsia="方正小标宋简体" w:cs="方正小标宋简体"/>
          <w:bCs/>
          <w:sz w:val="24"/>
          <w:szCs w:val="52"/>
          <w:lang w:val="zh-CN"/>
        </w:rPr>
        <w:t>历经铺街道防涝排渍应急预案</w:t>
      </w:r>
      <w:r>
        <w:rPr>
          <w:sz w:val="24"/>
          <w:szCs w:val="32"/>
        </w:rPr>
        <w:tab/>
      </w:r>
      <w:r>
        <w:rPr>
          <w:sz w:val="24"/>
          <w:szCs w:val="32"/>
        </w:rPr>
        <w:fldChar w:fldCharType="begin"/>
      </w:r>
      <w:r>
        <w:rPr>
          <w:sz w:val="24"/>
          <w:szCs w:val="32"/>
        </w:rPr>
        <w:instrText xml:space="preserve"> PAGEREF _Toc15259 \h </w:instrText>
      </w:r>
      <w:r>
        <w:rPr>
          <w:sz w:val="24"/>
          <w:szCs w:val="32"/>
        </w:rPr>
        <w:fldChar w:fldCharType="separate"/>
      </w:r>
      <w:r>
        <w:rPr>
          <w:sz w:val="24"/>
          <w:szCs w:val="32"/>
        </w:rPr>
        <w:t>- 172 -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pStyle w:val="2"/>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pPr>
      <w:r>
        <w:rPr>
          <w:rFonts w:hint="eastAsia" w:asciiTheme="majorEastAsia" w:hAnsiTheme="majorEastAsia" w:eastAsiaTheme="majorEastAsia" w:cstheme="majorEastAsia"/>
          <w:kern w:val="0"/>
          <w:sz w:val="24"/>
          <w:szCs w:val="48"/>
        </w:rPr>
        <w:fldChar w:fldCharType="begin"/>
      </w:r>
      <w:r>
        <w:rPr>
          <w:rFonts w:hint="eastAsia" w:asciiTheme="majorEastAsia" w:hAnsiTheme="majorEastAsia" w:eastAsiaTheme="majorEastAsia" w:cstheme="majorEastAsia"/>
          <w:kern w:val="0"/>
          <w:sz w:val="24"/>
          <w:szCs w:val="48"/>
        </w:rPr>
        <w:instrText xml:space="preserve"> HYPERLINK \l _Toc23674 </w:instrText>
      </w:r>
      <w:r>
        <w:rPr>
          <w:rFonts w:hint="eastAsia" w:asciiTheme="majorEastAsia" w:hAnsiTheme="majorEastAsia" w:eastAsiaTheme="majorEastAsia" w:cstheme="majorEastAsia"/>
          <w:kern w:val="0"/>
          <w:sz w:val="24"/>
          <w:szCs w:val="48"/>
        </w:rPr>
        <w:fldChar w:fldCharType="separate"/>
      </w:r>
      <w:r>
        <w:rPr>
          <w:rFonts w:hint="eastAsia" w:ascii="方正小标宋简体" w:hAnsi="方正小标宋简体" w:eastAsia="方正小标宋简体" w:cs="方正小标宋简体"/>
          <w:bCs/>
          <w:kern w:val="2"/>
          <w:sz w:val="24"/>
          <w:szCs w:val="52"/>
          <w:lang w:val="zh-CN"/>
        </w:rPr>
        <w:t>历经铺街道突发公共卫生事件应急救援预案</w:t>
      </w:r>
      <w:r>
        <w:rPr>
          <w:sz w:val="24"/>
          <w:szCs w:val="32"/>
        </w:rPr>
        <w:tab/>
      </w:r>
      <w:r>
        <w:rPr>
          <w:sz w:val="24"/>
          <w:szCs w:val="32"/>
        </w:rPr>
        <w:fldChar w:fldCharType="begin"/>
      </w:r>
      <w:r>
        <w:rPr>
          <w:sz w:val="24"/>
          <w:szCs w:val="32"/>
        </w:rPr>
        <w:instrText xml:space="preserve"> PAGEREF _Toc23674 \h </w:instrText>
      </w:r>
      <w:r>
        <w:rPr>
          <w:sz w:val="24"/>
          <w:szCs w:val="32"/>
        </w:rPr>
        <w:fldChar w:fldCharType="separate"/>
      </w:r>
      <w:r>
        <w:rPr>
          <w:sz w:val="24"/>
          <w:szCs w:val="32"/>
        </w:rPr>
        <w:t>- 182 -</w:t>
      </w:r>
      <w:r>
        <w:rPr>
          <w:sz w:val="24"/>
          <w:szCs w:val="32"/>
        </w:rPr>
        <w:fldChar w:fldCharType="end"/>
      </w:r>
      <w:r>
        <w:rPr>
          <w:rFonts w:hint="eastAsia" w:asciiTheme="majorEastAsia" w:hAnsiTheme="majorEastAsia" w:eastAsiaTheme="majorEastAsia" w:cstheme="majorEastAsia"/>
          <w:kern w:val="0"/>
          <w:sz w:val="24"/>
          <w:szCs w:val="48"/>
        </w:rPr>
        <w:fldChar w:fldCharType="end"/>
      </w:r>
    </w:p>
    <w:p>
      <w:pPr>
        <w:widowControl/>
        <w:tabs>
          <w:tab w:val="left" w:pos="5773"/>
        </w:tabs>
        <w:jc w:val="left"/>
        <w:rPr>
          <w:rStyle w:val="26"/>
          <w:rFonts w:hint="eastAsia" w:ascii="仿宋_GB2312" w:hAnsi="仿宋_GB2312" w:eastAsia="仿宋_GB2312" w:cs="仿宋_GB2312"/>
          <w:b/>
          <w:sz w:val="28"/>
          <w:szCs w:val="28"/>
        </w:rPr>
        <w:sectPr>
          <w:footerReference r:id="rId4" w:type="default"/>
          <w:pgSz w:w="11906" w:h="16838"/>
          <w:pgMar w:top="1587" w:right="1474" w:bottom="1587" w:left="1587" w:header="851" w:footer="992" w:gutter="0"/>
          <w:pgNumType w:fmt="numberInDash" w:start="3"/>
          <w:cols w:space="0" w:num="1"/>
          <w:rtlGutter w:val="0"/>
          <w:docGrid w:type="lines" w:linePitch="315" w:charSpace="0"/>
        </w:sectPr>
      </w:pPr>
      <w:r>
        <w:rPr>
          <w:rFonts w:hint="eastAsia" w:asciiTheme="majorEastAsia" w:hAnsiTheme="majorEastAsia" w:eastAsiaTheme="majorEastAsia" w:cstheme="majorEastAsia"/>
          <w:kern w:val="0"/>
          <w:szCs w:val="40"/>
        </w:rPr>
        <w:fldChar w:fldCharType="end"/>
      </w:r>
      <w:bookmarkStart w:id="1" w:name="_Toc17328"/>
    </w:p>
    <w:p>
      <w:pPr>
        <w:widowControl/>
        <w:tabs>
          <w:tab w:val="left" w:pos="5773"/>
        </w:tabs>
        <w:jc w:val="left"/>
        <w:rPr>
          <w:rFonts w:ascii="仿宋_GB2312" w:hAnsi="仿宋_GB2312" w:eastAsia="仿宋_GB2312" w:cs="仿宋_GB2312"/>
          <w:b/>
          <w:sz w:val="28"/>
          <w:szCs w:val="28"/>
        </w:rPr>
      </w:pPr>
      <w:r>
        <w:rPr>
          <w:rStyle w:val="26"/>
          <w:rFonts w:hint="eastAsia" w:ascii="仿宋_GB2312" w:hAnsi="仿宋_GB2312" w:eastAsia="仿宋_GB2312" w:cs="仿宋_GB2312"/>
          <w:b/>
          <w:sz w:val="28"/>
          <w:szCs w:val="28"/>
        </w:rPr>
        <w:t>1 总则</w:t>
      </w:r>
      <w:bookmarkEnd w:id="1"/>
      <w:r>
        <w:rPr>
          <w:rFonts w:hint="eastAsia" w:ascii="仿宋_GB2312" w:hAnsi="仿宋_GB2312" w:eastAsia="仿宋_GB2312" w:cs="仿宋_GB2312"/>
          <w:b/>
          <w:kern w:val="0"/>
          <w:sz w:val="28"/>
          <w:szCs w:val="28"/>
        </w:rPr>
        <w:t xml:space="preserve"> </w:t>
      </w:r>
    </w:p>
    <w:p>
      <w:pPr>
        <w:pStyle w:val="4"/>
        <w:spacing w:line="480" w:lineRule="exact"/>
        <w:ind w:firstLine="562" w:firstLineChars="200"/>
        <w:rPr>
          <w:rFonts w:ascii="仿宋_GB2312" w:hAnsi="仿宋_GB2312" w:eastAsia="仿宋_GB2312" w:cs="仿宋_GB2312"/>
          <w:b/>
          <w:sz w:val="28"/>
          <w:szCs w:val="28"/>
        </w:rPr>
      </w:pPr>
      <w:bookmarkStart w:id="2" w:name="_Toc12022"/>
      <w:r>
        <w:rPr>
          <w:rFonts w:hint="eastAsia" w:ascii="仿宋_GB2312" w:hAnsi="仿宋_GB2312" w:eastAsia="仿宋_GB2312" w:cs="仿宋_GB2312"/>
          <w:b/>
          <w:sz w:val="28"/>
          <w:szCs w:val="28"/>
        </w:rPr>
        <w:t>1.1 编制目的</w:t>
      </w:r>
      <w:bookmarkEnd w:id="2"/>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为加强和规范突发事件应对工作，提高历经铺街道人民群众公共安全的保障和处置突发事件的能力，最大程度预防和减少突发事件及其造成的损害，保障公众的生命财产安全，维护公共安全和社会稳定，促进全街道经济社会科学发展、和谐发展，特编制本预案。 </w:t>
      </w:r>
    </w:p>
    <w:p>
      <w:pPr>
        <w:pStyle w:val="4"/>
        <w:spacing w:line="480" w:lineRule="exact"/>
        <w:ind w:firstLine="562" w:firstLineChars="200"/>
        <w:rPr>
          <w:rFonts w:ascii="仿宋_GB2312" w:hAnsi="仿宋_GB2312" w:eastAsia="仿宋_GB2312" w:cs="仿宋_GB2312"/>
          <w:b/>
          <w:sz w:val="28"/>
          <w:szCs w:val="28"/>
        </w:rPr>
      </w:pPr>
      <w:bookmarkStart w:id="3" w:name="_Toc14612"/>
      <w:r>
        <w:rPr>
          <w:rFonts w:hint="eastAsia" w:ascii="仿宋_GB2312" w:hAnsi="仿宋_GB2312" w:eastAsia="仿宋_GB2312" w:cs="仿宋_GB2312"/>
          <w:b/>
          <w:sz w:val="28"/>
          <w:szCs w:val="28"/>
        </w:rPr>
        <w:t>1.2 编制依据</w:t>
      </w:r>
      <w:bookmarkEnd w:id="3"/>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_GB2312" w:hAnsi="仿宋_GB2312" w:eastAsia="仿宋_GB2312" w:cs="仿宋_GB2312"/>
          <w:sz w:val="32"/>
          <w:szCs w:val="32"/>
        </w:rPr>
      </w:pPr>
      <w:r>
        <w:rPr>
          <w:rFonts w:hint="eastAsia" w:ascii="仿宋_GB2312" w:hAnsi="仿宋_GB2312" w:eastAsia="仿宋_GB2312" w:cs="仿宋_GB2312"/>
          <w:sz w:val="28"/>
          <w:szCs w:val="28"/>
        </w:rPr>
        <w:t>依据《中华人民共和国突发事件应对法》、《湖南省实施（中华人民共和国突发事件应对法）办法》、《湖南省突发事件总体应急预案》《长沙市突发事件总体应急预案》《宁乡市突发事件总体应急预案》等有关法律法规。</w:t>
      </w:r>
      <w:r>
        <w:rPr>
          <w:rFonts w:hint="eastAsia" w:ascii="仿宋_GB2312" w:hAnsi="仿宋_GB2312" w:eastAsia="仿宋_GB2312" w:cs="仿宋_GB2312"/>
          <w:sz w:val="32"/>
          <w:szCs w:val="32"/>
        </w:rPr>
        <w:t xml:space="preserve"> </w:t>
      </w:r>
    </w:p>
    <w:p>
      <w:pPr>
        <w:pStyle w:val="4"/>
        <w:spacing w:line="480" w:lineRule="exact"/>
        <w:ind w:firstLine="562" w:firstLineChars="200"/>
        <w:rPr>
          <w:rFonts w:ascii="仿宋_GB2312" w:hAnsi="仿宋_GB2312" w:eastAsia="仿宋_GB2312" w:cs="仿宋_GB2312"/>
          <w:b/>
          <w:sz w:val="28"/>
          <w:szCs w:val="28"/>
        </w:rPr>
      </w:pPr>
      <w:bookmarkStart w:id="4" w:name="_Toc19737"/>
      <w:r>
        <w:rPr>
          <w:rFonts w:hint="eastAsia" w:ascii="仿宋_GB2312" w:hAnsi="仿宋_GB2312" w:eastAsia="仿宋_GB2312" w:cs="仿宋_GB2312"/>
          <w:b/>
          <w:sz w:val="28"/>
          <w:szCs w:val="28"/>
        </w:rPr>
        <w:t>1.3 分类分级、现状、特点与趋势</w:t>
      </w:r>
      <w:bookmarkEnd w:id="4"/>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1.3.1 突发事件分级</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各类突发事件按照其性质、社会危害程度、可控性和影响范围等因素，一般分为四级：I 级（特别重大）是指造成30人以上（含30人）死亡、或者100人以上（含100人）重伤（包括急性工业中毒，下同），或者一亿元以上（含1亿元）直接经济损失的事故。Ⅱ级（重大）是指造成10人以上（含10人）30人一下死亡、或者50人以上（含50人）100人以下重伤（包括急性工业中毒，下同），或者5000万元以上（含5000万元）一亿元以下直接经济损失的事故。Ⅲ级（较大）是指造成3人以上（含3人）10人以下死亡、或者10人以上（含10人）50人以下重伤，或者1000万元以上（含1000万元）5000万元以下直接经济损失的事故。和Ⅳ级（一般）是指造成3人以下死亡、或者10人以下重伤，或者1000万元</w:t>
      </w:r>
    </w:p>
    <w:p>
      <w:pPr>
        <w:spacing w:line="48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以下直接经济损失的事故。</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1.3.2 突发事件分类、现状</w:t>
      </w:r>
    </w:p>
    <w:p>
      <w:pPr>
        <w:spacing w:line="480" w:lineRule="exact"/>
        <w:ind w:firstLine="645"/>
        <w:rPr>
          <w:rFonts w:ascii="仿宋" w:hAnsi="仿宋" w:eastAsia="仿宋" w:cs="仿宋"/>
          <w:sz w:val="28"/>
          <w:szCs w:val="28"/>
        </w:rPr>
      </w:pPr>
      <w:r>
        <w:rPr>
          <w:rFonts w:hint="eastAsia" w:ascii="仿宋_GB2312" w:hAnsi="仿宋_GB2312" w:eastAsia="仿宋_GB2312" w:cs="仿宋_GB2312"/>
          <w:sz w:val="28"/>
          <w:szCs w:val="28"/>
        </w:rPr>
        <w:t xml:space="preserve">历经铺街道隶属于湖南省长沙市宁乡市，地处宁乡市东北部，东北邻金洲镇，东南接夏铎铺镇，西与白马桥街道、玉潭街道相连，北与城郊街道、双江口镇隔江相望，距宁乡市城5千米，总面积36.88平方千米。截至2011年末，历经铺街道总人口有28862人。2013年，由历经铺乡改为历经铺街道。截至2020年6月，历经铺街道下辖9个社区，街道办事处驻大湾岭社区。2021年，历经铺街道财政总收入10200万元；农业总产值23200万元；工业总产值为63亿元；社会商品销售总额12.亿元。 </w:t>
      </w:r>
      <w:r>
        <w:rPr>
          <w:rFonts w:hint="eastAsia" w:ascii="仿宋" w:hAnsi="仿宋" w:eastAsia="仿宋" w:cs="仿宋"/>
          <w:sz w:val="28"/>
          <w:szCs w:val="28"/>
        </w:rPr>
        <w:t xml:space="preserve">      </w:t>
      </w:r>
    </w:p>
    <w:p>
      <w:pPr>
        <w:spacing w:line="480" w:lineRule="exact"/>
        <w:ind w:firstLine="562" w:firstLineChars="200"/>
        <w:rPr>
          <w:rFonts w:ascii="仿宋_GB2312" w:hAnsi="仿宋_GB2312" w:eastAsia="仿宋_GB2312" w:cs="仿宋_GB2312"/>
          <w:sz w:val="28"/>
          <w:szCs w:val="28"/>
        </w:rPr>
      </w:pPr>
      <w:r>
        <w:rPr>
          <w:rFonts w:hint="eastAsia" w:ascii="仿宋_GB2312" w:hAnsi="仿宋_GB2312" w:eastAsia="仿宋_GB2312" w:cs="仿宋_GB2312"/>
          <w:b/>
          <w:bCs/>
          <w:sz w:val="28"/>
          <w:szCs w:val="28"/>
        </w:rPr>
        <w:t>（1）自然灾害</w:t>
      </w:r>
      <w:r>
        <w:rPr>
          <w:rFonts w:hint="eastAsia" w:ascii="仿宋_GB2312" w:hAnsi="仿宋_GB2312" w:eastAsia="仿宋_GB2312" w:cs="仿宋_GB2312"/>
          <w:sz w:val="28"/>
          <w:szCs w:val="28"/>
        </w:rPr>
        <w:t>：主要包括干旱、洪涝、暴雨、低温、冰冻、农作物病虫害、地震、崩塌、滑坡、泥石流、森林火灾等。本街道地貌条件相对简单，洪涝灾害易发，因强降雨引发的滑坡、崩塌等地质灾害可能发生；沩水河警戒水位42.5米，保证水位43.6米，历史最高航海水位48米，发生在2017年。此外，农作物病病虫害。</w:t>
      </w:r>
    </w:p>
    <w:p>
      <w:pPr>
        <w:spacing w:line="480" w:lineRule="exact"/>
        <w:ind w:firstLine="562" w:firstLineChars="200"/>
        <w:jc w:val="left"/>
        <w:rPr>
          <w:rFonts w:ascii="仿宋_GB2312" w:hAnsi="仿宋_GB2312" w:eastAsia="仿宋_GB2312" w:cs="仿宋_GB2312"/>
          <w:sz w:val="28"/>
          <w:szCs w:val="28"/>
        </w:rPr>
      </w:pPr>
      <w:r>
        <w:rPr>
          <w:rFonts w:hint="eastAsia" w:ascii="仿宋_GB2312" w:hAnsi="仿宋_GB2312" w:eastAsia="仿宋_GB2312" w:cs="仿宋_GB2312"/>
          <w:b/>
          <w:bCs/>
          <w:sz w:val="28"/>
          <w:szCs w:val="28"/>
        </w:rPr>
        <w:t>（2）事故灾难</w:t>
      </w:r>
      <w:r>
        <w:rPr>
          <w:rFonts w:hint="eastAsia" w:ascii="仿宋_GB2312" w:hAnsi="仿宋_GB2312" w:eastAsia="仿宋_GB2312" w:cs="仿宋_GB2312"/>
          <w:sz w:val="28"/>
          <w:szCs w:val="28"/>
        </w:rPr>
        <w:t>：主要包括工矿商贸等企业的各类安全生产事故，交通运输事故，公共设施和设备事故，</w:t>
      </w:r>
      <w:r>
        <w:rPr>
          <w:rFonts w:hint="eastAsia" w:ascii="仿宋_GB2312" w:hAnsi="宋体" w:eastAsia="仿宋_GB2312" w:cs="黑体"/>
          <w:sz w:val="28"/>
          <w:szCs w:val="28"/>
          <w:lang w:val="zh-CN"/>
        </w:rPr>
        <w:t>烟花爆竹门店和危险化学物品安全事故</w:t>
      </w:r>
      <w:r>
        <w:rPr>
          <w:rFonts w:hint="eastAsia" w:ascii="仿宋_GB2312" w:hAnsi="仿宋_GB2312" w:eastAsia="仿宋_GB2312" w:cs="仿宋_GB2312"/>
          <w:sz w:val="28"/>
          <w:szCs w:val="28"/>
        </w:rPr>
        <w:t>，</w:t>
      </w:r>
      <w:r>
        <w:rPr>
          <w:rFonts w:hint="eastAsia" w:ascii="仿宋_GB2312" w:hAnsi="宋体" w:eastAsia="仿宋_GB2312" w:cs="黑体"/>
          <w:sz w:val="28"/>
          <w:szCs w:val="28"/>
          <w:lang w:val="zh-CN"/>
        </w:rPr>
        <w:t>建筑施工单位重大安全事故</w:t>
      </w:r>
      <w:r>
        <w:rPr>
          <w:rFonts w:hint="eastAsia" w:ascii="仿宋_GB2312" w:hAnsi="宋体" w:eastAsia="仿宋_GB2312" w:cs="黑体"/>
          <w:sz w:val="28"/>
          <w:szCs w:val="28"/>
        </w:rPr>
        <w:t>，燃气安全事故、</w:t>
      </w:r>
      <w:r>
        <w:rPr>
          <w:rFonts w:hint="eastAsia" w:ascii="仿宋_GB2312" w:hAnsi="仿宋_GB2312" w:eastAsia="仿宋_GB2312" w:cs="仿宋_GB2312"/>
          <w:sz w:val="28"/>
          <w:szCs w:val="28"/>
        </w:rPr>
        <w:t xml:space="preserve">环境污染和生态破坏事件等。本街道安全生产基础薄弱，安全隐患尚未有效治理，触电、火灾、粮食加工企业粉尘爆炸、烟花爆竹爆炸、环境污染事故有发生的可能，道路交通事故多发，存在交通安全事故的风险，严重威胁人民群众生命财产安全。 </w:t>
      </w:r>
    </w:p>
    <w:p>
      <w:pPr>
        <w:spacing w:line="480" w:lineRule="exact"/>
        <w:ind w:firstLine="562" w:firstLineChars="200"/>
        <w:jc w:val="left"/>
        <w:rPr>
          <w:rFonts w:ascii="仿宋_GB2312" w:hAnsi="仿宋_GB2312" w:eastAsia="仿宋_GB2312" w:cs="仿宋_GB2312"/>
          <w:sz w:val="28"/>
          <w:szCs w:val="28"/>
        </w:rPr>
      </w:pPr>
      <w:r>
        <w:rPr>
          <w:rFonts w:hint="eastAsia" w:ascii="仿宋_GB2312" w:hAnsi="仿宋_GB2312" w:eastAsia="仿宋_GB2312" w:cs="仿宋_GB2312"/>
          <w:b/>
          <w:bCs/>
          <w:sz w:val="28"/>
          <w:szCs w:val="28"/>
        </w:rPr>
        <w:t>（3）公共卫生事件</w:t>
      </w:r>
      <w:r>
        <w:rPr>
          <w:rFonts w:hint="eastAsia" w:ascii="仿宋_GB2312" w:hAnsi="仿宋_GB2312" w:eastAsia="仿宋_GB2312" w:cs="仿宋_GB2312"/>
          <w:sz w:val="28"/>
          <w:szCs w:val="28"/>
        </w:rPr>
        <w:t xml:space="preserve">：主要包括传染病疫情，群体性不明原因疾病，食品和药品安全事件、急性中毒事件，动物疫情，饮用水安全及其他严重影响公众健康和生命安全的事件。本街道公共卫生基础依然薄弱，公共卫生监测手段单一，急性传染病爆发流行风险加剧，食品安全、饮用水卫生、环境卫生问题比较突出。 </w:t>
      </w:r>
    </w:p>
    <w:p>
      <w:pPr>
        <w:spacing w:line="480" w:lineRule="exact"/>
        <w:ind w:firstLine="562" w:firstLineChars="200"/>
        <w:jc w:val="left"/>
        <w:rPr>
          <w:rFonts w:ascii="仿宋_GB2312" w:hAnsi="仿宋_GB2312" w:eastAsia="仿宋_GB2312" w:cs="仿宋_GB2312"/>
          <w:sz w:val="28"/>
          <w:szCs w:val="28"/>
        </w:rPr>
      </w:pPr>
      <w:r>
        <w:rPr>
          <w:rFonts w:hint="eastAsia" w:ascii="仿宋_GB2312" w:hAnsi="仿宋_GB2312" w:eastAsia="仿宋_GB2312" w:cs="仿宋_GB2312"/>
          <w:b/>
          <w:bCs/>
          <w:sz w:val="28"/>
          <w:szCs w:val="28"/>
        </w:rPr>
        <w:t>（4）社会安全事件</w:t>
      </w:r>
      <w:r>
        <w:rPr>
          <w:rFonts w:hint="eastAsia" w:ascii="仿宋_GB2312" w:hAnsi="仿宋_GB2312" w:eastAsia="仿宋_GB2312" w:cs="仿宋_GB2312"/>
          <w:sz w:val="28"/>
          <w:szCs w:val="28"/>
        </w:rPr>
        <w:t>：主要包括恐怖袭击事件，民族宗教事件，经济安全事件，网络与信息安全事件，恶性刑事案件，涉外突发事件和群体性治安事件等。</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1.3.3 事件的特点</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本街道突发事件以频发的非自然因素为主，灾害种类多、损失重、影响大、连发性强、处置难度大，特点是：</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人为致灾因素突出。随着本街道经济建设步伐的加快，道路交通、生产安全、环境污染、火灾等事故灾难频发；各种重大传染病疫情、重大动植物疫情、食品安全事件发生的可能性增加；金融投资、重点工程建设引起的拆迁安置等经济社会问题引发的群体性聚集上访以及个人极端事件将时有发生。</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危害程度严重。各类突发事件往往是相互交叉和关联的，某类突发事件可能和其他类别的事件同时发生，或引发次生、衍生事件，往往会对社会秩序、社会功能、环境与资源等造成严重的破坏，给人民群众的生产生活、经济社会的正常运转造成强烈的冲击。应当统筹应对，果断处置。</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1.3.4 暴雨、冰雪、大风等气象灾害、洪涝灾害将是本街道的主要自然灾害。人员密集场所的火灾、道路交通事故等仍将是本街道的主要事故灾难。新发或烈性传染病、重大动植物疫情、食品安全、重大群体性事件等将是主要潜在致灾因素。</w:t>
      </w:r>
    </w:p>
    <w:p>
      <w:pPr>
        <w:pStyle w:val="4"/>
        <w:spacing w:line="480" w:lineRule="exact"/>
        <w:ind w:firstLine="562" w:firstLineChars="200"/>
        <w:rPr>
          <w:rFonts w:ascii="仿宋_GB2312" w:hAnsi="仿宋_GB2312" w:eastAsia="仿宋_GB2312" w:cs="仿宋_GB2312"/>
          <w:b/>
          <w:sz w:val="28"/>
          <w:szCs w:val="28"/>
        </w:rPr>
      </w:pPr>
      <w:bookmarkStart w:id="5" w:name="_Toc30552"/>
      <w:r>
        <w:rPr>
          <w:rFonts w:hint="eastAsia" w:ascii="仿宋_GB2312" w:hAnsi="仿宋_GB2312" w:eastAsia="仿宋_GB2312" w:cs="仿宋_GB2312"/>
          <w:b/>
          <w:sz w:val="28"/>
          <w:szCs w:val="28"/>
        </w:rPr>
        <w:t>1.4 适用范围</w:t>
      </w:r>
      <w:bookmarkEnd w:id="5"/>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本预案适用于历经铺街道行政区域内各类突发事件的应对工作，由街道办事处负责处置的一般突发事件的应对工作，超出街道办事处处置能力，或特别重大、重大、较大突发事件的应对，由街道办事处及时上报市政府、相关应急机构负责协调处置，街道办事处服从上级政府部门应急处置。 </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本预案指导历经铺街道的突发事件应对工作。 </w:t>
      </w:r>
    </w:p>
    <w:p>
      <w:pPr>
        <w:pStyle w:val="4"/>
        <w:spacing w:line="480" w:lineRule="exact"/>
        <w:ind w:firstLine="562" w:firstLineChars="200"/>
        <w:rPr>
          <w:rFonts w:ascii="仿宋_GB2312" w:hAnsi="仿宋_GB2312" w:eastAsia="仿宋_GB2312" w:cs="仿宋_GB2312"/>
          <w:b/>
          <w:sz w:val="28"/>
          <w:szCs w:val="28"/>
        </w:rPr>
      </w:pPr>
      <w:bookmarkStart w:id="6" w:name="_Toc3425"/>
      <w:r>
        <w:rPr>
          <w:rFonts w:hint="eastAsia" w:ascii="仿宋_GB2312" w:hAnsi="仿宋_GB2312" w:eastAsia="仿宋_GB2312" w:cs="仿宋_GB2312"/>
          <w:b/>
          <w:sz w:val="28"/>
          <w:szCs w:val="28"/>
        </w:rPr>
        <w:t>1.5 工作原则</w:t>
      </w:r>
      <w:bookmarkEnd w:id="6"/>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以人为本，减少危害。坚持底线思维，牢固树立生命至上的理念，把确保人民群众生命财产安全放在至高无上的位置，在突发事件应对中以避免和减少人员伤亡为首要出发点，积极预防和最大限度地减少突发事件对人民群众的危害。</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居安思危，预防为主。高度重视公共安全工作，常抓不懈，防患于未然。增强忧患意识，坚持预防与应急并重，常态与非常态结合，强化基础工作，加强监测预警，做好应急演练，提高防范意识，有效控制危机，力争实现早发现、早报告、早控制、早解决，将突发事件造成的损失减少到最低程度。</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（3）统一领导，分级负责。坚持在街道党工委、办事处的统一领导下建立健全综合协调、分类管理、分级负责、条块结合的应急管理体制，充分发挥专业应急指挥机构的作用。 </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（4）依法规范，加强管理。依据有关法律法规，加强应急管理，维护公众的合法权益，确保应对突发事件的工作规范化、制度化、法制化。 </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5）快速反应，协同应对。加强以部门为主的应急处置队伍建设，建立联动协调制度，充分动员和依靠公众力量，发挥各社区、社区、企事业单位、社会团体和应急志愿者队伍的作用，形成统一指挥、反应灵敏、功能齐全、协调有序、运转高效的应急管理机制。 </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6）依靠科技，提高素质。加强公共安全科学研究和技术开发，采用先进的监测、预测、预警、预防和应急处置技术及设施，充分发挥专家队伍和专业人员的作用，提高应对突发事件的科技水平和指挥能力，避免发生次生、衍生事件；加强宣教和培训工作，提高公众自救、互救和应对突发事件的综合能力。 </w:t>
      </w:r>
    </w:p>
    <w:p>
      <w:pPr>
        <w:pStyle w:val="4"/>
        <w:spacing w:line="480" w:lineRule="exact"/>
        <w:ind w:firstLine="562" w:firstLineChars="200"/>
        <w:rPr>
          <w:rFonts w:ascii="仿宋_GB2312" w:hAnsi="仿宋_GB2312" w:eastAsia="仿宋_GB2312" w:cs="仿宋_GB2312"/>
          <w:b/>
          <w:sz w:val="28"/>
          <w:szCs w:val="28"/>
        </w:rPr>
      </w:pPr>
      <w:bookmarkStart w:id="7" w:name="_Toc30184"/>
      <w:r>
        <w:rPr>
          <w:rFonts w:hint="eastAsia" w:ascii="仿宋_GB2312" w:hAnsi="仿宋_GB2312" w:eastAsia="仿宋_GB2312" w:cs="仿宋_GB2312"/>
          <w:b/>
          <w:sz w:val="28"/>
          <w:szCs w:val="28"/>
        </w:rPr>
        <w:t>2.应急预案体系</w:t>
      </w:r>
      <w:bookmarkEnd w:id="7"/>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历经铺街道总体应急预案体系包括： </w:t>
      </w:r>
    </w:p>
    <w:p>
      <w:pPr>
        <w:numPr>
          <w:ilvl w:val="0"/>
          <w:numId w:val="1"/>
        </w:num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街道突发事件综合应急预案。</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街道综合应急预案是全街道应急预案体系的总纲，是街道办事处协调上级应对特别重大、重大、较大突发事件和处置一般突发事件的规范性文件。由街道办事处牵头组织有关部门（单位）制订，报市应急管理局备</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（2）街道突发事件专项应急预案。街道专项应急预案主要是街道办事处及其有关部门为应对某一类型或某几种类型突发事件而制定的涉及数个部门职责的应急预案。</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（3）街道有关部门（单位）、社区和企事业单位根据本单位面临的风险而制订应急预案，并与街道总体预案相衔接。 </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各类预案应当根据实际需要和情况变化，按照有关规定，由制定单位及时修订；专项预案构成种类要及时补充、完善。 </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3.组织体系 </w:t>
      </w:r>
    </w:p>
    <w:p>
      <w:pPr>
        <w:spacing w:line="48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突发事件应急组织体系由领导机构、指挥机构，各领域应急机构，工作机构，现场指挥部、工作组、基层组织、社会组织、专家组和公众共同组成。</w:t>
      </w:r>
    </w:p>
    <w:p>
      <w:pPr>
        <w:pStyle w:val="2"/>
        <w:rPr>
          <w:rFonts w:ascii="仿宋_GB2312" w:hAnsi="仿宋_GB2312" w:eastAsia="仿宋_GB2312" w:cs="仿宋_GB2312"/>
          <w:sz w:val="28"/>
          <w:szCs w:val="28"/>
        </w:rPr>
      </w:pPr>
      <w:r>
        <w:rPr>
          <w:rFonts w:ascii="仿宋_GB2312" w:hAnsi="仿宋_GB2312" w:eastAsia="仿宋_GB2312" w:cs="仿宋_GB2312"/>
          <w:sz w:val="28"/>
        </w:rPr>
        <mc:AlternateContent>
          <mc:Choice Requires="wps">
            <w:drawing>
              <wp:anchor distT="0" distB="0" distL="114300" distR="114300" simplePos="0" relativeHeight="251660288" behindDoc="0" locked="0" layoutInCell="1" allowOverlap="1">
                <wp:simplePos x="0" y="0"/>
                <wp:positionH relativeFrom="column">
                  <wp:posOffset>1406525</wp:posOffset>
                </wp:positionH>
                <wp:positionV relativeFrom="paragraph">
                  <wp:posOffset>339090</wp:posOffset>
                </wp:positionV>
                <wp:extent cx="1683385" cy="326390"/>
                <wp:effectExtent l="13970" t="13970" r="7620" b="12065"/>
                <wp:wrapNone/>
                <wp:docPr id="808604579" name="AutoShape 1331"/>
                <wp:cNvGraphicFramePr/>
                <a:graphic xmlns:a="http://schemas.openxmlformats.org/drawingml/2006/main">
                  <a:graphicData uri="http://schemas.microsoft.com/office/word/2010/wordprocessingShape">
                    <wps:wsp>
                      <wps:cNvSpPr>
                        <a:spLocks noChangeArrowheads="1"/>
                      </wps:cNvSpPr>
                      <wps:spPr bwMode="auto">
                        <a:xfrm>
                          <a:off x="0" y="0"/>
                          <a:ext cx="1683385" cy="326390"/>
                        </a:xfrm>
                        <a:prstGeom prst="flowChartProcess">
                          <a:avLst/>
                        </a:prstGeom>
                        <a:solidFill>
                          <a:srgbClr val="FFFFFF"/>
                        </a:solidFill>
                        <a:ln w="9525">
                          <a:solidFill>
                            <a:srgbClr val="000000"/>
                          </a:solidFill>
                          <a:miter lim="800000"/>
                        </a:ln>
                      </wps:spPr>
                      <wps:txbx>
                        <w:txbxContent>
                          <w:p>
                            <w:pPr>
                              <w:widowControl/>
                              <w:spacing w:line="360" w:lineRule="auto"/>
                              <w:jc w:val="center"/>
                              <w:rPr>
                                <w:rFonts w:ascii="宋体" w:eastAsia="仿宋_GB2312"/>
                                <w:sz w:val="24"/>
                              </w:rPr>
                            </w:pPr>
                            <w:r>
                              <w:rPr>
                                <w:rFonts w:hint="eastAsia" w:ascii="宋体" w:eastAsia="仿宋_GB2312"/>
                                <w:sz w:val="24"/>
                              </w:rPr>
                              <w:t>历经铺街道办事处</w:t>
                            </w:r>
                          </w:p>
                        </w:txbxContent>
                      </wps:txbx>
                      <wps:bodyPr rot="0" vert="horz" wrap="square" lIns="91440" tIns="45720" rIns="91440" bIns="45720" anchor="t" anchorCtr="0" upright="1">
                        <a:noAutofit/>
                      </wps:bodyPr>
                    </wps:wsp>
                  </a:graphicData>
                </a:graphic>
              </wp:anchor>
            </w:drawing>
          </mc:Choice>
          <mc:Fallback>
            <w:pict>
              <v:shape id="AutoShape 1331" o:spid="_x0000_s1026" o:spt="109" type="#_x0000_t109" style="position:absolute;left:0pt;margin-left:110.75pt;margin-top:26.7pt;height:25.7pt;width:132.55pt;z-index:251660288;mso-width-relative:page;mso-height-relative:page;" fillcolor="#FFFFFF" filled="t" stroked="t" coordsize="21600,21600" o:gfxdata="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&#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ESezuTYAAAACgEAAA8AAAAAAAAAAQAgAAAAIgAAAGRy&#10;cy9kb3ducmV2LnhtbFBLAQIUABQAAAAIAIdO4kDfSMUmPgIAAJQEAAAOAAAAAAAAAAEAIAAAACcB&#10;AABkcnMvZTJvRG9jLnhtbFBLBQYAAAAABgAGAFkBAADXBQAAAAA=&#10;">
                <v:fill on="t" focussize="0,0"/>
                <v:stroke color="#000000" miterlimit="8" joinstyle="miter"/>
                <v:imagedata o:title=""/>
                <o:lock v:ext="edit" aspectratio="f"/>
                <v:textbox>
                  <w:txbxContent>
                    <w:p>
                      <w:pPr>
                        <w:widowControl/>
                        <w:spacing w:line="360" w:lineRule="auto"/>
                        <w:jc w:val="center"/>
                        <w:rPr>
                          <w:rFonts w:ascii="宋体" w:eastAsia="仿宋_GB2312"/>
                          <w:sz w:val="24"/>
                        </w:rPr>
                      </w:pPr>
                      <w:r>
                        <w:rPr>
                          <w:rFonts w:hint="eastAsia" w:ascii="宋体" w:eastAsia="仿宋_GB2312"/>
                          <w:sz w:val="24"/>
                        </w:rPr>
                        <w:t>历经铺街道办事处</w:t>
                      </w:r>
                    </w:p>
                  </w:txbxContent>
                </v:textbox>
              </v:shape>
            </w:pict>
          </mc:Fallback>
        </mc:AlternateContent>
      </w:r>
    </w:p>
    <w:p/>
    <w:p>
      <w:pPr>
        <w:widowControl/>
        <w:jc w:val="left"/>
        <w:rPr>
          <w:rFonts w:ascii="仿宋_GB2312" w:hAnsi="仿宋_GB2312" w:eastAsia="仿宋_GB2312" w:cs="仿宋_GB2312"/>
          <w:sz w:val="28"/>
          <w:szCs w:val="28"/>
        </w:rPr>
      </w:pPr>
      <w:r>
        <w:rPr>
          <w:rFonts w:ascii="仿宋_GB2312" w:hAnsi="仿宋_GB2312" w:eastAsia="仿宋_GB2312" w:cs="仿宋_GB2312"/>
          <w:sz w:val="28"/>
        </w:rPr>
        <mc:AlternateContent>
          <mc:Choice Requires="wps">
            <w:drawing>
              <wp:anchor distT="0" distB="0" distL="114300" distR="114300" simplePos="0" relativeHeight="251661312" behindDoc="0" locked="0" layoutInCell="1" allowOverlap="1">
                <wp:simplePos x="0" y="0"/>
                <wp:positionH relativeFrom="column">
                  <wp:posOffset>2229485</wp:posOffset>
                </wp:positionH>
                <wp:positionV relativeFrom="paragraph">
                  <wp:posOffset>113030</wp:posOffset>
                </wp:positionV>
                <wp:extent cx="635" cy="557530"/>
                <wp:effectExtent l="8255" t="10795" r="10160" b="12700"/>
                <wp:wrapNone/>
                <wp:docPr id="1171527326" name="Line 1332"/>
                <wp:cNvGraphicFramePr/>
                <a:graphic xmlns:a="http://schemas.openxmlformats.org/drawingml/2006/main">
                  <a:graphicData uri="http://schemas.microsoft.com/office/word/2010/wordprocessingShape">
                    <wps:wsp>
                      <wps:cNvCnPr>
                        <a:cxnSpLocks noChangeShapeType="1"/>
                      </wps:cNvCnPr>
                      <wps:spPr bwMode="auto">
                        <a:xfrm>
                          <a:off x="0" y="0"/>
                          <a:ext cx="635" cy="557530"/>
                        </a:xfrm>
                        <a:prstGeom prst="line">
                          <a:avLst/>
                        </a:prstGeom>
                        <a:noFill/>
                        <a:ln w="9525">
                          <a:solidFill>
                            <a:srgbClr val="000000"/>
                          </a:solidFill>
                          <a:round/>
                        </a:ln>
                      </wps:spPr>
                      <wps:bodyPr/>
                    </wps:wsp>
                  </a:graphicData>
                </a:graphic>
              </wp:anchor>
            </w:drawing>
          </mc:Choice>
          <mc:Fallback>
            <w:pict>
              <v:line id="Line 1332" o:spid="_x0000_s1026" o:spt="20" style="position:absolute;left:0pt;margin-left:175.55pt;margin-top:8.9pt;height:43.9pt;width:0.05pt;z-index:251661312;mso-width-relative:page;mso-height-relative:page;" filled="f" stroked="t" coordsize="21600,21600" o:gfxdata="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68rWx9YAAAAKAQAADwAAAAAAAAABACAA&#10;AAAiAAAAZHJzL2Rvd25yZXYueG1sUEsBAhQAFAAAAAgAh07iQHGkO5jWAQAArAMAAA4AAAAAAAAA&#10;AQAgAAAAJQEAAGRycy9lMm9Eb2MueG1sUEsFBgAAAAAGAAYAWQEAAG0FAAAAAA==&#10;">
                <v:fill on="f" focussize="0,0"/>
                <v:stroke color="#000000" joinstyle="round"/>
                <v:imagedata o:title=""/>
                <o:lock v:ext="edit" aspectratio="f"/>
              </v:line>
            </w:pict>
          </mc:Fallback>
        </mc:AlternateContent>
      </w:r>
    </w:p>
    <w:p>
      <w:pPr>
        <w:rPr>
          <w:rFonts w:ascii="仿宋_GB2312" w:hAnsi="仿宋_GB2312" w:eastAsia="仿宋_GB2312" w:cs="仿宋_GB2312"/>
          <w:sz w:val="28"/>
          <w:szCs w:val="28"/>
        </w:rPr>
      </w:pPr>
      <w:r>
        <w:rPr>
          <w:rFonts w:ascii="仿宋_GB2312" w:hAnsi="仿宋_GB2312" w:eastAsia="仿宋_GB2312" w:cs="仿宋_GB2312"/>
          <w:sz w:val="28"/>
        </w:rPr>
        <mc:AlternateContent>
          <mc:Choice Requires="wps">
            <w:drawing>
              <wp:anchor distT="0" distB="0" distL="114300" distR="114300" simplePos="0" relativeHeight="251662336" behindDoc="0" locked="0" layoutInCell="1" allowOverlap="1">
                <wp:simplePos x="0" y="0"/>
                <wp:positionH relativeFrom="column">
                  <wp:posOffset>1010920</wp:posOffset>
                </wp:positionH>
                <wp:positionV relativeFrom="paragraph">
                  <wp:posOffset>236855</wp:posOffset>
                </wp:positionV>
                <wp:extent cx="2381885" cy="403225"/>
                <wp:effectExtent l="8890" t="6985" r="9525" b="8890"/>
                <wp:wrapNone/>
                <wp:docPr id="69623932" name="AutoShape 1333"/>
                <wp:cNvGraphicFramePr/>
                <a:graphic xmlns:a="http://schemas.openxmlformats.org/drawingml/2006/main">
                  <a:graphicData uri="http://schemas.microsoft.com/office/word/2010/wordprocessingShape">
                    <wps:wsp>
                      <wps:cNvSpPr>
                        <a:spLocks noChangeArrowheads="1"/>
                      </wps:cNvSpPr>
                      <wps:spPr bwMode="auto">
                        <a:xfrm>
                          <a:off x="0" y="0"/>
                          <a:ext cx="2381885" cy="403225"/>
                        </a:xfrm>
                        <a:prstGeom prst="flowChartProcess">
                          <a:avLst/>
                        </a:prstGeom>
                        <a:solidFill>
                          <a:srgbClr val="FFFFFF"/>
                        </a:solidFill>
                        <a:ln w="9525">
                          <a:solidFill>
                            <a:srgbClr val="000000"/>
                          </a:solidFill>
                          <a:miter lim="800000"/>
                        </a:ln>
                      </wps:spPr>
                      <wps:txbx>
                        <w:txbxContent>
                          <w:p>
                            <w:pPr>
                              <w:jc w:val="center"/>
                              <w:rPr>
                                <w:rFonts w:ascii="宋体" w:eastAsia="仿宋_GB2312"/>
                                <w:sz w:val="24"/>
                              </w:rPr>
                            </w:pPr>
                            <w:r>
                              <w:rPr>
                                <w:rFonts w:hint="eastAsia" w:ascii="宋体" w:eastAsia="仿宋_GB2312"/>
                                <w:sz w:val="24"/>
                              </w:rPr>
                              <w:t>历经铺街道应急总指挥</w:t>
                            </w:r>
                          </w:p>
                        </w:txbxContent>
                      </wps:txbx>
                      <wps:bodyPr rot="0" vert="horz" wrap="square" lIns="91440" tIns="45720" rIns="91440" bIns="45720" anchor="t" anchorCtr="0" upright="1">
                        <a:noAutofit/>
                      </wps:bodyPr>
                    </wps:wsp>
                  </a:graphicData>
                </a:graphic>
              </wp:anchor>
            </w:drawing>
          </mc:Choice>
          <mc:Fallback>
            <w:pict>
              <v:shape id="AutoShape 1333" o:spid="_x0000_s1026" o:spt="109" type="#_x0000_t109" style="position:absolute;left:0pt;margin-left:79.6pt;margin-top:18.65pt;height:31.75pt;width:187.55pt;z-index:251662336;mso-width-relative:page;mso-height-relative:page;" fillcolor="#FFFFFF" filled="t" stroked="t" coordsize="21600,21600" o:gfxdata="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1sNkd2QAAAAoBAAAPAAAAAAAAAAEAIAAAACIAAABkcnMvZG93&#10;bnJldi54bWxQSwECFAAUAAAACACHTuJACA/K5jgCAACTBAAADgAAAAAAAAABACAAAAAoAQAAZHJz&#10;L2Uyb0RvYy54bWxQSwUGAAAAAAYABgBZAQAA0gUAAAAA&#10;">
                <v:fill on="t" focussize="0,0"/>
                <v:stroke color="#000000" miterlimit="8" joinstyle="miter"/>
                <v:imagedata o:title=""/>
                <o:lock v:ext="edit" aspectratio="f"/>
                <v:textbox>
                  <w:txbxContent>
                    <w:p>
                      <w:pPr>
                        <w:jc w:val="center"/>
                        <w:rPr>
                          <w:rFonts w:ascii="宋体" w:eastAsia="仿宋_GB2312"/>
                          <w:sz w:val="24"/>
                        </w:rPr>
                      </w:pPr>
                      <w:r>
                        <w:rPr>
                          <w:rFonts w:hint="eastAsia" w:ascii="宋体" w:eastAsia="仿宋_GB2312"/>
                          <w:sz w:val="24"/>
                        </w:rPr>
                        <w:t>历经铺街道应急总指挥</w:t>
                      </w:r>
                    </w:p>
                  </w:txbxContent>
                </v:textbox>
              </v:shape>
            </w:pict>
          </mc:Fallback>
        </mc:AlternateContent>
      </w:r>
    </w:p>
    <w:p>
      <w:pPr>
        <w:rPr>
          <w:rFonts w:ascii="仿宋_GB2312" w:hAnsi="仿宋_GB2312" w:eastAsia="仿宋_GB2312" w:cs="仿宋_GB2312"/>
          <w:sz w:val="28"/>
          <w:szCs w:val="28"/>
        </w:rPr>
      </w:pPr>
      <w:r>
        <w:rPr>
          <w:rFonts w:ascii="仿宋_GB2312" w:hAnsi="仿宋_GB2312" w:eastAsia="仿宋_GB2312" w:cs="仿宋_GB2312"/>
          <w:sz w:val="28"/>
        </w:rPr>
        <mc:AlternateContent>
          <mc:Choice Requires="wps">
            <w:drawing>
              <wp:anchor distT="0" distB="0" distL="114300" distR="114300" simplePos="0" relativeHeight="251663360" behindDoc="0" locked="0" layoutInCell="1" allowOverlap="1">
                <wp:simplePos x="0" y="0"/>
                <wp:positionH relativeFrom="column">
                  <wp:posOffset>2221230</wp:posOffset>
                </wp:positionH>
                <wp:positionV relativeFrom="paragraph">
                  <wp:posOffset>243840</wp:posOffset>
                </wp:positionV>
                <wp:extent cx="635" cy="978535"/>
                <wp:effectExtent l="9525" t="10160" r="8890" b="11430"/>
                <wp:wrapNone/>
                <wp:docPr id="1606892273" name="Line 1334"/>
                <wp:cNvGraphicFramePr/>
                <a:graphic xmlns:a="http://schemas.openxmlformats.org/drawingml/2006/main">
                  <a:graphicData uri="http://schemas.microsoft.com/office/word/2010/wordprocessingShape">
                    <wps:wsp>
                      <wps:cNvCnPr>
                        <a:cxnSpLocks noChangeShapeType="1"/>
                      </wps:cNvCnPr>
                      <wps:spPr bwMode="auto">
                        <a:xfrm>
                          <a:off x="0" y="0"/>
                          <a:ext cx="635" cy="978535"/>
                        </a:xfrm>
                        <a:prstGeom prst="line">
                          <a:avLst/>
                        </a:prstGeom>
                        <a:noFill/>
                        <a:ln w="9525">
                          <a:solidFill>
                            <a:srgbClr val="000000"/>
                          </a:solidFill>
                          <a:round/>
                        </a:ln>
                      </wps:spPr>
                      <wps:bodyPr/>
                    </wps:wsp>
                  </a:graphicData>
                </a:graphic>
              </wp:anchor>
            </w:drawing>
          </mc:Choice>
          <mc:Fallback>
            <w:pict>
              <v:line id="Line 1334" o:spid="_x0000_s1026" o:spt="20" style="position:absolute;left:0pt;margin-left:174.9pt;margin-top:19.2pt;height:77.05pt;width:0.05pt;z-index:251663360;mso-width-relative:page;mso-height-relative:page;" filled="f" stroked="t" coordsize="21600,21600" o:gfxdata="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OHgWLLXAAAACgEAAA8AAAAAAAAAAQAg&#10;AAAAIgAAAGRycy9kb3ducmV2LnhtbFBLAQIUABQAAAAIAIdO4kBaDA2L1gEAAKwDAAAOAAAAAAAA&#10;AAEAIAAAACYBAABkcnMvZTJvRG9jLnhtbFBLBQYAAAAABgAGAFkBAABuBQAAAAA=&#10;">
                <v:fill on="f" focussize="0,0"/>
                <v:stroke color="#000000" joinstyle="round"/>
                <v:imagedata o:title=""/>
                <o:lock v:ext="edit" aspectratio="f"/>
              </v:line>
            </w:pict>
          </mc:Fallback>
        </mc:AlternateContent>
      </w:r>
    </w:p>
    <w:p>
      <w:pPr>
        <w:rPr>
          <w:rFonts w:ascii="仿宋_GB2312" w:hAnsi="仿宋_GB2312" w:eastAsia="仿宋_GB2312" w:cs="仿宋_GB2312"/>
          <w:sz w:val="28"/>
          <w:szCs w:val="28"/>
        </w:rPr>
      </w:pPr>
      <w:r>
        <w:rPr>
          <w:rFonts w:ascii="仿宋_GB2312" w:hAnsi="仿宋_GB2312" w:eastAsia="仿宋_GB2312" w:cs="仿宋_GB2312"/>
          <w:sz w:val="28"/>
        </w:rPr>
        <mc:AlternateContent>
          <mc:Choice Requires="wps">
            <w:drawing>
              <wp:anchor distT="0" distB="0" distL="114300" distR="114300" simplePos="0" relativeHeight="251665408" behindDoc="0" locked="0" layoutInCell="1" allowOverlap="1">
                <wp:simplePos x="0" y="0"/>
                <wp:positionH relativeFrom="column">
                  <wp:posOffset>3250565</wp:posOffset>
                </wp:positionH>
                <wp:positionV relativeFrom="paragraph">
                  <wp:posOffset>104775</wp:posOffset>
                </wp:positionV>
                <wp:extent cx="970915" cy="352425"/>
                <wp:effectExtent l="10160" t="10160" r="9525" b="8890"/>
                <wp:wrapNone/>
                <wp:docPr id="1907500387" name="AutoShape 1336"/>
                <wp:cNvGraphicFramePr/>
                <a:graphic xmlns:a="http://schemas.openxmlformats.org/drawingml/2006/main">
                  <a:graphicData uri="http://schemas.microsoft.com/office/word/2010/wordprocessingShape">
                    <wps:wsp>
                      <wps:cNvSpPr>
                        <a:spLocks noChangeArrowheads="1"/>
                      </wps:cNvSpPr>
                      <wps:spPr bwMode="auto">
                        <a:xfrm>
                          <a:off x="0" y="0"/>
                          <a:ext cx="970915" cy="352425"/>
                        </a:xfrm>
                        <a:prstGeom prst="flowChartProcess">
                          <a:avLst/>
                        </a:prstGeom>
                        <a:solidFill>
                          <a:srgbClr val="FFFFFF"/>
                        </a:solidFill>
                        <a:ln w="9525">
                          <a:solidFill>
                            <a:srgbClr val="000000"/>
                          </a:solidFill>
                          <a:miter lim="800000"/>
                        </a:ln>
                      </wps:spPr>
                      <wps:txbx>
                        <w:txbxContent>
                          <w:p>
                            <w:pPr>
                              <w:rPr>
                                <w:rFonts w:ascii="宋体" w:eastAsia="仿宋_GB2312"/>
                                <w:sz w:val="24"/>
                              </w:rPr>
                            </w:pPr>
                            <w:r>
                              <w:rPr>
                                <w:rFonts w:hint="eastAsia" w:ascii="宋体" w:eastAsia="仿宋_GB2312"/>
                                <w:sz w:val="24"/>
                              </w:rPr>
                              <w:t>现场指挥部</w:t>
                            </w:r>
                          </w:p>
                        </w:txbxContent>
                      </wps:txbx>
                      <wps:bodyPr rot="0" vert="horz" wrap="square" lIns="91440" tIns="45720" rIns="91440" bIns="45720" anchor="t" anchorCtr="0" upright="1">
                        <a:noAutofit/>
                      </wps:bodyPr>
                    </wps:wsp>
                  </a:graphicData>
                </a:graphic>
              </wp:anchor>
            </w:drawing>
          </mc:Choice>
          <mc:Fallback>
            <w:pict>
              <v:shape id="AutoShape 1336" o:spid="_x0000_s1026" o:spt="109" type="#_x0000_t109" style="position:absolute;left:0pt;margin-left:255.95pt;margin-top:8.25pt;height:27.75pt;width:76.45pt;z-index:251665408;mso-width-relative:page;mso-height-relative:page;" fillcolor="#FFFFFF" filled="t" stroked="t" coordsize="21600,21600" o:gfxdata="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yx5Vl9kAAAAJAQAADwAAAAAAAAABACAAAAAiAAAAZHJzL2Rv&#10;d25yZXYueG1sUEsBAhQAFAAAAAgAh07iQDt6O8Q5AgAAlAQAAA4AAAAAAAAAAQAgAAAAKAEAAGRy&#10;cy9lMm9Eb2MueG1sUEsFBgAAAAAGAAYAWQEAANMFAAAAAA==&#10;">
                <v:fill on="t" focussize="0,0"/>
                <v:stroke color="#000000" miterlimit="8" joinstyle="miter"/>
                <v:imagedata o:title=""/>
                <o:lock v:ext="edit" aspectratio="f"/>
                <v:textbox>
                  <w:txbxContent>
                    <w:p>
                      <w:pPr>
                        <w:rPr>
                          <w:rFonts w:ascii="宋体" w:eastAsia="仿宋_GB2312"/>
                          <w:sz w:val="24"/>
                        </w:rPr>
                      </w:pPr>
                      <w:r>
                        <w:rPr>
                          <w:rFonts w:hint="eastAsia" w:ascii="宋体" w:eastAsia="仿宋_GB2312"/>
                          <w:sz w:val="24"/>
                        </w:rPr>
                        <w:t>现场指挥部</w:t>
                      </w:r>
                    </w:p>
                  </w:txbxContent>
                </v:textbox>
              </v:shape>
            </w:pict>
          </mc:Fallback>
        </mc:AlternateContent>
      </w:r>
      <w:r>
        <w:rPr>
          <w:rFonts w:ascii="仿宋_GB2312" w:hAnsi="仿宋_GB2312" w:eastAsia="仿宋_GB2312" w:cs="仿宋_GB2312"/>
          <w:sz w:val="28"/>
        </w:rPr>
        <mc:AlternateContent>
          <mc:Choice Requires="wps">
            <w:drawing>
              <wp:anchor distT="0" distB="0" distL="114300" distR="114300" simplePos="0" relativeHeight="251664384" behindDoc="0" locked="0" layoutInCell="1" allowOverlap="1">
                <wp:simplePos x="0" y="0"/>
                <wp:positionH relativeFrom="column">
                  <wp:posOffset>2221230</wp:posOffset>
                </wp:positionH>
                <wp:positionV relativeFrom="paragraph">
                  <wp:posOffset>328295</wp:posOffset>
                </wp:positionV>
                <wp:extent cx="1029335" cy="635"/>
                <wp:effectExtent l="9525" t="5080" r="8890" b="13335"/>
                <wp:wrapNone/>
                <wp:docPr id="569129334" name="Line 1335"/>
                <wp:cNvGraphicFramePr/>
                <a:graphic xmlns:a="http://schemas.openxmlformats.org/drawingml/2006/main">
                  <a:graphicData uri="http://schemas.microsoft.com/office/word/2010/wordprocessingShape">
                    <wps:wsp>
                      <wps:cNvCnPr>
                        <a:cxnSpLocks noChangeShapeType="1"/>
                      </wps:cNvCnPr>
                      <wps:spPr bwMode="auto">
                        <a:xfrm>
                          <a:off x="0" y="0"/>
                          <a:ext cx="1029335" cy="635"/>
                        </a:xfrm>
                        <a:prstGeom prst="line">
                          <a:avLst/>
                        </a:prstGeom>
                        <a:noFill/>
                        <a:ln w="9525">
                          <a:solidFill>
                            <a:srgbClr val="000000"/>
                          </a:solidFill>
                          <a:round/>
                        </a:ln>
                      </wps:spPr>
                      <wps:bodyPr/>
                    </wps:wsp>
                  </a:graphicData>
                </a:graphic>
              </wp:anchor>
            </w:drawing>
          </mc:Choice>
          <mc:Fallback>
            <w:pict>
              <v:line id="Line 1335" o:spid="_x0000_s1026" o:spt="20" style="position:absolute;left:0pt;margin-left:174.9pt;margin-top:25.85pt;height:0.05pt;width:81.05pt;z-index:251664384;mso-width-relative:page;mso-height-relative:page;" filled="f" stroked="t" coordsize="21600,21600" o:gfxdata="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iExxCNgAAAAJAQAADwAAAAAAAAABACAA&#10;AAAiAAAAZHJzL2Rvd25yZXYueG1sUEsBAhQAFAAAAAgAh07iQNRReCrUAQAArAMAAA4AAAAAAAAA&#10;AQAgAAAAJwEAAGRycy9lMm9Eb2MueG1sUEsFBgAAAAAGAAYAWQEAAG0FAAAAAA==&#10;">
                <v:fill on="f" focussize="0,0"/>
                <v:stroke color="#000000" joinstyle="round"/>
                <v:imagedata o:title=""/>
                <o:lock v:ext="edit" aspectratio="f"/>
              </v:line>
            </w:pict>
          </mc:Fallback>
        </mc:AlternateContent>
      </w:r>
    </w:p>
    <w:p>
      <w:pPr>
        <w:rPr>
          <w:rFonts w:ascii="仿宋_GB2312" w:hAnsi="仿宋_GB2312" w:eastAsia="仿宋_GB2312" w:cs="仿宋_GB2312"/>
          <w:sz w:val="28"/>
          <w:szCs w:val="28"/>
        </w:rPr>
      </w:pPr>
    </w:p>
    <w:p>
      <w:pPr>
        <w:tabs>
          <w:tab w:val="left" w:pos="3569"/>
        </w:tabs>
        <w:rPr>
          <w:rFonts w:ascii="仿宋_GB2312" w:hAnsi="仿宋_GB2312" w:eastAsia="仿宋_GB2312" w:cs="仿宋_GB2312"/>
          <w:sz w:val="28"/>
          <w:szCs w:val="28"/>
        </w:rPr>
      </w:pPr>
      <w:r>
        <w:rPr>
          <w:rFonts w:ascii="仿宋_GB2312" w:hAnsi="仿宋_GB2312" w:eastAsia="仿宋_GB2312" w:cs="仿宋_GB2312"/>
          <w:sz w:val="28"/>
        </w:rPr>
        <mc:AlternateContent>
          <mc:Choice Requires="wps">
            <w:drawing>
              <wp:anchor distT="0" distB="0" distL="114300" distR="114300" simplePos="0" relativeHeight="251692032" behindDoc="0" locked="0" layoutInCell="1" allowOverlap="1">
                <wp:simplePos x="0" y="0"/>
                <wp:positionH relativeFrom="column">
                  <wp:posOffset>2230755</wp:posOffset>
                </wp:positionH>
                <wp:positionV relativeFrom="paragraph">
                  <wp:posOffset>61595</wp:posOffset>
                </wp:positionV>
                <wp:extent cx="635" cy="514985"/>
                <wp:effectExtent l="4445" t="0" r="13970" b="18415"/>
                <wp:wrapNone/>
                <wp:docPr id="31" name="Line 1344"/>
                <wp:cNvGraphicFramePr/>
                <a:graphic xmlns:a="http://schemas.openxmlformats.org/drawingml/2006/main">
                  <a:graphicData uri="http://schemas.microsoft.com/office/word/2010/wordprocessingShape">
                    <wps:wsp>
                      <wps:cNvCnPr>
                        <a:cxnSpLocks noChangeShapeType="1"/>
                      </wps:cNvCnPr>
                      <wps:spPr bwMode="auto">
                        <a:xfrm>
                          <a:off x="0" y="0"/>
                          <a:ext cx="635" cy="514985"/>
                        </a:xfrm>
                        <a:prstGeom prst="line">
                          <a:avLst/>
                        </a:prstGeom>
                        <a:noFill/>
                        <a:ln w="9525">
                          <a:solidFill>
                            <a:srgbClr val="000000"/>
                          </a:solidFill>
                          <a:round/>
                        </a:ln>
                      </wps:spPr>
                      <wps:bodyPr/>
                    </wps:wsp>
                  </a:graphicData>
                </a:graphic>
              </wp:anchor>
            </w:drawing>
          </mc:Choice>
          <mc:Fallback>
            <w:pict>
              <v:line id="Line 1344" o:spid="_x0000_s1026" o:spt="20" style="position:absolute;left:0pt;margin-left:175.65pt;margin-top:4.85pt;height:40.55pt;width:0.05pt;z-index:251692032;mso-width-relative:page;mso-height-relative:page;" filled="f" stroked="t" coordsize="21600,21600" o:gfxdata="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&#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KIRzlDVAAAACAEAAA8AAAAAAAAAAQAgAAAAIgAAAGRy&#10;cy9kb3ducmV2LnhtbFBLAQIUABQAAAAIAIdO4kAzEFwVzwEAAKQDAAAOAAAAAAAAAAEAIAAAACQB&#10;AABkcnMvZTJvRG9jLnhtbFBLBQYAAAAABgAGAFkBAABlBQAAAAA=&#10;">
                <v:fill on="f" focussize="0,0"/>
                <v:stroke color="#000000" joinstyle="round"/>
                <v:imagedata o:title=""/>
                <o:lock v:ext="edit" aspectratio="f"/>
              </v:line>
            </w:pict>
          </mc:Fallback>
        </mc:AlternateContent>
      </w:r>
      <w:r>
        <w:rPr>
          <w:rFonts w:ascii="仿宋_GB2312" w:hAnsi="仿宋_GB2312" w:eastAsia="仿宋_GB2312" w:cs="仿宋_GB2312"/>
          <w:sz w:val="28"/>
        </w:rPr>
        <mc:AlternateContent>
          <mc:Choice Requires="wps">
            <w:drawing>
              <wp:anchor distT="0" distB="0" distL="114300" distR="114300" simplePos="0" relativeHeight="251673600" behindDoc="0" locked="0" layoutInCell="1" allowOverlap="1">
                <wp:simplePos x="0" y="0"/>
                <wp:positionH relativeFrom="column">
                  <wp:posOffset>1661795</wp:posOffset>
                </wp:positionH>
                <wp:positionV relativeFrom="paragraph">
                  <wp:posOffset>40005</wp:posOffset>
                </wp:positionV>
                <wp:extent cx="635" cy="514985"/>
                <wp:effectExtent l="9525" t="13970" r="8890" b="13970"/>
                <wp:wrapNone/>
                <wp:docPr id="1048045328" name="Line 1344"/>
                <wp:cNvGraphicFramePr/>
                <a:graphic xmlns:a="http://schemas.openxmlformats.org/drawingml/2006/main">
                  <a:graphicData uri="http://schemas.microsoft.com/office/word/2010/wordprocessingShape">
                    <wps:wsp>
                      <wps:cNvCnPr>
                        <a:cxnSpLocks noChangeShapeType="1"/>
                      </wps:cNvCnPr>
                      <wps:spPr bwMode="auto">
                        <a:xfrm>
                          <a:off x="0" y="0"/>
                          <a:ext cx="635" cy="514985"/>
                        </a:xfrm>
                        <a:prstGeom prst="line">
                          <a:avLst/>
                        </a:prstGeom>
                        <a:noFill/>
                        <a:ln w="9525">
                          <a:solidFill>
                            <a:srgbClr val="000000"/>
                          </a:solidFill>
                          <a:round/>
                        </a:ln>
                      </wps:spPr>
                      <wps:bodyPr/>
                    </wps:wsp>
                  </a:graphicData>
                </a:graphic>
              </wp:anchor>
            </w:drawing>
          </mc:Choice>
          <mc:Fallback>
            <w:pict>
              <v:line id="Line 1344" o:spid="_x0000_s1026" o:spt="20" style="position:absolute;left:0pt;margin-left:130.85pt;margin-top:3.15pt;height:40.55pt;width:0.05pt;z-index:251673600;mso-width-relative:page;mso-height-relative:page;" filled="f" stroked="t" coordsize="21600,21600" o:gfxdata="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tcqj1gAAAAgBAAAPAAAAAAAAAAEAIAAA&#10;ACIAAABkcnMvZG93bnJldi54bWxQSwECFAAUAAAACACHTuJAucnGAtUBAACsAwAADgAAAAAAAAAB&#10;ACAAAAAlAQAAZHJzL2Uyb0RvYy54bWxQSwUGAAAAAAYABgBZAQAAbAUAAAAA&#10;">
                <v:fill on="f" focussize="0,0"/>
                <v:stroke color="#000000" joinstyle="round"/>
                <v:imagedata o:title=""/>
                <o:lock v:ext="edit" aspectratio="f"/>
              </v:line>
            </w:pict>
          </mc:Fallback>
        </mc:AlternateContent>
      </w:r>
      <w:r>
        <w:rPr>
          <w:rFonts w:ascii="仿宋_GB2312" w:hAnsi="仿宋_GB2312" w:eastAsia="仿宋_GB2312" w:cs="仿宋_GB2312"/>
          <w:sz w:val="28"/>
        </w:rPr>
        <mc:AlternateContent>
          <mc:Choice Requires="wps">
            <w:drawing>
              <wp:anchor distT="0" distB="0" distL="114300" distR="114300" simplePos="0" relativeHeight="251671552" behindDoc="0" locked="0" layoutInCell="1" allowOverlap="1">
                <wp:simplePos x="0" y="0"/>
                <wp:positionH relativeFrom="column">
                  <wp:posOffset>1149350</wp:posOffset>
                </wp:positionH>
                <wp:positionV relativeFrom="paragraph">
                  <wp:posOffset>81280</wp:posOffset>
                </wp:positionV>
                <wp:extent cx="635" cy="506095"/>
                <wp:effectExtent l="8890" t="12065" r="9525" b="5715"/>
                <wp:wrapNone/>
                <wp:docPr id="271653666" name="Line 1342"/>
                <wp:cNvGraphicFramePr/>
                <a:graphic xmlns:a="http://schemas.openxmlformats.org/drawingml/2006/main">
                  <a:graphicData uri="http://schemas.microsoft.com/office/word/2010/wordprocessingShape">
                    <wps:wsp>
                      <wps:cNvCnPr>
                        <a:cxnSpLocks noChangeShapeType="1"/>
                      </wps:cNvCnPr>
                      <wps:spPr bwMode="auto">
                        <a:xfrm>
                          <a:off x="0" y="0"/>
                          <a:ext cx="635" cy="506095"/>
                        </a:xfrm>
                        <a:prstGeom prst="line">
                          <a:avLst/>
                        </a:prstGeom>
                        <a:noFill/>
                        <a:ln w="9525">
                          <a:solidFill>
                            <a:srgbClr val="000000"/>
                          </a:solidFill>
                          <a:round/>
                        </a:ln>
                      </wps:spPr>
                      <wps:bodyPr/>
                    </wps:wsp>
                  </a:graphicData>
                </a:graphic>
              </wp:anchor>
            </w:drawing>
          </mc:Choice>
          <mc:Fallback>
            <w:pict>
              <v:line id="Line 1342" o:spid="_x0000_s1026" o:spt="20" style="position:absolute;left:0pt;margin-left:90.5pt;margin-top:6.4pt;height:39.85pt;width:0.05pt;z-index:251671552;mso-width-relative:page;mso-height-relative:page;" filled="f" stroked="t" coordsize="21600,21600" o:gfxdata="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bsD5c1gAAAAkBAAAPAAAAAAAAAAEAIAAA&#10;ACIAAABkcnMvZG93bnJldi54bWxQSwECFAAUAAAACACHTuJALN6PKtUBAACrAwAADgAAAAAAAAAB&#10;ACAAAAAlAQAAZHJzL2Uyb0RvYy54bWxQSwUGAAAAAAYABgBZAQAAbAUAAAAA&#10;">
                <v:fill on="f" focussize="0,0"/>
                <v:stroke color="#000000" joinstyle="round"/>
                <v:imagedata o:title=""/>
                <o:lock v:ext="edit" aspectratio="f"/>
              </v:line>
            </w:pict>
          </mc:Fallback>
        </mc:AlternateContent>
      </w:r>
      <w:r>
        <w:rPr>
          <w:rFonts w:ascii="仿宋_GB2312" w:hAnsi="仿宋_GB2312" w:eastAsia="仿宋_GB2312" w:cs="仿宋_GB2312"/>
          <w:sz w:val="28"/>
        </w:rPr>
        <mc:AlternateContent>
          <mc:Choice Requires="wps">
            <w:drawing>
              <wp:anchor distT="0" distB="0" distL="114300" distR="114300" simplePos="0" relativeHeight="251669504" behindDoc="0" locked="0" layoutInCell="1" allowOverlap="1">
                <wp:simplePos x="0" y="0"/>
                <wp:positionH relativeFrom="column">
                  <wp:posOffset>570865</wp:posOffset>
                </wp:positionH>
                <wp:positionV relativeFrom="paragraph">
                  <wp:posOffset>73025</wp:posOffset>
                </wp:positionV>
                <wp:extent cx="635" cy="566420"/>
                <wp:effectExtent l="8890" t="13335" r="9525" b="10795"/>
                <wp:wrapNone/>
                <wp:docPr id="1721351831" name="Line 1340"/>
                <wp:cNvGraphicFramePr/>
                <a:graphic xmlns:a="http://schemas.openxmlformats.org/drawingml/2006/main">
                  <a:graphicData uri="http://schemas.microsoft.com/office/word/2010/wordprocessingShape">
                    <wps:wsp>
                      <wps:cNvCnPr>
                        <a:cxnSpLocks noChangeShapeType="1"/>
                      </wps:cNvCnPr>
                      <wps:spPr bwMode="auto">
                        <a:xfrm>
                          <a:off x="0" y="0"/>
                          <a:ext cx="635" cy="566420"/>
                        </a:xfrm>
                        <a:prstGeom prst="line">
                          <a:avLst/>
                        </a:prstGeom>
                        <a:noFill/>
                        <a:ln w="9525">
                          <a:solidFill>
                            <a:srgbClr val="000000"/>
                          </a:solidFill>
                          <a:round/>
                        </a:ln>
                      </wps:spPr>
                      <wps:bodyPr/>
                    </wps:wsp>
                  </a:graphicData>
                </a:graphic>
              </wp:anchor>
            </w:drawing>
          </mc:Choice>
          <mc:Fallback>
            <w:pict>
              <v:line id="Line 1340" o:spid="_x0000_s1026" o:spt="20" style="position:absolute;left:0pt;margin-left:44.95pt;margin-top:5.75pt;height:44.6pt;width:0.05pt;z-index:251669504;mso-width-relative:page;mso-height-relative:page;" filled="f" stroked="t" coordsize="21600,21600" o:gfxdata="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Dva/hXVAAAACAEAAA8AAAAAAAAAAQAg&#10;AAAAIgAAAGRycy9kb3ducmV2LnhtbFBLAQIUABQAAAAIAIdO4kAhYZa62AEAAKwDAAAOAAAAAAAA&#10;AAEAIAAAACQBAABkcnMvZTJvRG9jLnhtbFBLBQYAAAAABgAGAFkBAABuBQAAAAA=&#10;">
                <v:fill on="f" focussize="0,0"/>
                <v:stroke color="#000000" joinstyle="round"/>
                <v:imagedata o:title=""/>
                <o:lock v:ext="edit" aspectratio="f"/>
              </v:line>
            </w:pict>
          </mc:Fallback>
        </mc:AlternateContent>
      </w:r>
      <w:r>
        <w:rPr>
          <w:rFonts w:ascii="仿宋_GB2312" w:hAnsi="仿宋_GB2312" w:eastAsia="仿宋_GB2312" w:cs="仿宋_GB2312"/>
          <w:sz w:val="28"/>
        </w:rPr>
        <mc:AlternateContent>
          <mc:Choice Requires="wps">
            <w:drawing>
              <wp:anchor distT="0" distB="0" distL="114300" distR="114300" simplePos="0" relativeHeight="251689984" behindDoc="0" locked="0" layoutInCell="1" allowOverlap="1">
                <wp:simplePos x="0" y="0"/>
                <wp:positionH relativeFrom="column">
                  <wp:posOffset>41910</wp:posOffset>
                </wp:positionH>
                <wp:positionV relativeFrom="paragraph">
                  <wp:posOffset>43815</wp:posOffset>
                </wp:positionV>
                <wp:extent cx="5715000" cy="635"/>
                <wp:effectExtent l="11430" t="8255" r="7620" b="10160"/>
                <wp:wrapNone/>
                <wp:docPr id="1788011770" name="Line 1360"/>
                <wp:cNvGraphicFramePr/>
                <a:graphic xmlns:a="http://schemas.openxmlformats.org/drawingml/2006/main">
                  <a:graphicData uri="http://schemas.microsoft.com/office/word/2010/wordprocessingShape">
                    <wps:wsp>
                      <wps:cNvCnPr>
                        <a:cxnSpLocks noChangeShapeType="1"/>
                      </wps:cNvCnPr>
                      <wps:spPr bwMode="auto">
                        <a:xfrm>
                          <a:off x="0" y="0"/>
                          <a:ext cx="5715000" cy="635"/>
                        </a:xfrm>
                        <a:prstGeom prst="line">
                          <a:avLst/>
                        </a:prstGeom>
                        <a:noFill/>
                        <a:ln w="9525">
                          <a:solidFill>
                            <a:srgbClr val="000000"/>
                          </a:solidFill>
                          <a:round/>
                        </a:ln>
                      </wps:spPr>
                      <wps:bodyPr/>
                    </wps:wsp>
                  </a:graphicData>
                </a:graphic>
              </wp:anchor>
            </w:drawing>
          </mc:Choice>
          <mc:Fallback>
            <w:pict>
              <v:line id="Line 1360" o:spid="_x0000_s1026" o:spt="20" style="position:absolute;left:0pt;margin-left:3.3pt;margin-top:3.45pt;height:0.05pt;width:450pt;z-index:251689984;mso-width-relative:page;mso-height-relative:page;" filled="f" stroked="t" coordsize="21600,21600" o:gfxdata="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gVov0NMAAAAFAQAADwAAAAAAAAABACAAAAAi&#10;AAAAZHJzL2Rvd25yZXYueG1sUEsBAhQAFAAAAAgAh07iQEGOmLjWAQAArQMAAA4AAAAAAAAAAQAg&#10;AAAAIgEAAGRycy9lMm9Eb2MueG1sUEsFBgAAAAAGAAYAWQEAAGoFAAAAAA==&#10;">
                <v:fill on="f" focussize="0,0"/>
                <v:stroke color="#000000" joinstyle="round"/>
                <v:imagedata o:title=""/>
                <o:lock v:ext="edit" aspectratio="f"/>
              </v:line>
            </w:pict>
          </mc:Fallback>
        </mc:AlternateContent>
      </w:r>
      <w:r>
        <w:rPr>
          <w:rFonts w:ascii="仿宋_GB2312" w:hAnsi="仿宋_GB2312" w:eastAsia="仿宋_GB2312" w:cs="仿宋_GB2312"/>
          <w:sz w:val="28"/>
        </w:rPr>
        <mc:AlternateContent>
          <mc:Choice Requires="wps">
            <w:drawing>
              <wp:anchor distT="0" distB="0" distL="114300" distR="114300" simplePos="0" relativeHeight="251666432" behindDoc="0" locked="0" layoutInCell="1" allowOverlap="1">
                <wp:simplePos x="0" y="0"/>
                <wp:positionH relativeFrom="column">
                  <wp:posOffset>5747385</wp:posOffset>
                </wp:positionH>
                <wp:positionV relativeFrom="paragraph">
                  <wp:posOffset>41910</wp:posOffset>
                </wp:positionV>
                <wp:extent cx="635" cy="635"/>
                <wp:effectExtent l="11430" t="6350" r="6985" b="12065"/>
                <wp:wrapNone/>
                <wp:docPr id="1462820443" name="Line 1337"/>
                <wp:cNvGraphicFramePr/>
                <a:graphic xmlns:a="http://schemas.openxmlformats.org/drawingml/2006/main">
                  <a:graphicData uri="http://schemas.microsoft.com/office/word/2010/wordprocessingShape">
                    <wps:wsp>
                      <wps:cNvCnPr>
                        <a:cxnSpLocks noChangeShapeType="1"/>
                      </wps:cNvCnPr>
                      <wps:spPr bwMode="auto">
                        <a:xfrm flipV="1">
                          <a:off x="0" y="0"/>
                          <a:ext cx="635" cy="635"/>
                        </a:xfrm>
                        <a:prstGeom prst="line">
                          <a:avLst/>
                        </a:prstGeom>
                        <a:noFill/>
                        <a:ln w="9525">
                          <a:solidFill>
                            <a:srgbClr val="000000"/>
                          </a:solidFill>
                          <a:round/>
                        </a:ln>
                      </wps:spPr>
                      <wps:bodyPr/>
                    </wps:wsp>
                  </a:graphicData>
                </a:graphic>
              </wp:anchor>
            </w:drawing>
          </mc:Choice>
          <mc:Fallback>
            <w:pict>
              <v:line id="Line 1337" o:spid="_x0000_s1026" o:spt="20" style="position:absolute;left:0pt;flip:y;margin-left:452.55pt;margin-top:3.3pt;height:0.05pt;width:0.05pt;z-index:251666432;mso-width-relative:page;mso-height-relative:page;" filled="f" stroked="t" coordsize="21600,21600" o:gfxdata="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BwuF79MAAAAHAQAADwAAAAAAAAABACAA&#10;AAAiAAAAZHJzL2Rvd25yZXYueG1sUEsBAhQAFAAAAAgAh07iQByE60bZAQAAswMAAA4AAAAAAAAA&#10;AQAgAAAAIgEAAGRycy9lMm9Eb2MueG1sUEsFBgAAAAAGAAYAWQEAAG0FAAAAAA==&#10;">
                <v:fill on="f" focussize="0,0"/>
                <v:stroke color="#000000" joinstyle="round"/>
                <v:imagedata o:title=""/>
                <o:lock v:ext="edit" aspectratio="f"/>
              </v:line>
            </w:pict>
          </mc:Fallback>
        </mc:AlternateContent>
      </w:r>
      <w:r>
        <w:rPr>
          <w:rFonts w:ascii="仿宋_GB2312" w:hAnsi="仿宋_GB2312" w:eastAsia="仿宋_GB2312" w:cs="仿宋_GB2312"/>
          <w:sz w:val="28"/>
        </w:rPr>
        <mc:AlternateContent>
          <mc:Choice Requires="wps">
            <w:drawing>
              <wp:anchor distT="0" distB="0" distL="114300" distR="114300" simplePos="0" relativeHeight="251687936" behindDoc="0" locked="0" layoutInCell="1" allowOverlap="1">
                <wp:simplePos x="0" y="0"/>
                <wp:positionH relativeFrom="column">
                  <wp:posOffset>5130165</wp:posOffset>
                </wp:positionH>
                <wp:positionV relativeFrom="paragraph">
                  <wp:posOffset>60960</wp:posOffset>
                </wp:positionV>
                <wp:extent cx="635" cy="523875"/>
                <wp:effectExtent l="13335" t="6350" r="5080" b="12700"/>
                <wp:wrapNone/>
                <wp:docPr id="2039394622" name="Line 1358"/>
                <wp:cNvGraphicFramePr/>
                <a:graphic xmlns:a="http://schemas.openxmlformats.org/drawingml/2006/main">
                  <a:graphicData uri="http://schemas.microsoft.com/office/word/2010/wordprocessingShape">
                    <wps:wsp>
                      <wps:cNvCnPr>
                        <a:cxnSpLocks noChangeShapeType="1"/>
                      </wps:cNvCnPr>
                      <wps:spPr bwMode="auto">
                        <a:xfrm>
                          <a:off x="0" y="0"/>
                          <a:ext cx="635" cy="523875"/>
                        </a:xfrm>
                        <a:prstGeom prst="line">
                          <a:avLst/>
                        </a:prstGeom>
                        <a:noFill/>
                        <a:ln w="9525">
                          <a:solidFill>
                            <a:srgbClr val="000000"/>
                          </a:solidFill>
                          <a:round/>
                        </a:ln>
                      </wps:spPr>
                      <wps:bodyPr/>
                    </wps:wsp>
                  </a:graphicData>
                </a:graphic>
              </wp:anchor>
            </w:drawing>
          </mc:Choice>
          <mc:Fallback>
            <w:pict>
              <v:line id="Line 1358" o:spid="_x0000_s1026" o:spt="20" style="position:absolute;left:0pt;margin-left:403.95pt;margin-top:4.8pt;height:41.25pt;width:0.05pt;z-index:251687936;mso-width-relative:page;mso-height-relative:page;" filled="f" stroked="t" coordsize="21600,21600" o:gfxdata="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i+6kW9YAAAAIAQAADwAAAAAAAAABACAA&#10;AAAiAAAAZHJzL2Rvd25yZXYueG1sUEsBAhQAFAAAAAgAh07iQDf78N7WAQAArAMAAA4AAAAAAAAA&#10;AQAgAAAAJQEAAGRycy9lMm9Eb2MueG1sUEsFBgAAAAAGAAYAWQEAAG0FAAAAAA==&#10;">
                <v:fill on="f" focussize="0,0"/>
                <v:stroke color="#000000" joinstyle="round"/>
                <v:imagedata o:title=""/>
                <o:lock v:ext="edit" aspectratio="f"/>
              </v:line>
            </w:pict>
          </mc:Fallback>
        </mc:AlternateContent>
      </w:r>
      <w:r>
        <w:rPr>
          <w:rFonts w:ascii="仿宋_GB2312" w:hAnsi="仿宋_GB2312" w:eastAsia="仿宋_GB2312" w:cs="仿宋_GB2312"/>
          <w:sz w:val="28"/>
        </w:rPr>
        <mc:AlternateContent>
          <mc:Choice Requires="wps">
            <w:drawing>
              <wp:anchor distT="0" distB="0" distL="114300" distR="114300" simplePos="0" relativeHeight="251685888" behindDoc="0" locked="0" layoutInCell="1" allowOverlap="1">
                <wp:simplePos x="0" y="0"/>
                <wp:positionH relativeFrom="column">
                  <wp:posOffset>5748020</wp:posOffset>
                </wp:positionH>
                <wp:positionV relativeFrom="paragraph">
                  <wp:posOffset>48895</wp:posOffset>
                </wp:positionV>
                <wp:extent cx="635" cy="514985"/>
                <wp:effectExtent l="12065" t="13335" r="6350" b="5080"/>
                <wp:wrapNone/>
                <wp:docPr id="868737177" name="Line 1356"/>
                <wp:cNvGraphicFramePr/>
                <a:graphic xmlns:a="http://schemas.openxmlformats.org/drawingml/2006/main">
                  <a:graphicData uri="http://schemas.microsoft.com/office/word/2010/wordprocessingShape">
                    <wps:wsp>
                      <wps:cNvCnPr>
                        <a:cxnSpLocks noChangeShapeType="1"/>
                      </wps:cNvCnPr>
                      <wps:spPr bwMode="auto">
                        <a:xfrm>
                          <a:off x="0" y="0"/>
                          <a:ext cx="635" cy="514985"/>
                        </a:xfrm>
                        <a:prstGeom prst="line">
                          <a:avLst/>
                        </a:prstGeom>
                        <a:noFill/>
                        <a:ln w="9525">
                          <a:solidFill>
                            <a:srgbClr val="000000"/>
                          </a:solidFill>
                          <a:round/>
                        </a:ln>
                      </wps:spPr>
                      <wps:bodyPr/>
                    </wps:wsp>
                  </a:graphicData>
                </a:graphic>
              </wp:anchor>
            </w:drawing>
          </mc:Choice>
          <mc:Fallback>
            <w:pict>
              <v:line id="Line 1356" o:spid="_x0000_s1026" o:spt="20" style="position:absolute;left:0pt;margin-left:452.6pt;margin-top:3.85pt;height:40.55pt;width:0.05pt;z-index:251685888;mso-width-relative:page;mso-height-relative:page;" filled="f" stroked="t" coordsize="21600,21600" o:gfxdata="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WNaSC1gAAAAgBAAAPAAAAAAAAAAEAIAAA&#10;ACIAAABkcnMvZG93bnJldi54bWxQSwECFAAUAAAACACHTuJA3mtUhdUBAACrAwAADgAAAAAAAAAB&#10;ACAAAAAlAQAAZHJzL2Uyb0RvYy54bWxQSwUGAAAAAAYABgBZAQAAbAUAAAAA&#10;">
                <v:fill on="f" focussize="0,0"/>
                <v:stroke color="#000000" joinstyle="round"/>
                <v:imagedata o:title=""/>
                <o:lock v:ext="edit" aspectratio="f"/>
              </v:line>
            </w:pict>
          </mc:Fallback>
        </mc:AlternateContent>
      </w:r>
      <w:r>
        <w:rPr>
          <w:rFonts w:ascii="仿宋_GB2312" w:hAnsi="仿宋_GB2312" w:eastAsia="仿宋_GB2312" w:cs="仿宋_GB2312"/>
          <w:sz w:val="28"/>
        </w:rPr>
        <mc:AlternateContent>
          <mc:Choice Requires="wps">
            <w:drawing>
              <wp:anchor distT="0" distB="0" distL="114300" distR="114300" simplePos="0" relativeHeight="251683840" behindDoc="0" locked="0" layoutInCell="1" allowOverlap="1">
                <wp:simplePos x="0" y="0"/>
                <wp:positionH relativeFrom="column">
                  <wp:posOffset>4778375</wp:posOffset>
                </wp:positionH>
                <wp:positionV relativeFrom="paragraph">
                  <wp:posOffset>48895</wp:posOffset>
                </wp:positionV>
                <wp:extent cx="635" cy="557530"/>
                <wp:effectExtent l="13970" t="13335" r="13970" b="10160"/>
                <wp:wrapNone/>
                <wp:docPr id="269260009" name="Line 1354"/>
                <wp:cNvGraphicFramePr/>
                <a:graphic xmlns:a="http://schemas.openxmlformats.org/drawingml/2006/main">
                  <a:graphicData uri="http://schemas.microsoft.com/office/word/2010/wordprocessingShape">
                    <wps:wsp>
                      <wps:cNvCnPr>
                        <a:cxnSpLocks noChangeShapeType="1"/>
                      </wps:cNvCnPr>
                      <wps:spPr bwMode="auto">
                        <a:xfrm>
                          <a:off x="0" y="0"/>
                          <a:ext cx="635" cy="557530"/>
                        </a:xfrm>
                        <a:prstGeom prst="line">
                          <a:avLst/>
                        </a:prstGeom>
                        <a:noFill/>
                        <a:ln w="9525">
                          <a:solidFill>
                            <a:srgbClr val="000000"/>
                          </a:solidFill>
                          <a:round/>
                        </a:ln>
                      </wps:spPr>
                      <wps:bodyPr/>
                    </wps:wsp>
                  </a:graphicData>
                </a:graphic>
              </wp:anchor>
            </w:drawing>
          </mc:Choice>
          <mc:Fallback>
            <w:pict>
              <v:line id="Line 1354" o:spid="_x0000_s1026" o:spt="20" style="position:absolute;left:0pt;margin-left:376.25pt;margin-top:3.85pt;height:43.9pt;width:0.05pt;z-index:251683840;mso-width-relative:page;mso-height-relative:page;" filled="f" stroked="t" coordsize="21600,21600" o:gfxdata="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SS94GdYAAAAIAQAADwAAAAAAAAABACAA&#10;AAAiAAAAZHJzL2Rvd25yZXYueG1sUEsBAhQAFAAAAAgAh07iQOTqiYjWAQAAqwMAAA4AAAAAAAAA&#10;AQAgAAAAJQEAAGRycy9lMm9Eb2MueG1sUEsFBgAAAAAGAAYAWQEAAG0FAAAAAA==&#10;">
                <v:fill on="f" focussize="0,0"/>
                <v:stroke color="#000000" joinstyle="round"/>
                <v:imagedata o:title=""/>
                <o:lock v:ext="edit" aspectratio="f"/>
              </v:line>
            </w:pict>
          </mc:Fallback>
        </mc:AlternateContent>
      </w:r>
      <w:r>
        <w:rPr>
          <w:rFonts w:ascii="仿宋_GB2312" w:hAnsi="仿宋_GB2312" w:eastAsia="仿宋_GB2312" w:cs="仿宋_GB2312"/>
          <w:sz w:val="28"/>
        </w:rPr>
        <mc:AlternateContent>
          <mc:Choice Requires="wps">
            <w:drawing>
              <wp:anchor distT="0" distB="0" distL="114300" distR="114300" simplePos="0" relativeHeight="251681792" behindDoc="0" locked="0" layoutInCell="1" allowOverlap="1">
                <wp:simplePos x="0" y="0"/>
                <wp:positionH relativeFrom="column">
                  <wp:posOffset>4323715</wp:posOffset>
                </wp:positionH>
                <wp:positionV relativeFrom="paragraph">
                  <wp:posOffset>57150</wp:posOffset>
                </wp:positionV>
                <wp:extent cx="635" cy="523240"/>
                <wp:effectExtent l="6985" t="12065" r="11430" b="7620"/>
                <wp:wrapNone/>
                <wp:docPr id="990318887" name="Line 1352"/>
                <wp:cNvGraphicFramePr/>
                <a:graphic xmlns:a="http://schemas.openxmlformats.org/drawingml/2006/main">
                  <a:graphicData uri="http://schemas.microsoft.com/office/word/2010/wordprocessingShape">
                    <wps:wsp>
                      <wps:cNvCnPr>
                        <a:cxnSpLocks noChangeShapeType="1"/>
                      </wps:cNvCnPr>
                      <wps:spPr bwMode="auto">
                        <a:xfrm>
                          <a:off x="0" y="0"/>
                          <a:ext cx="635" cy="523240"/>
                        </a:xfrm>
                        <a:prstGeom prst="line">
                          <a:avLst/>
                        </a:prstGeom>
                        <a:noFill/>
                        <a:ln w="9525">
                          <a:solidFill>
                            <a:srgbClr val="000000"/>
                          </a:solidFill>
                          <a:round/>
                        </a:ln>
                      </wps:spPr>
                      <wps:bodyPr/>
                    </wps:wsp>
                  </a:graphicData>
                </a:graphic>
              </wp:anchor>
            </w:drawing>
          </mc:Choice>
          <mc:Fallback>
            <w:pict>
              <v:line id="Line 1352" o:spid="_x0000_s1026" o:spt="20" style="position:absolute;left:0pt;margin-left:340.45pt;margin-top:4.5pt;height:41.2pt;width:0.05pt;z-index:251681792;mso-width-relative:page;mso-height-relative:page;" filled="f" stroked="t" coordsize="21600,21600" o:gfxdata="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2SrhSdYAAAAIAQAADwAAAAAAAAABACAA&#10;AAAiAAAAZHJzL2Rvd25yZXYueG1sUEsBAhQAFAAAAAgAh07iQJI+9PnWAQAAqwMAAA4AAAAAAAAA&#10;AQAgAAAAJQEAAGRycy9lMm9Eb2MueG1sUEsFBgAAAAAGAAYAWQEAAG0FAAAAAA==&#10;">
                <v:fill on="f" focussize="0,0"/>
                <v:stroke color="#000000" joinstyle="round"/>
                <v:imagedata o:title=""/>
                <o:lock v:ext="edit" aspectratio="f"/>
              </v:line>
            </w:pict>
          </mc:Fallback>
        </mc:AlternateContent>
      </w:r>
      <w:r>
        <w:rPr>
          <w:rFonts w:ascii="仿宋_GB2312" w:hAnsi="仿宋_GB2312" w:eastAsia="仿宋_GB2312" w:cs="仿宋_GB2312"/>
          <w:sz w:val="28"/>
        </w:rPr>
        <mc:AlternateContent>
          <mc:Choice Requires="wps">
            <w:drawing>
              <wp:anchor distT="0" distB="0" distL="114300" distR="114300" simplePos="0" relativeHeight="251679744" behindDoc="0" locked="0" layoutInCell="1" allowOverlap="1">
                <wp:simplePos x="0" y="0"/>
                <wp:positionH relativeFrom="column">
                  <wp:posOffset>3834130</wp:posOffset>
                </wp:positionH>
                <wp:positionV relativeFrom="paragraph">
                  <wp:posOffset>48895</wp:posOffset>
                </wp:positionV>
                <wp:extent cx="635" cy="531495"/>
                <wp:effectExtent l="12700" t="13335" r="5715" b="7620"/>
                <wp:wrapNone/>
                <wp:docPr id="1891366160" name="Line 1350"/>
                <wp:cNvGraphicFramePr/>
                <a:graphic xmlns:a="http://schemas.openxmlformats.org/drawingml/2006/main">
                  <a:graphicData uri="http://schemas.microsoft.com/office/word/2010/wordprocessingShape">
                    <wps:wsp>
                      <wps:cNvCnPr>
                        <a:cxnSpLocks noChangeShapeType="1"/>
                      </wps:cNvCnPr>
                      <wps:spPr bwMode="auto">
                        <a:xfrm>
                          <a:off x="0" y="0"/>
                          <a:ext cx="635" cy="531495"/>
                        </a:xfrm>
                        <a:prstGeom prst="line">
                          <a:avLst/>
                        </a:prstGeom>
                        <a:noFill/>
                        <a:ln w="9525">
                          <a:solidFill>
                            <a:srgbClr val="000000"/>
                          </a:solidFill>
                          <a:round/>
                        </a:ln>
                      </wps:spPr>
                      <wps:bodyPr/>
                    </wps:wsp>
                  </a:graphicData>
                </a:graphic>
              </wp:anchor>
            </w:drawing>
          </mc:Choice>
          <mc:Fallback>
            <w:pict>
              <v:line id="Line 1350" o:spid="_x0000_s1026" o:spt="20" style="position:absolute;left:0pt;margin-left:301.9pt;margin-top:3.85pt;height:41.85pt;width:0.05pt;z-index:251679744;mso-width-relative:page;mso-height-relative:page;" filled="f" stroked="t" coordsize="21600,21600" o:gfxdata="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p8cBWdYAAAAIAQAADwAAAAAAAAABACAA&#10;AAAiAAAAZHJzL2Rvd25yZXYueG1sUEsBAhQAFAAAAAgAh07iQA0kpnDWAQAArAMAAA4AAAAAAAAA&#10;AQAgAAAAJQEAAGRycy9lMm9Eb2MueG1sUEsFBgAAAAAGAAYAWQEAAG0FAAAAAA==&#10;">
                <v:fill on="f" focussize="0,0"/>
                <v:stroke color="#000000" joinstyle="round"/>
                <v:imagedata o:title=""/>
                <o:lock v:ext="edit" aspectratio="f"/>
              </v:line>
            </w:pict>
          </mc:Fallback>
        </mc:AlternateContent>
      </w:r>
      <w:r>
        <w:rPr>
          <w:rFonts w:ascii="仿宋_GB2312" w:hAnsi="仿宋_GB2312" w:eastAsia="仿宋_GB2312" w:cs="仿宋_GB2312"/>
          <w:sz w:val="28"/>
        </w:rPr>
        <mc:AlternateContent>
          <mc:Choice Requires="wps">
            <w:drawing>
              <wp:anchor distT="0" distB="0" distL="114300" distR="114300" simplePos="0" relativeHeight="251677696" behindDoc="0" locked="0" layoutInCell="1" allowOverlap="1">
                <wp:simplePos x="0" y="0"/>
                <wp:positionH relativeFrom="column">
                  <wp:posOffset>3345180</wp:posOffset>
                </wp:positionH>
                <wp:positionV relativeFrom="paragraph">
                  <wp:posOffset>48895</wp:posOffset>
                </wp:positionV>
                <wp:extent cx="635" cy="523240"/>
                <wp:effectExtent l="9525" t="13335" r="8890" b="6350"/>
                <wp:wrapNone/>
                <wp:docPr id="142765509" name="Line 1348"/>
                <wp:cNvGraphicFramePr/>
                <a:graphic xmlns:a="http://schemas.openxmlformats.org/drawingml/2006/main">
                  <a:graphicData uri="http://schemas.microsoft.com/office/word/2010/wordprocessingShape">
                    <wps:wsp>
                      <wps:cNvCnPr>
                        <a:cxnSpLocks noChangeShapeType="1"/>
                      </wps:cNvCnPr>
                      <wps:spPr bwMode="auto">
                        <a:xfrm>
                          <a:off x="0" y="0"/>
                          <a:ext cx="635" cy="523240"/>
                        </a:xfrm>
                        <a:prstGeom prst="line">
                          <a:avLst/>
                        </a:prstGeom>
                        <a:noFill/>
                        <a:ln w="9525">
                          <a:solidFill>
                            <a:srgbClr val="000000"/>
                          </a:solidFill>
                          <a:round/>
                        </a:ln>
                      </wps:spPr>
                      <wps:bodyPr/>
                    </wps:wsp>
                  </a:graphicData>
                </a:graphic>
              </wp:anchor>
            </w:drawing>
          </mc:Choice>
          <mc:Fallback>
            <w:pict>
              <v:line id="Line 1348" o:spid="_x0000_s1026" o:spt="20" style="position:absolute;left:0pt;margin-left:263.4pt;margin-top:3.85pt;height:41.2pt;width:0.05pt;z-index:251677696;mso-width-relative:page;mso-height-relative:page;" filled="f" stroked="t" coordsize="21600,21600" o:gfxdata="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OTMrxnWAAAACAEAAA8AAAAAAAAAAQAg&#10;AAAAIgAAAGRycy9kb3ducmV2LnhtbFBLAQIUABQAAAAIAIdO4kDKM46d1wEAAKsDAAAOAAAAAAAA&#10;AAEAIAAAACUBAABkcnMvZTJvRG9jLnhtbFBLBQYAAAAABgAGAFkBAABuBQAAAAA=&#10;">
                <v:fill on="f" focussize="0,0"/>
                <v:stroke color="#000000" joinstyle="round"/>
                <v:imagedata o:title=""/>
                <o:lock v:ext="edit" aspectratio="f"/>
              </v:line>
            </w:pict>
          </mc:Fallback>
        </mc:AlternateContent>
      </w:r>
      <w:r>
        <w:rPr>
          <w:rFonts w:ascii="仿宋_GB2312" w:hAnsi="仿宋_GB2312" w:eastAsia="仿宋_GB2312" w:cs="仿宋_GB2312"/>
          <w:sz w:val="28"/>
        </w:rPr>
        <mc:AlternateContent>
          <mc:Choice Requires="wps">
            <w:drawing>
              <wp:anchor distT="0" distB="0" distL="114300" distR="114300" simplePos="0" relativeHeight="251675648" behindDoc="0" locked="0" layoutInCell="1" allowOverlap="1">
                <wp:simplePos x="0" y="0"/>
                <wp:positionH relativeFrom="column">
                  <wp:posOffset>2804795</wp:posOffset>
                </wp:positionH>
                <wp:positionV relativeFrom="paragraph">
                  <wp:posOffset>57150</wp:posOffset>
                </wp:positionV>
                <wp:extent cx="635" cy="497840"/>
                <wp:effectExtent l="12065" t="12065" r="6350" b="13970"/>
                <wp:wrapNone/>
                <wp:docPr id="1819504988" name="Line 1346"/>
                <wp:cNvGraphicFramePr/>
                <a:graphic xmlns:a="http://schemas.openxmlformats.org/drawingml/2006/main">
                  <a:graphicData uri="http://schemas.microsoft.com/office/word/2010/wordprocessingShape">
                    <wps:wsp>
                      <wps:cNvCnPr>
                        <a:cxnSpLocks noChangeShapeType="1"/>
                      </wps:cNvCnPr>
                      <wps:spPr bwMode="auto">
                        <a:xfrm>
                          <a:off x="0" y="0"/>
                          <a:ext cx="635" cy="497840"/>
                        </a:xfrm>
                        <a:prstGeom prst="line">
                          <a:avLst/>
                        </a:prstGeom>
                        <a:noFill/>
                        <a:ln w="9525">
                          <a:solidFill>
                            <a:srgbClr val="000000"/>
                          </a:solidFill>
                          <a:round/>
                        </a:ln>
                      </wps:spPr>
                      <wps:bodyPr/>
                    </wps:wsp>
                  </a:graphicData>
                </a:graphic>
              </wp:anchor>
            </w:drawing>
          </mc:Choice>
          <mc:Fallback>
            <w:pict>
              <v:line id="Line 1346" o:spid="_x0000_s1026" o:spt="20" style="position:absolute;left:0pt;margin-left:220.85pt;margin-top:4.5pt;height:39.2pt;width:0.05pt;z-index:251675648;mso-width-relative:page;mso-height-relative:page;" filled="f" stroked="t" coordsize="21600,21600" o:gfxdata="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K/tqJ9UAAAAIAQAADwAAAAAAAAABACAA&#10;AAAiAAAAZHJzL2Rvd25yZXYueG1sUEsBAhQAFAAAAAgAh07iQDVcDu7XAQAArAMAAA4AAAAAAAAA&#10;AQAgAAAAJAEAAGRycy9lMm9Eb2MueG1sUEsFBgAAAAAGAAYAWQEAAG0FAAAAAA==&#10;">
                <v:fill on="f" focussize="0,0"/>
                <v:stroke color="#000000" joinstyle="round"/>
                <v:imagedata o:title=""/>
                <o:lock v:ext="edit" aspectratio="f"/>
              </v:line>
            </w:pict>
          </mc:Fallback>
        </mc:AlternateContent>
      </w:r>
      <w:r>
        <w:rPr>
          <w:rFonts w:ascii="仿宋_GB2312" w:hAnsi="仿宋_GB2312" w:eastAsia="仿宋_GB2312" w:cs="仿宋_GB2312"/>
          <w:sz w:val="28"/>
        </w:rPr>
        <mc:AlternateContent>
          <mc:Choice Requires="wps">
            <w:drawing>
              <wp:anchor distT="0" distB="0" distL="114300" distR="114300" simplePos="0" relativeHeight="251667456" behindDoc="0" locked="0" layoutInCell="1" allowOverlap="1">
                <wp:simplePos x="0" y="0"/>
                <wp:positionH relativeFrom="column">
                  <wp:posOffset>33020</wp:posOffset>
                </wp:positionH>
                <wp:positionV relativeFrom="paragraph">
                  <wp:posOffset>55245</wp:posOffset>
                </wp:positionV>
                <wp:extent cx="635" cy="583565"/>
                <wp:effectExtent l="12065" t="10160" r="6350" b="6350"/>
                <wp:wrapNone/>
                <wp:docPr id="1471499461" name="Line 1338"/>
                <wp:cNvGraphicFramePr/>
                <a:graphic xmlns:a="http://schemas.openxmlformats.org/drawingml/2006/main">
                  <a:graphicData uri="http://schemas.microsoft.com/office/word/2010/wordprocessingShape">
                    <wps:wsp>
                      <wps:cNvCnPr>
                        <a:cxnSpLocks noChangeShapeType="1"/>
                      </wps:cNvCnPr>
                      <wps:spPr bwMode="auto">
                        <a:xfrm>
                          <a:off x="0" y="0"/>
                          <a:ext cx="635" cy="583565"/>
                        </a:xfrm>
                        <a:prstGeom prst="line">
                          <a:avLst/>
                        </a:prstGeom>
                        <a:noFill/>
                        <a:ln w="9525">
                          <a:solidFill>
                            <a:srgbClr val="000000"/>
                          </a:solidFill>
                          <a:round/>
                        </a:ln>
                      </wps:spPr>
                      <wps:bodyPr/>
                    </wps:wsp>
                  </a:graphicData>
                </a:graphic>
              </wp:anchor>
            </w:drawing>
          </mc:Choice>
          <mc:Fallback>
            <w:pict>
              <v:line id="Line 1338" o:spid="_x0000_s1026" o:spt="20" style="position:absolute;left:0pt;margin-left:2.6pt;margin-top:4.35pt;height:45.95pt;width:0.05pt;z-index:251667456;mso-width-relative:page;mso-height-relative:page;" filled="f" stroked="t" coordsize="21600,21600" o:gfxdata="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RKx09MAAAAFAQAADwAAAAAAAAABACAAAAAi&#10;AAAAZHJzL2Rvd25yZXYueG1sUEsBAhQAFAAAAAgAh07iQPvxkP7WAQAArAMAAA4AAAAAAAAAAQAg&#10;AAAAIgEAAGRycy9lMm9Eb2MueG1sUEsFBgAAAAAGAAYAWQEAAGoFAAAAAA==&#10;">
                <v:fill on="f" focussize="0,0"/>
                <v:stroke color="#000000" joinstyle="round"/>
                <v:imagedata o:title=""/>
                <o:lock v:ext="edit" aspectratio="f"/>
              </v:line>
            </w:pict>
          </mc:Fallback>
        </mc:AlternateContent>
      </w:r>
      <w:r>
        <w:rPr>
          <w:rFonts w:hint="eastAsia" w:ascii="仿宋_GB2312" w:hAnsi="仿宋_GB2312" w:eastAsia="仿宋_GB2312" w:cs="仿宋_GB2312"/>
          <w:sz w:val="28"/>
          <w:szCs w:val="28"/>
        </w:rPr>
        <w:tab/>
      </w:r>
    </w:p>
    <w:p>
      <w:pPr>
        <w:rPr>
          <w:rFonts w:ascii="仿宋_GB2312" w:hAnsi="仿宋_GB2312" w:eastAsia="仿宋_GB2312" w:cs="仿宋_GB2312"/>
          <w:sz w:val="28"/>
          <w:szCs w:val="28"/>
        </w:rPr>
      </w:pPr>
      <w:r>
        <w:rPr>
          <w:rFonts w:ascii="仿宋_GB2312" w:hAnsi="仿宋_GB2312" w:eastAsia="仿宋_GB2312" w:cs="仿宋_GB2312"/>
          <w:sz w:val="28"/>
        </w:rPr>
        <mc:AlternateContent>
          <mc:Choice Requires="wps">
            <w:drawing>
              <wp:anchor distT="0" distB="0" distL="114300" distR="114300" simplePos="0" relativeHeight="251668480" behindDoc="0" locked="0" layoutInCell="1" allowOverlap="1">
                <wp:simplePos x="0" y="0"/>
                <wp:positionH relativeFrom="column">
                  <wp:posOffset>417195</wp:posOffset>
                </wp:positionH>
                <wp:positionV relativeFrom="paragraph">
                  <wp:posOffset>278130</wp:posOffset>
                </wp:positionV>
                <wp:extent cx="441960" cy="1917700"/>
                <wp:effectExtent l="4445" t="5080" r="10795" b="20320"/>
                <wp:wrapNone/>
                <wp:docPr id="1489568869" name="AutoShape 1339"/>
                <wp:cNvGraphicFramePr/>
                <a:graphic xmlns:a="http://schemas.openxmlformats.org/drawingml/2006/main">
                  <a:graphicData uri="http://schemas.microsoft.com/office/word/2010/wordprocessingShape">
                    <wps:wsp>
                      <wps:cNvSpPr>
                        <a:spLocks noChangeArrowheads="1"/>
                      </wps:cNvSpPr>
                      <wps:spPr bwMode="auto">
                        <a:xfrm>
                          <a:off x="0" y="0"/>
                          <a:ext cx="441960" cy="1917700"/>
                        </a:xfrm>
                        <a:prstGeom prst="flowChartProcess">
                          <a:avLst/>
                        </a:prstGeom>
                        <a:solidFill>
                          <a:srgbClr val="FFFFFF"/>
                        </a:solidFill>
                        <a:ln w="9525">
                          <a:solidFill>
                            <a:srgbClr val="000000"/>
                          </a:solidFill>
                          <a:miter lim="800000"/>
                        </a:ln>
                      </wps:spPr>
                      <wps:txbx>
                        <w:txbxContent>
                          <w:p>
                            <w:pPr>
                              <w:rPr>
                                <w:rFonts w:ascii="宋体" w:eastAsia="仿宋_GB2312"/>
                                <w:color w:val="000000" w:themeColor="text1"/>
                                <w:sz w:val="24"/>
                                <w14:textFill>
                                  <w14:solidFill>
                                    <w14:schemeClr w14:val="tx1"/>
                                  </w14:solidFill>
                                </w14:textFill>
                              </w:rPr>
                            </w:pPr>
                            <w:r>
                              <w:rPr>
                                <w:rFonts w:hint="eastAsia" w:ascii="宋体" w:eastAsia="仿宋_GB2312"/>
                                <w:color w:val="000000" w:themeColor="text1"/>
                                <w:sz w:val="24"/>
                                <w14:textFill>
                                  <w14:solidFill>
                                    <w14:schemeClr w14:val="tx1"/>
                                  </w14:solidFill>
                                </w14:textFill>
                              </w:rPr>
                              <w:t>各部门应</w:t>
                            </w:r>
                          </w:p>
                          <w:p>
                            <w:pPr>
                              <w:rPr>
                                <w:rFonts w:ascii="宋体" w:eastAsia="仿宋_GB2312"/>
                                <w:color w:val="000000" w:themeColor="text1"/>
                                <w:sz w:val="24"/>
                                <w14:textFill>
                                  <w14:solidFill>
                                    <w14:schemeClr w14:val="tx1"/>
                                  </w14:solidFill>
                                </w14:textFill>
                              </w:rPr>
                            </w:pPr>
                            <w:r>
                              <w:rPr>
                                <w:rFonts w:hint="eastAsia" w:ascii="宋体" w:eastAsia="仿宋_GB2312"/>
                                <w:color w:val="000000" w:themeColor="text1"/>
                                <w:sz w:val="24"/>
                                <w14:textFill>
                                  <w14:solidFill>
                                    <w14:schemeClr w14:val="tx1"/>
                                  </w14:solidFill>
                                </w14:textFill>
                              </w:rPr>
                              <w:t>急处</w:t>
                            </w:r>
                          </w:p>
                          <w:p>
                            <w:pPr>
                              <w:rPr>
                                <w:rFonts w:ascii="宋体" w:eastAsia="仿宋_GB2312"/>
                                <w:color w:val="000000" w:themeColor="text1"/>
                                <w:sz w:val="24"/>
                                <w14:textFill>
                                  <w14:solidFill>
                                    <w14:schemeClr w14:val="tx1"/>
                                  </w14:solidFill>
                                </w14:textFill>
                              </w:rPr>
                            </w:pPr>
                            <w:r>
                              <w:rPr>
                                <w:rFonts w:hint="eastAsia" w:ascii="宋体" w:eastAsia="仿宋_GB2312"/>
                                <w:color w:val="000000" w:themeColor="text1"/>
                                <w:sz w:val="24"/>
                                <w14:textFill>
                                  <w14:solidFill>
                                    <w14:schemeClr w14:val="tx1"/>
                                  </w14:solidFill>
                                </w14:textFill>
                              </w:rPr>
                              <w:t>置小</w:t>
                            </w:r>
                          </w:p>
                          <w:p>
                            <w:pPr>
                              <w:rPr>
                                <w:rFonts w:ascii="宋体" w:eastAsia="仿宋_GB2312"/>
                                <w:color w:val="000000" w:themeColor="text1"/>
                                <w:sz w:val="24"/>
                                <w14:textFill>
                                  <w14:solidFill>
                                    <w14:schemeClr w14:val="tx1"/>
                                  </w14:solidFill>
                                </w14:textFill>
                              </w:rPr>
                            </w:pPr>
                            <w:r>
                              <w:rPr>
                                <w:rFonts w:hint="eastAsia" w:ascii="宋体" w:eastAsia="仿宋_GB2312"/>
                                <w:color w:val="000000" w:themeColor="text1"/>
                                <w:sz w:val="24"/>
                                <w14:textFill>
                                  <w14:solidFill>
                                    <w14:schemeClr w14:val="tx1"/>
                                  </w14:solidFill>
                                </w14:textFill>
                              </w:rPr>
                              <w:t>组</w:t>
                            </w:r>
                          </w:p>
                        </w:txbxContent>
                      </wps:txbx>
                      <wps:bodyPr rot="0" vert="horz" wrap="square" lIns="91440" tIns="45720" rIns="91440" bIns="45720" anchor="t" anchorCtr="0" upright="1">
                        <a:noAutofit/>
                      </wps:bodyPr>
                    </wps:wsp>
                  </a:graphicData>
                </a:graphic>
              </wp:anchor>
            </w:drawing>
          </mc:Choice>
          <mc:Fallback>
            <w:pict>
              <v:shape id="AutoShape 1339" o:spid="_x0000_s1026" o:spt="109" type="#_x0000_t109" style="position:absolute;left:0pt;margin-left:32.85pt;margin-top:21.9pt;height:151pt;width:34.8pt;z-index:251668480;mso-width-relative:page;mso-height-relative:page;" fillcolor="#FFFFFF" filled="t" stroked="t" coordsize="21600,21600" o:gfxdata="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aPCvk2QAAAAkBAAAPAAAAAAAAAAEAIAAAACIAAABk&#10;cnMvZG93bnJldi54bWxQSwECFAAUAAAACACHTuJAPv+qgz4CAACVBAAADgAAAAAAAAABACAAAAAo&#10;AQAAZHJzL2Uyb0RvYy54bWxQSwUGAAAAAAYABgBZAQAA2AUAAAAA&#10;">
                <v:fill on="t" focussize="0,0"/>
                <v:stroke color="#000000" miterlimit="8" joinstyle="miter"/>
                <v:imagedata o:title=""/>
                <o:lock v:ext="edit" aspectratio="f"/>
                <v:textbox>
                  <w:txbxContent>
                    <w:p>
                      <w:pPr>
                        <w:rPr>
                          <w:rFonts w:ascii="宋体" w:eastAsia="仿宋_GB2312"/>
                          <w:color w:val="000000" w:themeColor="text1"/>
                          <w:sz w:val="24"/>
                          <w14:textFill>
                            <w14:solidFill>
                              <w14:schemeClr w14:val="tx1"/>
                            </w14:solidFill>
                          </w14:textFill>
                        </w:rPr>
                      </w:pPr>
                      <w:r>
                        <w:rPr>
                          <w:rFonts w:hint="eastAsia" w:ascii="宋体" w:eastAsia="仿宋_GB2312"/>
                          <w:color w:val="000000" w:themeColor="text1"/>
                          <w:sz w:val="24"/>
                          <w14:textFill>
                            <w14:solidFill>
                              <w14:schemeClr w14:val="tx1"/>
                            </w14:solidFill>
                          </w14:textFill>
                        </w:rPr>
                        <w:t>各部门应</w:t>
                      </w:r>
                    </w:p>
                    <w:p>
                      <w:pPr>
                        <w:rPr>
                          <w:rFonts w:ascii="宋体" w:eastAsia="仿宋_GB2312"/>
                          <w:color w:val="000000" w:themeColor="text1"/>
                          <w:sz w:val="24"/>
                          <w14:textFill>
                            <w14:solidFill>
                              <w14:schemeClr w14:val="tx1"/>
                            </w14:solidFill>
                          </w14:textFill>
                        </w:rPr>
                      </w:pPr>
                      <w:r>
                        <w:rPr>
                          <w:rFonts w:hint="eastAsia" w:ascii="宋体" w:eastAsia="仿宋_GB2312"/>
                          <w:color w:val="000000" w:themeColor="text1"/>
                          <w:sz w:val="24"/>
                          <w14:textFill>
                            <w14:solidFill>
                              <w14:schemeClr w14:val="tx1"/>
                            </w14:solidFill>
                          </w14:textFill>
                        </w:rPr>
                        <w:t>急处</w:t>
                      </w:r>
                    </w:p>
                    <w:p>
                      <w:pPr>
                        <w:rPr>
                          <w:rFonts w:ascii="宋体" w:eastAsia="仿宋_GB2312"/>
                          <w:color w:val="000000" w:themeColor="text1"/>
                          <w:sz w:val="24"/>
                          <w14:textFill>
                            <w14:solidFill>
                              <w14:schemeClr w14:val="tx1"/>
                            </w14:solidFill>
                          </w14:textFill>
                        </w:rPr>
                      </w:pPr>
                      <w:r>
                        <w:rPr>
                          <w:rFonts w:hint="eastAsia" w:ascii="宋体" w:eastAsia="仿宋_GB2312"/>
                          <w:color w:val="000000" w:themeColor="text1"/>
                          <w:sz w:val="24"/>
                          <w14:textFill>
                            <w14:solidFill>
                              <w14:schemeClr w14:val="tx1"/>
                            </w14:solidFill>
                          </w14:textFill>
                        </w:rPr>
                        <w:t>置小</w:t>
                      </w:r>
                    </w:p>
                    <w:p>
                      <w:pPr>
                        <w:rPr>
                          <w:rFonts w:ascii="宋体" w:eastAsia="仿宋_GB2312"/>
                          <w:color w:val="000000" w:themeColor="text1"/>
                          <w:sz w:val="24"/>
                          <w14:textFill>
                            <w14:solidFill>
                              <w14:schemeClr w14:val="tx1"/>
                            </w14:solidFill>
                          </w14:textFill>
                        </w:rPr>
                      </w:pPr>
                      <w:r>
                        <w:rPr>
                          <w:rFonts w:hint="eastAsia" w:ascii="宋体" w:eastAsia="仿宋_GB2312"/>
                          <w:color w:val="000000" w:themeColor="text1"/>
                          <w:sz w:val="24"/>
                          <w14:textFill>
                            <w14:solidFill>
                              <w14:schemeClr w14:val="tx1"/>
                            </w14:solidFill>
                          </w14:textFill>
                        </w:rPr>
                        <w:t>组</w:t>
                      </w:r>
                    </w:p>
                  </w:txbxContent>
                </v:textbox>
              </v:shape>
            </w:pict>
          </mc:Fallback>
        </mc:AlternateContent>
      </w:r>
      <w:r>
        <w:rPr>
          <w:rFonts w:ascii="仿宋_GB2312" w:hAnsi="仿宋_GB2312" w:eastAsia="仿宋_GB2312" w:cs="仿宋_GB2312"/>
          <w:sz w:val="28"/>
        </w:rPr>
        <mc:AlternateContent>
          <mc:Choice Requires="wps">
            <w:drawing>
              <wp:anchor distT="0" distB="0" distL="114300" distR="114300" simplePos="0" relativeHeight="251670528" behindDoc="0" locked="0" layoutInCell="1" allowOverlap="1">
                <wp:simplePos x="0" y="0"/>
                <wp:positionH relativeFrom="column">
                  <wp:posOffset>-133350</wp:posOffset>
                </wp:positionH>
                <wp:positionV relativeFrom="paragraph">
                  <wp:posOffset>273050</wp:posOffset>
                </wp:positionV>
                <wp:extent cx="434975" cy="969010"/>
                <wp:effectExtent l="4445" t="4445" r="17780" b="17145"/>
                <wp:wrapNone/>
                <wp:docPr id="713428046" name="AutoShape 1341"/>
                <wp:cNvGraphicFramePr/>
                <a:graphic xmlns:a="http://schemas.openxmlformats.org/drawingml/2006/main">
                  <a:graphicData uri="http://schemas.microsoft.com/office/word/2010/wordprocessingShape">
                    <wps:wsp>
                      <wps:cNvSpPr>
                        <a:spLocks noChangeArrowheads="1"/>
                      </wps:cNvSpPr>
                      <wps:spPr bwMode="auto">
                        <a:xfrm>
                          <a:off x="0" y="0"/>
                          <a:ext cx="434975" cy="969010"/>
                        </a:xfrm>
                        <a:prstGeom prst="flowChartProcess">
                          <a:avLst/>
                        </a:prstGeom>
                        <a:solidFill>
                          <a:srgbClr val="FFFFFF"/>
                        </a:solidFill>
                        <a:ln w="9525">
                          <a:solidFill>
                            <a:srgbClr val="000000"/>
                          </a:solidFill>
                          <a:miter lim="800000"/>
                        </a:ln>
                      </wps:spPr>
                      <wps:txbx>
                        <w:txbxContent>
                          <w:p>
                            <w:pPr>
                              <w:rPr>
                                <w:rFonts w:ascii="宋体" w:eastAsia="仿宋_GB2312"/>
                                <w:sz w:val="24"/>
                              </w:rPr>
                            </w:pPr>
                            <w:r>
                              <w:rPr>
                                <w:rFonts w:hint="eastAsia" w:ascii="宋体" w:eastAsia="仿宋_GB2312"/>
                                <w:sz w:val="24"/>
                              </w:rPr>
                              <w:t>专家小组</w:t>
                            </w:r>
                          </w:p>
                        </w:txbxContent>
                      </wps:txbx>
                      <wps:bodyPr rot="0" vert="horz" wrap="square" lIns="91440" tIns="45720" rIns="91440" bIns="45720" anchor="t" anchorCtr="0" upright="1">
                        <a:noAutofit/>
                      </wps:bodyPr>
                    </wps:wsp>
                  </a:graphicData>
                </a:graphic>
              </wp:anchor>
            </w:drawing>
          </mc:Choice>
          <mc:Fallback>
            <w:pict>
              <v:shape id="AutoShape 1341" o:spid="_x0000_s1026" o:spt="109" type="#_x0000_t109" style="position:absolute;left:0pt;margin-left:-10.5pt;margin-top:21.5pt;height:76.3pt;width:34.25pt;z-index:251670528;mso-width-relative:page;mso-height-relative:page;" fillcolor="#FFFFFF" filled="t" stroked="t" coordsize="21600,21600" o:gfxdata="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ytjdp2QAAAAkBAAAPAAAAAAAAAAEAIAAAACIAAABkcnMvZG93&#10;bnJldi54bWxQSwECFAAUAAAACACHTuJAzydozDgCAACTBAAADgAAAAAAAAABACAAAAAoAQAAZHJz&#10;L2Uyb0RvYy54bWxQSwUGAAAAAAYABgBZAQAA0gUAAAAA&#10;">
                <v:fill on="t" focussize="0,0"/>
                <v:stroke color="#000000" miterlimit="8" joinstyle="miter"/>
                <v:imagedata o:title=""/>
                <o:lock v:ext="edit" aspectratio="f"/>
                <v:textbox>
                  <w:txbxContent>
                    <w:p>
                      <w:pPr>
                        <w:rPr>
                          <w:rFonts w:ascii="宋体" w:eastAsia="仿宋_GB2312"/>
                          <w:sz w:val="24"/>
                        </w:rPr>
                      </w:pPr>
                      <w:r>
                        <w:rPr>
                          <w:rFonts w:hint="eastAsia" w:ascii="宋体" w:eastAsia="仿宋_GB2312"/>
                          <w:sz w:val="24"/>
                        </w:rPr>
                        <w:t>专家小组</w:t>
                      </w:r>
                    </w:p>
                  </w:txbxContent>
                </v:textbox>
              </v:shape>
            </w:pict>
          </mc:Fallback>
        </mc:AlternateContent>
      </w:r>
      <w:r>
        <w:rPr>
          <w:rFonts w:ascii="仿宋_GB2312" w:hAnsi="仿宋_GB2312" w:eastAsia="仿宋_GB2312" w:cs="仿宋_GB2312"/>
          <w:sz w:val="28"/>
        </w:rPr>
        <mc:AlternateContent>
          <mc:Choice Requires="wps">
            <w:drawing>
              <wp:anchor distT="0" distB="0" distL="114300" distR="114300" simplePos="0" relativeHeight="251693056" behindDoc="0" locked="0" layoutInCell="1" allowOverlap="1">
                <wp:simplePos x="0" y="0"/>
                <wp:positionH relativeFrom="column">
                  <wp:posOffset>4644390</wp:posOffset>
                </wp:positionH>
                <wp:positionV relativeFrom="paragraph">
                  <wp:posOffset>220345</wp:posOffset>
                </wp:positionV>
                <wp:extent cx="283210" cy="1227455"/>
                <wp:effectExtent l="4445" t="4445" r="17145" b="6350"/>
                <wp:wrapNone/>
                <wp:docPr id="51" name="AutoShape 1353"/>
                <wp:cNvGraphicFramePr/>
                <a:graphic xmlns:a="http://schemas.openxmlformats.org/drawingml/2006/main">
                  <a:graphicData uri="http://schemas.microsoft.com/office/word/2010/wordprocessingShape">
                    <wps:wsp>
                      <wps:cNvSpPr>
                        <a:spLocks noChangeArrowheads="1"/>
                      </wps:cNvSpPr>
                      <wps:spPr bwMode="auto">
                        <a:xfrm>
                          <a:off x="0" y="0"/>
                          <a:ext cx="283210" cy="1227455"/>
                        </a:xfrm>
                        <a:prstGeom prst="flowChartProcess">
                          <a:avLst/>
                        </a:prstGeom>
                        <a:solidFill>
                          <a:srgbClr val="FFFFFF"/>
                        </a:solidFill>
                        <a:ln w="9525">
                          <a:solidFill>
                            <a:srgbClr val="000000"/>
                          </a:solidFill>
                          <a:miter lim="800000"/>
                        </a:ln>
                      </wps:spPr>
                      <wps:txbx>
                        <w:txbxContent>
                          <w:p>
                            <w:pPr>
                              <w:rPr>
                                <w:rFonts w:ascii="宋体" w:eastAsia="仿宋_GB2312"/>
                                <w:sz w:val="24"/>
                              </w:rPr>
                            </w:pPr>
                            <w:r>
                              <w:rPr>
                                <w:rFonts w:hint="eastAsia" w:ascii="宋体" w:eastAsia="仿宋_GB2312"/>
                                <w:color w:val="000000" w:themeColor="text1"/>
                                <w:sz w:val="24"/>
                                <w14:textFill>
                                  <w14:solidFill>
                                    <w14:schemeClr w14:val="tx1"/>
                                  </w14:solidFill>
                                </w14:textFill>
                              </w:rPr>
                              <w:t>舆</w:t>
                            </w:r>
                            <w:r>
                              <w:rPr>
                                <w:rFonts w:hint="eastAsia" w:ascii="宋体" w:eastAsia="仿宋_GB2312"/>
                                <w:sz w:val="24"/>
                              </w:rPr>
                              <w:t>情控制</w:t>
                            </w:r>
                          </w:p>
                          <w:p>
                            <w:pPr>
                              <w:rPr>
                                <w:rFonts w:ascii="宋体" w:eastAsia="仿宋_GB2312"/>
                                <w:sz w:val="24"/>
                              </w:rPr>
                            </w:pPr>
                            <w:r>
                              <w:rPr>
                                <w:rFonts w:hint="eastAsia" w:ascii="宋体" w:eastAsia="仿宋_GB2312"/>
                                <w:sz w:val="24"/>
                              </w:rPr>
                              <w:t>组</w:t>
                            </w:r>
                          </w:p>
                        </w:txbxContent>
                      </wps:txbx>
                      <wps:bodyPr rot="0" vert="horz" wrap="square" lIns="91440" tIns="45720" rIns="91440" bIns="45720" anchor="t" anchorCtr="0" upright="1">
                        <a:noAutofit/>
                      </wps:bodyPr>
                    </wps:wsp>
                  </a:graphicData>
                </a:graphic>
              </wp:anchor>
            </w:drawing>
          </mc:Choice>
          <mc:Fallback>
            <w:pict>
              <v:shape id="AutoShape 1353" o:spid="_x0000_s1026" o:spt="109" type="#_x0000_t109" style="position:absolute;left:0pt;margin-left:365.7pt;margin-top:17.35pt;height:96.65pt;width:22.3pt;z-index:251693056;mso-width-relative:page;mso-height-relative:page;" fillcolor="#FFFFFF" filled="t" stroked="t" coordsize="21600,21600" o:gfxdata="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0TwknaAAAACgEAAA8AAAAAAAAAAQAgAAAAIgAAAGRycy9kb3du&#10;cmV2LnhtbFBLAQIUABQAAAAIAIdO4kAAbdq7NgIAAI0EAAAOAAAAAAAAAAEAIAAAACkBAABkcnMv&#10;ZTJvRG9jLnhtbFBLBQYAAAAABgAGAFkBAADRBQAAAAA=&#10;">
                <v:fill on="t" focussize="0,0"/>
                <v:stroke color="#000000" miterlimit="8" joinstyle="miter"/>
                <v:imagedata o:title=""/>
                <o:lock v:ext="edit" aspectratio="f"/>
                <v:textbox>
                  <w:txbxContent>
                    <w:p>
                      <w:pPr>
                        <w:rPr>
                          <w:rFonts w:ascii="宋体" w:eastAsia="仿宋_GB2312"/>
                          <w:sz w:val="24"/>
                        </w:rPr>
                      </w:pPr>
                      <w:r>
                        <w:rPr>
                          <w:rFonts w:hint="eastAsia" w:ascii="宋体" w:eastAsia="仿宋_GB2312"/>
                          <w:color w:val="000000" w:themeColor="text1"/>
                          <w:sz w:val="24"/>
                          <w14:textFill>
                            <w14:solidFill>
                              <w14:schemeClr w14:val="tx1"/>
                            </w14:solidFill>
                          </w14:textFill>
                        </w:rPr>
                        <w:t>舆</w:t>
                      </w:r>
                      <w:r>
                        <w:rPr>
                          <w:rFonts w:hint="eastAsia" w:ascii="宋体" w:eastAsia="仿宋_GB2312"/>
                          <w:sz w:val="24"/>
                        </w:rPr>
                        <w:t>情控制</w:t>
                      </w:r>
                    </w:p>
                    <w:p>
                      <w:pPr>
                        <w:rPr>
                          <w:rFonts w:ascii="宋体" w:eastAsia="仿宋_GB2312"/>
                          <w:sz w:val="24"/>
                        </w:rPr>
                      </w:pPr>
                      <w:r>
                        <w:rPr>
                          <w:rFonts w:hint="eastAsia" w:ascii="宋体" w:eastAsia="仿宋_GB2312"/>
                          <w:sz w:val="24"/>
                        </w:rPr>
                        <w:t>组</w:t>
                      </w:r>
                    </w:p>
                  </w:txbxContent>
                </v:textbox>
              </v:shape>
            </w:pict>
          </mc:Fallback>
        </mc:AlternateContent>
      </w:r>
      <w:r>
        <w:rPr>
          <w:rFonts w:ascii="仿宋_GB2312" w:hAnsi="仿宋_GB2312" w:eastAsia="仿宋_GB2312" w:cs="仿宋_GB2312"/>
          <w:sz w:val="28"/>
        </w:rPr>
        <mc:AlternateContent>
          <mc:Choice Requires="wps">
            <w:drawing>
              <wp:anchor distT="0" distB="0" distL="114300" distR="114300" simplePos="0" relativeHeight="251684864" behindDoc="0" locked="0" layoutInCell="1" allowOverlap="1">
                <wp:simplePos x="0" y="0"/>
                <wp:positionH relativeFrom="column">
                  <wp:posOffset>4210050</wp:posOffset>
                </wp:positionH>
                <wp:positionV relativeFrom="paragraph">
                  <wp:posOffset>187960</wp:posOffset>
                </wp:positionV>
                <wp:extent cx="266065" cy="1235075"/>
                <wp:effectExtent l="9525" t="12700" r="10160" b="9525"/>
                <wp:wrapNone/>
                <wp:docPr id="1007440294" name="AutoShape 1355"/>
                <wp:cNvGraphicFramePr/>
                <a:graphic xmlns:a="http://schemas.openxmlformats.org/drawingml/2006/main">
                  <a:graphicData uri="http://schemas.microsoft.com/office/word/2010/wordprocessingShape">
                    <wps:wsp>
                      <wps:cNvSpPr>
                        <a:spLocks noChangeArrowheads="1"/>
                      </wps:cNvSpPr>
                      <wps:spPr bwMode="auto">
                        <a:xfrm>
                          <a:off x="0" y="0"/>
                          <a:ext cx="266065" cy="1235075"/>
                        </a:xfrm>
                        <a:prstGeom prst="flowChartProcess">
                          <a:avLst/>
                        </a:prstGeom>
                        <a:solidFill>
                          <a:srgbClr val="FFFFFF"/>
                        </a:solidFill>
                        <a:ln w="9525">
                          <a:solidFill>
                            <a:srgbClr val="000000"/>
                          </a:solidFill>
                          <a:miter lim="800000"/>
                        </a:ln>
                      </wps:spPr>
                      <wps:txbx>
                        <w:txbxContent>
                          <w:p>
                            <w:pPr>
                              <w:rPr>
                                <w:rFonts w:ascii="宋体" w:eastAsia="仿宋_GB2312"/>
                                <w:sz w:val="24"/>
                              </w:rPr>
                            </w:pPr>
                            <w:r>
                              <w:rPr>
                                <w:rFonts w:hint="eastAsia" w:ascii="宋体" w:eastAsia="仿宋_GB2312"/>
                                <w:sz w:val="24"/>
                              </w:rPr>
                              <w:t>救</w:t>
                            </w:r>
                          </w:p>
                          <w:p>
                            <w:pPr>
                              <w:rPr>
                                <w:rFonts w:ascii="宋体" w:eastAsia="仿宋_GB2312"/>
                                <w:sz w:val="24"/>
                              </w:rPr>
                            </w:pPr>
                            <w:r>
                              <w:rPr>
                                <w:rFonts w:hint="eastAsia" w:ascii="宋体" w:eastAsia="仿宋_GB2312"/>
                                <w:sz w:val="24"/>
                              </w:rPr>
                              <w:t>灾</w:t>
                            </w:r>
                          </w:p>
                          <w:p>
                            <w:pPr>
                              <w:rPr>
                                <w:rFonts w:ascii="宋体" w:eastAsia="仿宋_GB2312"/>
                                <w:sz w:val="24"/>
                              </w:rPr>
                            </w:pPr>
                            <w:r>
                              <w:rPr>
                                <w:rFonts w:hint="eastAsia" w:ascii="宋体" w:eastAsia="仿宋_GB2312"/>
                                <w:sz w:val="24"/>
                              </w:rPr>
                              <w:t>救</w:t>
                            </w:r>
                          </w:p>
                          <w:p>
                            <w:pPr>
                              <w:rPr>
                                <w:rFonts w:ascii="宋体" w:eastAsia="仿宋_GB2312"/>
                                <w:sz w:val="24"/>
                              </w:rPr>
                            </w:pPr>
                            <w:r>
                              <w:rPr>
                                <w:rFonts w:hint="eastAsia" w:ascii="宋体" w:eastAsia="仿宋_GB2312"/>
                                <w:sz w:val="24"/>
                              </w:rPr>
                              <w:t>助</w:t>
                            </w:r>
                          </w:p>
                          <w:p>
                            <w:pPr>
                              <w:rPr>
                                <w:rFonts w:ascii="宋体" w:eastAsia="仿宋_GB2312"/>
                                <w:sz w:val="24"/>
                              </w:rPr>
                            </w:pPr>
                            <w:r>
                              <w:rPr>
                                <w:rFonts w:hint="eastAsia" w:ascii="宋体" w:eastAsia="仿宋_GB2312"/>
                                <w:sz w:val="24"/>
                              </w:rPr>
                              <w:t>组</w:t>
                            </w:r>
                          </w:p>
                        </w:txbxContent>
                      </wps:txbx>
                      <wps:bodyPr rot="0" vert="horz" wrap="square" lIns="91440" tIns="45720" rIns="91440" bIns="45720" anchor="t" anchorCtr="0" upright="1">
                        <a:noAutofit/>
                      </wps:bodyPr>
                    </wps:wsp>
                  </a:graphicData>
                </a:graphic>
              </wp:anchor>
            </w:drawing>
          </mc:Choice>
          <mc:Fallback>
            <w:pict>
              <v:shape id="AutoShape 1355" o:spid="_x0000_s1026" o:spt="109" type="#_x0000_t109" style="position:absolute;left:0pt;margin-left:331.5pt;margin-top:14.8pt;height:97.25pt;width:20.95pt;z-index:251684864;mso-width-relative:page;mso-height-relative:page;" fillcolor="#FFFFFF" filled="t" stroked="t" coordsize="21600,21600" o:gfxdata="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axYEq9oAAAAKAQAADwAAAAAAAAABACAAAAAiAAAA&#10;ZHJzL2Rvd25yZXYueG1sUEsBAhQAFAAAAAgAh07iQByqfw8+AgAAlQQAAA4AAAAAAAAAAQAgAAAA&#10;KQEAAGRycy9lMm9Eb2MueG1sUEsFBgAAAAAGAAYAWQEAANkFAAAAAA==&#10;">
                <v:fill on="t" focussize="0,0"/>
                <v:stroke color="#000000" miterlimit="8" joinstyle="miter"/>
                <v:imagedata o:title=""/>
                <o:lock v:ext="edit" aspectratio="f"/>
                <v:textbox>
                  <w:txbxContent>
                    <w:p>
                      <w:pPr>
                        <w:rPr>
                          <w:rFonts w:ascii="宋体" w:eastAsia="仿宋_GB2312"/>
                          <w:sz w:val="24"/>
                        </w:rPr>
                      </w:pPr>
                      <w:r>
                        <w:rPr>
                          <w:rFonts w:hint="eastAsia" w:ascii="宋体" w:eastAsia="仿宋_GB2312"/>
                          <w:sz w:val="24"/>
                        </w:rPr>
                        <w:t>救</w:t>
                      </w:r>
                    </w:p>
                    <w:p>
                      <w:pPr>
                        <w:rPr>
                          <w:rFonts w:ascii="宋体" w:eastAsia="仿宋_GB2312"/>
                          <w:sz w:val="24"/>
                        </w:rPr>
                      </w:pPr>
                      <w:r>
                        <w:rPr>
                          <w:rFonts w:hint="eastAsia" w:ascii="宋体" w:eastAsia="仿宋_GB2312"/>
                          <w:sz w:val="24"/>
                        </w:rPr>
                        <w:t>灾</w:t>
                      </w:r>
                    </w:p>
                    <w:p>
                      <w:pPr>
                        <w:rPr>
                          <w:rFonts w:ascii="宋体" w:eastAsia="仿宋_GB2312"/>
                          <w:sz w:val="24"/>
                        </w:rPr>
                      </w:pPr>
                      <w:r>
                        <w:rPr>
                          <w:rFonts w:hint="eastAsia" w:ascii="宋体" w:eastAsia="仿宋_GB2312"/>
                          <w:sz w:val="24"/>
                        </w:rPr>
                        <w:t>救</w:t>
                      </w:r>
                    </w:p>
                    <w:p>
                      <w:pPr>
                        <w:rPr>
                          <w:rFonts w:ascii="宋体" w:eastAsia="仿宋_GB2312"/>
                          <w:sz w:val="24"/>
                        </w:rPr>
                      </w:pPr>
                      <w:r>
                        <w:rPr>
                          <w:rFonts w:hint="eastAsia" w:ascii="宋体" w:eastAsia="仿宋_GB2312"/>
                          <w:sz w:val="24"/>
                        </w:rPr>
                        <w:t>助</w:t>
                      </w:r>
                    </w:p>
                    <w:p>
                      <w:pPr>
                        <w:rPr>
                          <w:rFonts w:ascii="宋体" w:eastAsia="仿宋_GB2312"/>
                          <w:sz w:val="24"/>
                        </w:rPr>
                      </w:pPr>
                      <w:r>
                        <w:rPr>
                          <w:rFonts w:hint="eastAsia" w:ascii="宋体" w:eastAsia="仿宋_GB2312"/>
                          <w:sz w:val="24"/>
                        </w:rPr>
                        <w:t>组</w:t>
                      </w:r>
                    </w:p>
                  </w:txbxContent>
                </v:textbox>
              </v:shape>
            </w:pict>
          </mc:Fallback>
        </mc:AlternateContent>
      </w:r>
      <w:r>
        <w:rPr>
          <w:rFonts w:ascii="仿宋_GB2312" w:hAnsi="仿宋_GB2312" w:eastAsia="仿宋_GB2312" w:cs="仿宋_GB2312"/>
          <w:sz w:val="28"/>
        </w:rPr>
        <mc:AlternateContent>
          <mc:Choice Requires="wps">
            <w:drawing>
              <wp:anchor distT="0" distB="0" distL="114300" distR="114300" simplePos="0" relativeHeight="251682816" behindDoc="0" locked="0" layoutInCell="1" allowOverlap="1">
                <wp:simplePos x="0" y="0"/>
                <wp:positionH relativeFrom="column">
                  <wp:posOffset>3742055</wp:posOffset>
                </wp:positionH>
                <wp:positionV relativeFrom="paragraph">
                  <wp:posOffset>210820</wp:posOffset>
                </wp:positionV>
                <wp:extent cx="283210" cy="1227455"/>
                <wp:effectExtent l="11430" t="12065" r="10160" b="8255"/>
                <wp:wrapNone/>
                <wp:docPr id="1319782928" name="AutoShape 1353"/>
                <wp:cNvGraphicFramePr/>
                <a:graphic xmlns:a="http://schemas.openxmlformats.org/drawingml/2006/main">
                  <a:graphicData uri="http://schemas.microsoft.com/office/word/2010/wordprocessingShape">
                    <wps:wsp>
                      <wps:cNvSpPr>
                        <a:spLocks noChangeArrowheads="1"/>
                      </wps:cNvSpPr>
                      <wps:spPr bwMode="auto">
                        <a:xfrm>
                          <a:off x="0" y="0"/>
                          <a:ext cx="283210" cy="1227455"/>
                        </a:xfrm>
                        <a:prstGeom prst="flowChartProcess">
                          <a:avLst/>
                        </a:prstGeom>
                        <a:solidFill>
                          <a:srgbClr val="FFFFFF"/>
                        </a:solidFill>
                        <a:ln w="9525">
                          <a:solidFill>
                            <a:srgbClr val="000000"/>
                          </a:solidFill>
                          <a:miter lim="800000"/>
                        </a:ln>
                      </wps:spPr>
                      <wps:txbx>
                        <w:txbxContent>
                          <w:p>
                            <w:pPr>
                              <w:rPr>
                                <w:rFonts w:ascii="宋体" w:eastAsia="仿宋_GB2312"/>
                                <w:sz w:val="24"/>
                              </w:rPr>
                            </w:pPr>
                            <w:r>
                              <w:rPr>
                                <w:rFonts w:hint="eastAsia" w:ascii="宋体" w:eastAsia="仿宋_GB2312"/>
                                <w:sz w:val="24"/>
                              </w:rPr>
                              <w:t>新</w:t>
                            </w:r>
                          </w:p>
                          <w:p>
                            <w:pPr>
                              <w:rPr>
                                <w:rFonts w:ascii="宋体" w:eastAsia="仿宋_GB2312"/>
                                <w:sz w:val="24"/>
                              </w:rPr>
                            </w:pPr>
                            <w:r>
                              <w:rPr>
                                <w:rFonts w:hint="eastAsia" w:ascii="宋体" w:eastAsia="仿宋_GB2312"/>
                                <w:sz w:val="24"/>
                              </w:rPr>
                              <w:t>闻</w:t>
                            </w:r>
                          </w:p>
                          <w:p>
                            <w:pPr>
                              <w:rPr>
                                <w:rFonts w:ascii="宋体" w:eastAsia="仿宋_GB2312"/>
                                <w:sz w:val="24"/>
                              </w:rPr>
                            </w:pPr>
                            <w:r>
                              <w:rPr>
                                <w:rFonts w:hint="eastAsia" w:ascii="宋体" w:eastAsia="仿宋_GB2312"/>
                                <w:sz w:val="24"/>
                              </w:rPr>
                              <w:t>协</w:t>
                            </w:r>
                          </w:p>
                          <w:p>
                            <w:pPr>
                              <w:rPr>
                                <w:rFonts w:ascii="宋体" w:eastAsia="仿宋_GB2312"/>
                                <w:sz w:val="24"/>
                              </w:rPr>
                            </w:pPr>
                            <w:r>
                              <w:rPr>
                                <w:rFonts w:hint="eastAsia" w:ascii="宋体" w:eastAsia="仿宋_GB2312"/>
                                <w:sz w:val="24"/>
                              </w:rPr>
                              <w:t>调</w:t>
                            </w:r>
                          </w:p>
                          <w:p>
                            <w:pPr>
                              <w:rPr>
                                <w:rFonts w:ascii="宋体" w:eastAsia="仿宋_GB2312"/>
                                <w:sz w:val="24"/>
                              </w:rPr>
                            </w:pPr>
                            <w:r>
                              <w:rPr>
                                <w:rFonts w:hint="eastAsia" w:ascii="宋体" w:eastAsia="仿宋_GB2312"/>
                                <w:sz w:val="24"/>
                              </w:rPr>
                              <w:t>组</w:t>
                            </w:r>
                          </w:p>
                        </w:txbxContent>
                      </wps:txbx>
                      <wps:bodyPr rot="0" vert="horz" wrap="square" lIns="91440" tIns="45720" rIns="91440" bIns="45720" anchor="t" anchorCtr="0" upright="1">
                        <a:noAutofit/>
                      </wps:bodyPr>
                    </wps:wsp>
                  </a:graphicData>
                </a:graphic>
              </wp:anchor>
            </w:drawing>
          </mc:Choice>
          <mc:Fallback>
            <w:pict>
              <v:shape id="AutoShape 1353" o:spid="_x0000_s1026" o:spt="109" type="#_x0000_t109" style="position:absolute;left:0pt;margin-left:294.65pt;margin-top:16.6pt;height:96.65pt;width:22.3pt;z-index:251682816;mso-width-relative:page;mso-height-relative:page;" fillcolor="#FFFFFF" filled="t" stroked="t" coordsize="21600,21600" o:gfxdata="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Aw1MPjZAAAACgEAAA8AAAAAAAAAAQAgAAAAIgAAAGRy&#10;cy9kb3ducmV2LnhtbFBLAQIUABQAAAAIAIdO4kA1hjThPQIAAJUEAAAOAAAAAAAAAAEAIAAAACgB&#10;AABkcnMvZTJvRG9jLnhtbFBLBQYAAAAABgAGAFkBAADXBQAAAAA=&#10;">
                <v:fill on="t" focussize="0,0"/>
                <v:stroke color="#000000" miterlimit="8" joinstyle="miter"/>
                <v:imagedata o:title=""/>
                <o:lock v:ext="edit" aspectratio="f"/>
                <v:textbox>
                  <w:txbxContent>
                    <w:p>
                      <w:pPr>
                        <w:rPr>
                          <w:rFonts w:ascii="宋体" w:eastAsia="仿宋_GB2312"/>
                          <w:sz w:val="24"/>
                        </w:rPr>
                      </w:pPr>
                      <w:r>
                        <w:rPr>
                          <w:rFonts w:hint="eastAsia" w:ascii="宋体" w:eastAsia="仿宋_GB2312"/>
                          <w:sz w:val="24"/>
                        </w:rPr>
                        <w:t>新</w:t>
                      </w:r>
                    </w:p>
                    <w:p>
                      <w:pPr>
                        <w:rPr>
                          <w:rFonts w:ascii="宋体" w:eastAsia="仿宋_GB2312"/>
                          <w:sz w:val="24"/>
                        </w:rPr>
                      </w:pPr>
                      <w:r>
                        <w:rPr>
                          <w:rFonts w:hint="eastAsia" w:ascii="宋体" w:eastAsia="仿宋_GB2312"/>
                          <w:sz w:val="24"/>
                        </w:rPr>
                        <w:t>闻</w:t>
                      </w:r>
                    </w:p>
                    <w:p>
                      <w:pPr>
                        <w:rPr>
                          <w:rFonts w:ascii="宋体" w:eastAsia="仿宋_GB2312"/>
                          <w:sz w:val="24"/>
                        </w:rPr>
                      </w:pPr>
                      <w:r>
                        <w:rPr>
                          <w:rFonts w:hint="eastAsia" w:ascii="宋体" w:eastAsia="仿宋_GB2312"/>
                          <w:sz w:val="24"/>
                        </w:rPr>
                        <w:t>协</w:t>
                      </w:r>
                    </w:p>
                    <w:p>
                      <w:pPr>
                        <w:rPr>
                          <w:rFonts w:ascii="宋体" w:eastAsia="仿宋_GB2312"/>
                          <w:sz w:val="24"/>
                        </w:rPr>
                      </w:pPr>
                      <w:r>
                        <w:rPr>
                          <w:rFonts w:hint="eastAsia" w:ascii="宋体" w:eastAsia="仿宋_GB2312"/>
                          <w:sz w:val="24"/>
                        </w:rPr>
                        <w:t>调</w:t>
                      </w:r>
                    </w:p>
                    <w:p>
                      <w:pPr>
                        <w:rPr>
                          <w:rFonts w:ascii="宋体" w:eastAsia="仿宋_GB2312"/>
                          <w:sz w:val="24"/>
                        </w:rPr>
                      </w:pPr>
                      <w:r>
                        <w:rPr>
                          <w:rFonts w:hint="eastAsia" w:ascii="宋体" w:eastAsia="仿宋_GB2312"/>
                          <w:sz w:val="24"/>
                        </w:rPr>
                        <w:t>组</w:t>
                      </w:r>
                    </w:p>
                  </w:txbxContent>
                </v:textbox>
              </v:shape>
            </w:pict>
          </mc:Fallback>
        </mc:AlternateContent>
      </w:r>
      <w:r>
        <w:rPr>
          <w:rFonts w:ascii="仿宋_GB2312" w:hAnsi="仿宋_GB2312" w:eastAsia="仿宋_GB2312" w:cs="仿宋_GB2312"/>
          <w:sz w:val="28"/>
        </w:rPr>
        <mc:AlternateContent>
          <mc:Choice Requires="wps">
            <w:drawing>
              <wp:anchor distT="0" distB="0" distL="114300" distR="114300" simplePos="0" relativeHeight="251680768" behindDoc="0" locked="0" layoutInCell="1" allowOverlap="1">
                <wp:simplePos x="0" y="0"/>
                <wp:positionH relativeFrom="column">
                  <wp:posOffset>3190240</wp:posOffset>
                </wp:positionH>
                <wp:positionV relativeFrom="paragraph">
                  <wp:posOffset>200025</wp:posOffset>
                </wp:positionV>
                <wp:extent cx="309245" cy="1226820"/>
                <wp:effectExtent l="6985" t="12700" r="7620" b="8255"/>
                <wp:wrapNone/>
                <wp:docPr id="1653904038" name="AutoShape 1351"/>
                <wp:cNvGraphicFramePr/>
                <a:graphic xmlns:a="http://schemas.openxmlformats.org/drawingml/2006/main">
                  <a:graphicData uri="http://schemas.microsoft.com/office/word/2010/wordprocessingShape">
                    <wps:wsp>
                      <wps:cNvSpPr>
                        <a:spLocks noChangeArrowheads="1"/>
                      </wps:cNvSpPr>
                      <wps:spPr bwMode="auto">
                        <a:xfrm>
                          <a:off x="0" y="0"/>
                          <a:ext cx="309245" cy="1226820"/>
                        </a:xfrm>
                        <a:prstGeom prst="flowChartProcess">
                          <a:avLst/>
                        </a:prstGeom>
                        <a:solidFill>
                          <a:srgbClr val="FFFFFF"/>
                        </a:solidFill>
                        <a:ln w="9525">
                          <a:solidFill>
                            <a:srgbClr val="000000"/>
                          </a:solidFill>
                          <a:miter lim="800000"/>
                        </a:ln>
                      </wps:spPr>
                      <wps:txbx>
                        <w:txbxContent>
                          <w:p>
                            <w:pPr>
                              <w:rPr>
                                <w:rFonts w:ascii="宋体" w:eastAsia="仿宋_GB2312"/>
                                <w:sz w:val="24"/>
                              </w:rPr>
                            </w:pPr>
                            <w:r>
                              <w:rPr>
                                <w:rFonts w:hint="eastAsia" w:ascii="宋体" w:eastAsia="仿宋_GB2312"/>
                                <w:sz w:val="24"/>
                              </w:rPr>
                              <w:t>通</w:t>
                            </w:r>
                          </w:p>
                          <w:p>
                            <w:pPr>
                              <w:rPr>
                                <w:rFonts w:ascii="宋体" w:eastAsia="仿宋_GB2312"/>
                                <w:sz w:val="24"/>
                              </w:rPr>
                            </w:pPr>
                            <w:r>
                              <w:rPr>
                                <w:rFonts w:hint="eastAsia" w:ascii="宋体" w:eastAsia="仿宋_GB2312"/>
                                <w:sz w:val="24"/>
                              </w:rPr>
                              <w:t>信</w:t>
                            </w:r>
                          </w:p>
                          <w:p>
                            <w:pPr>
                              <w:rPr>
                                <w:rFonts w:ascii="宋体" w:eastAsia="仿宋_GB2312"/>
                                <w:sz w:val="24"/>
                              </w:rPr>
                            </w:pPr>
                            <w:r>
                              <w:rPr>
                                <w:rFonts w:hint="eastAsia" w:ascii="宋体" w:eastAsia="仿宋_GB2312"/>
                                <w:sz w:val="24"/>
                              </w:rPr>
                              <w:t>电</w:t>
                            </w:r>
                          </w:p>
                          <w:p>
                            <w:pPr>
                              <w:rPr>
                                <w:rFonts w:ascii="宋体" w:eastAsia="仿宋_GB2312"/>
                                <w:sz w:val="24"/>
                              </w:rPr>
                            </w:pPr>
                            <w:r>
                              <w:rPr>
                                <w:rFonts w:hint="eastAsia" w:ascii="宋体" w:eastAsia="仿宋_GB2312"/>
                                <w:sz w:val="24"/>
                              </w:rPr>
                              <w:t>力</w:t>
                            </w:r>
                          </w:p>
                          <w:p>
                            <w:pPr>
                              <w:rPr>
                                <w:rFonts w:ascii="宋体" w:eastAsia="仿宋_GB2312"/>
                                <w:sz w:val="24"/>
                              </w:rPr>
                            </w:pPr>
                            <w:r>
                              <w:rPr>
                                <w:rFonts w:hint="eastAsia" w:ascii="宋体" w:eastAsia="仿宋_GB2312"/>
                                <w:sz w:val="24"/>
                              </w:rPr>
                              <w:t>组</w:t>
                            </w:r>
                          </w:p>
                        </w:txbxContent>
                      </wps:txbx>
                      <wps:bodyPr rot="0" vert="horz" wrap="square" lIns="91440" tIns="45720" rIns="91440" bIns="45720" anchor="t" anchorCtr="0" upright="1">
                        <a:noAutofit/>
                      </wps:bodyPr>
                    </wps:wsp>
                  </a:graphicData>
                </a:graphic>
              </wp:anchor>
            </w:drawing>
          </mc:Choice>
          <mc:Fallback>
            <w:pict>
              <v:shape id="AutoShape 1351" o:spid="_x0000_s1026" o:spt="109" type="#_x0000_t109" style="position:absolute;left:0pt;margin-left:251.2pt;margin-top:15.75pt;height:96.6pt;width:24.35pt;z-index:251680768;mso-width-relative:page;mso-height-relative:page;" fillcolor="#FFFFFF" filled="t" stroked="t" coordsize="21600,21600" o:gfxdata="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rBgwK2QAAAAoBAAAPAAAAAAAAAAEAIAAAACIAAABk&#10;cnMvZG93bnJldi54bWxQSwECFAAUAAAACACHTuJAs/Tpbz4CAACVBAAADgAAAAAAAAABACAAAAAo&#10;AQAAZHJzL2Uyb0RvYy54bWxQSwUGAAAAAAYABgBZAQAA2AUAAAAA&#10;">
                <v:fill on="t" focussize="0,0"/>
                <v:stroke color="#000000" miterlimit="8" joinstyle="miter"/>
                <v:imagedata o:title=""/>
                <o:lock v:ext="edit" aspectratio="f"/>
                <v:textbox>
                  <w:txbxContent>
                    <w:p>
                      <w:pPr>
                        <w:rPr>
                          <w:rFonts w:ascii="宋体" w:eastAsia="仿宋_GB2312"/>
                          <w:sz w:val="24"/>
                        </w:rPr>
                      </w:pPr>
                      <w:r>
                        <w:rPr>
                          <w:rFonts w:hint="eastAsia" w:ascii="宋体" w:eastAsia="仿宋_GB2312"/>
                          <w:sz w:val="24"/>
                        </w:rPr>
                        <w:t>通</w:t>
                      </w:r>
                    </w:p>
                    <w:p>
                      <w:pPr>
                        <w:rPr>
                          <w:rFonts w:ascii="宋体" w:eastAsia="仿宋_GB2312"/>
                          <w:sz w:val="24"/>
                        </w:rPr>
                      </w:pPr>
                      <w:r>
                        <w:rPr>
                          <w:rFonts w:hint="eastAsia" w:ascii="宋体" w:eastAsia="仿宋_GB2312"/>
                          <w:sz w:val="24"/>
                        </w:rPr>
                        <w:t>信</w:t>
                      </w:r>
                    </w:p>
                    <w:p>
                      <w:pPr>
                        <w:rPr>
                          <w:rFonts w:ascii="宋体" w:eastAsia="仿宋_GB2312"/>
                          <w:sz w:val="24"/>
                        </w:rPr>
                      </w:pPr>
                      <w:r>
                        <w:rPr>
                          <w:rFonts w:hint="eastAsia" w:ascii="宋体" w:eastAsia="仿宋_GB2312"/>
                          <w:sz w:val="24"/>
                        </w:rPr>
                        <w:t>电</w:t>
                      </w:r>
                    </w:p>
                    <w:p>
                      <w:pPr>
                        <w:rPr>
                          <w:rFonts w:ascii="宋体" w:eastAsia="仿宋_GB2312"/>
                          <w:sz w:val="24"/>
                        </w:rPr>
                      </w:pPr>
                      <w:r>
                        <w:rPr>
                          <w:rFonts w:hint="eastAsia" w:ascii="宋体" w:eastAsia="仿宋_GB2312"/>
                          <w:sz w:val="24"/>
                        </w:rPr>
                        <w:t>力</w:t>
                      </w:r>
                    </w:p>
                    <w:p>
                      <w:pPr>
                        <w:rPr>
                          <w:rFonts w:ascii="宋体" w:eastAsia="仿宋_GB2312"/>
                          <w:sz w:val="24"/>
                        </w:rPr>
                      </w:pPr>
                      <w:r>
                        <w:rPr>
                          <w:rFonts w:hint="eastAsia" w:ascii="宋体" w:eastAsia="仿宋_GB2312"/>
                          <w:sz w:val="24"/>
                        </w:rPr>
                        <w:t>组</w:t>
                      </w:r>
                    </w:p>
                  </w:txbxContent>
                </v:textbox>
              </v:shape>
            </w:pict>
          </mc:Fallback>
        </mc:AlternateContent>
      </w:r>
      <w:r>
        <w:rPr>
          <w:rFonts w:ascii="仿宋_GB2312" w:hAnsi="仿宋_GB2312" w:eastAsia="仿宋_GB2312" w:cs="仿宋_GB2312"/>
          <w:sz w:val="28"/>
        </w:rPr>
        <mc:AlternateContent>
          <mc:Choice Requires="wps">
            <w:drawing>
              <wp:anchor distT="0" distB="0" distL="114300" distR="114300" simplePos="0" relativeHeight="251678720" behindDoc="0" locked="0" layoutInCell="1" allowOverlap="1">
                <wp:simplePos x="0" y="0"/>
                <wp:positionH relativeFrom="column">
                  <wp:posOffset>2680970</wp:posOffset>
                </wp:positionH>
                <wp:positionV relativeFrom="paragraph">
                  <wp:posOffset>208280</wp:posOffset>
                </wp:positionV>
                <wp:extent cx="309245" cy="1218565"/>
                <wp:effectExtent l="5080" t="11430" r="9525" b="8255"/>
                <wp:wrapNone/>
                <wp:docPr id="1017205405" name="AutoShape 1349"/>
                <wp:cNvGraphicFramePr/>
                <a:graphic xmlns:a="http://schemas.openxmlformats.org/drawingml/2006/main">
                  <a:graphicData uri="http://schemas.microsoft.com/office/word/2010/wordprocessingShape">
                    <wps:wsp>
                      <wps:cNvSpPr>
                        <a:spLocks noChangeArrowheads="1"/>
                      </wps:cNvSpPr>
                      <wps:spPr bwMode="auto">
                        <a:xfrm>
                          <a:off x="0" y="0"/>
                          <a:ext cx="309245" cy="1218565"/>
                        </a:xfrm>
                        <a:prstGeom prst="flowChartProcess">
                          <a:avLst/>
                        </a:prstGeom>
                        <a:solidFill>
                          <a:srgbClr val="FFFFFF"/>
                        </a:solidFill>
                        <a:ln w="9525">
                          <a:solidFill>
                            <a:srgbClr val="000000"/>
                          </a:solidFill>
                          <a:miter lim="800000"/>
                        </a:ln>
                      </wps:spPr>
                      <wps:txbx>
                        <w:txbxContent>
                          <w:p>
                            <w:pPr>
                              <w:rPr>
                                <w:rFonts w:ascii="宋体" w:eastAsia="仿宋_GB2312"/>
                                <w:sz w:val="24"/>
                              </w:rPr>
                            </w:pPr>
                            <w:r>
                              <w:rPr>
                                <w:rFonts w:hint="eastAsia" w:ascii="宋体" w:eastAsia="仿宋_GB2312"/>
                                <w:sz w:val="24"/>
                              </w:rPr>
                              <w:t>医</w:t>
                            </w:r>
                          </w:p>
                          <w:p>
                            <w:pPr>
                              <w:rPr>
                                <w:rFonts w:ascii="宋体" w:eastAsia="仿宋_GB2312"/>
                                <w:sz w:val="24"/>
                              </w:rPr>
                            </w:pPr>
                            <w:r>
                              <w:rPr>
                                <w:rFonts w:hint="eastAsia" w:ascii="宋体" w:eastAsia="仿宋_GB2312"/>
                                <w:sz w:val="24"/>
                              </w:rPr>
                              <w:t>疗</w:t>
                            </w:r>
                          </w:p>
                          <w:p>
                            <w:pPr>
                              <w:rPr>
                                <w:rFonts w:ascii="宋体" w:eastAsia="仿宋_GB2312"/>
                                <w:sz w:val="24"/>
                              </w:rPr>
                            </w:pPr>
                            <w:r>
                              <w:rPr>
                                <w:rFonts w:hint="eastAsia" w:ascii="宋体" w:eastAsia="仿宋_GB2312"/>
                                <w:sz w:val="24"/>
                              </w:rPr>
                              <w:t>卫</w:t>
                            </w:r>
                          </w:p>
                          <w:p>
                            <w:pPr>
                              <w:rPr>
                                <w:rFonts w:ascii="宋体" w:eastAsia="仿宋_GB2312"/>
                                <w:sz w:val="24"/>
                              </w:rPr>
                            </w:pPr>
                            <w:r>
                              <w:rPr>
                                <w:rFonts w:hint="eastAsia" w:ascii="宋体" w:eastAsia="仿宋_GB2312"/>
                                <w:sz w:val="24"/>
                              </w:rPr>
                              <w:t>生</w:t>
                            </w:r>
                          </w:p>
                          <w:p>
                            <w:r>
                              <w:rPr>
                                <w:rFonts w:hint="eastAsia" w:ascii="宋体" w:eastAsia="仿宋_GB2312"/>
                                <w:sz w:val="24"/>
                              </w:rPr>
                              <w:t>组</w:t>
                            </w:r>
                          </w:p>
                        </w:txbxContent>
                      </wps:txbx>
                      <wps:bodyPr rot="0" vert="horz" wrap="square" lIns="91440" tIns="45720" rIns="91440" bIns="45720" anchor="t" anchorCtr="0" upright="1">
                        <a:noAutofit/>
                      </wps:bodyPr>
                    </wps:wsp>
                  </a:graphicData>
                </a:graphic>
              </wp:anchor>
            </w:drawing>
          </mc:Choice>
          <mc:Fallback>
            <w:pict>
              <v:shape id="AutoShape 1349" o:spid="_x0000_s1026" o:spt="109" type="#_x0000_t109" style="position:absolute;left:0pt;margin-left:211.1pt;margin-top:16.4pt;height:95.95pt;width:24.35pt;z-index:251678720;mso-width-relative:page;mso-height-relative:page;" fillcolor="#FFFFFF" filled="t" stroked="t" coordsize="21600,21600" o:gfxdata="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&#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CPyuv3ZAAAACgEAAA8AAAAAAAAAAQAgAAAAIgAAAGRy&#10;cy9kb3ducmV2LnhtbFBLAQIUABQAAAAIAIdO4kAawuRZPQIAAJUEAAAOAAAAAAAAAAEAIAAAACgB&#10;AABkcnMvZTJvRG9jLnhtbFBLBQYAAAAABgAGAFkBAADXBQAAAAA=&#10;">
                <v:fill on="t" focussize="0,0"/>
                <v:stroke color="#000000" miterlimit="8" joinstyle="miter"/>
                <v:imagedata o:title=""/>
                <o:lock v:ext="edit" aspectratio="f"/>
                <v:textbox>
                  <w:txbxContent>
                    <w:p>
                      <w:pPr>
                        <w:rPr>
                          <w:rFonts w:ascii="宋体" w:eastAsia="仿宋_GB2312"/>
                          <w:sz w:val="24"/>
                        </w:rPr>
                      </w:pPr>
                      <w:r>
                        <w:rPr>
                          <w:rFonts w:hint="eastAsia" w:ascii="宋体" w:eastAsia="仿宋_GB2312"/>
                          <w:sz w:val="24"/>
                        </w:rPr>
                        <w:t>医</w:t>
                      </w:r>
                    </w:p>
                    <w:p>
                      <w:pPr>
                        <w:rPr>
                          <w:rFonts w:ascii="宋体" w:eastAsia="仿宋_GB2312"/>
                          <w:sz w:val="24"/>
                        </w:rPr>
                      </w:pPr>
                      <w:r>
                        <w:rPr>
                          <w:rFonts w:hint="eastAsia" w:ascii="宋体" w:eastAsia="仿宋_GB2312"/>
                          <w:sz w:val="24"/>
                        </w:rPr>
                        <w:t>疗</w:t>
                      </w:r>
                    </w:p>
                    <w:p>
                      <w:pPr>
                        <w:rPr>
                          <w:rFonts w:ascii="宋体" w:eastAsia="仿宋_GB2312"/>
                          <w:sz w:val="24"/>
                        </w:rPr>
                      </w:pPr>
                      <w:r>
                        <w:rPr>
                          <w:rFonts w:hint="eastAsia" w:ascii="宋体" w:eastAsia="仿宋_GB2312"/>
                          <w:sz w:val="24"/>
                        </w:rPr>
                        <w:t>卫</w:t>
                      </w:r>
                    </w:p>
                    <w:p>
                      <w:pPr>
                        <w:rPr>
                          <w:rFonts w:ascii="宋体" w:eastAsia="仿宋_GB2312"/>
                          <w:sz w:val="24"/>
                        </w:rPr>
                      </w:pPr>
                      <w:r>
                        <w:rPr>
                          <w:rFonts w:hint="eastAsia" w:ascii="宋体" w:eastAsia="仿宋_GB2312"/>
                          <w:sz w:val="24"/>
                        </w:rPr>
                        <w:t>生</w:t>
                      </w:r>
                    </w:p>
                    <w:p>
                      <w:r>
                        <w:rPr>
                          <w:rFonts w:hint="eastAsia" w:ascii="宋体" w:eastAsia="仿宋_GB2312"/>
                          <w:sz w:val="24"/>
                        </w:rPr>
                        <w:t>组</w:t>
                      </w:r>
                    </w:p>
                  </w:txbxContent>
                </v:textbox>
              </v:shape>
            </w:pict>
          </mc:Fallback>
        </mc:AlternateContent>
      </w:r>
      <w:r>
        <w:rPr>
          <w:rFonts w:ascii="仿宋_GB2312" w:hAnsi="仿宋_GB2312" w:eastAsia="仿宋_GB2312" w:cs="仿宋_GB2312"/>
          <w:sz w:val="28"/>
        </w:rPr>
        <mc:AlternateContent>
          <mc:Choice Requires="wps">
            <w:drawing>
              <wp:anchor distT="0" distB="0" distL="114300" distR="114300" simplePos="0" relativeHeight="251676672" behindDoc="0" locked="0" layoutInCell="1" allowOverlap="1">
                <wp:simplePos x="0" y="0"/>
                <wp:positionH relativeFrom="column">
                  <wp:posOffset>2116455</wp:posOffset>
                </wp:positionH>
                <wp:positionV relativeFrom="paragraph">
                  <wp:posOffset>214630</wp:posOffset>
                </wp:positionV>
                <wp:extent cx="300355" cy="1227455"/>
                <wp:effectExtent l="6985" t="13335" r="6985" b="6985"/>
                <wp:wrapNone/>
                <wp:docPr id="1722133983" name="AutoShape 1347"/>
                <wp:cNvGraphicFramePr/>
                <a:graphic xmlns:a="http://schemas.openxmlformats.org/drawingml/2006/main">
                  <a:graphicData uri="http://schemas.microsoft.com/office/word/2010/wordprocessingShape">
                    <wps:wsp>
                      <wps:cNvSpPr>
                        <a:spLocks noChangeArrowheads="1"/>
                      </wps:cNvSpPr>
                      <wps:spPr bwMode="auto">
                        <a:xfrm>
                          <a:off x="0" y="0"/>
                          <a:ext cx="300355" cy="1227455"/>
                        </a:xfrm>
                        <a:prstGeom prst="flowChartProcess">
                          <a:avLst/>
                        </a:prstGeom>
                        <a:solidFill>
                          <a:srgbClr val="FFFFFF"/>
                        </a:solidFill>
                        <a:ln w="9525">
                          <a:solidFill>
                            <a:srgbClr val="000000"/>
                          </a:solidFill>
                          <a:miter lim="800000"/>
                        </a:ln>
                      </wps:spPr>
                      <wps:txbx>
                        <w:txbxContent>
                          <w:p>
                            <w:pPr>
                              <w:rPr>
                                <w:rFonts w:ascii="宋体" w:eastAsia="仿宋_GB2312"/>
                                <w:sz w:val="24"/>
                              </w:rPr>
                            </w:pPr>
                            <w:r>
                              <w:rPr>
                                <w:rFonts w:hint="eastAsia" w:ascii="宋体" w:eastAsia="仿宋_GB2312"/>
                                <w:sz w:val="24"/>
                              </w:rPr>
                              <w:t>治</w:t>
                            </w:r>
                          </w:p>
                          <w:p>
                            <w:pPr>
                              <w:rPr>
                                <w:rFonts w:ascii="宋体" w:eastAsia="仿宋_GB2312"/>
                                <w:sz w:val="24"/>
                              </w:rPr>
                            </w:pPr>
                            <w:r>
                              <w:rPr>
                                <w:rFonts w:hint="eastAsia" w:ascii="宋体" w:eastAsia="仿宋_GB2312"/>
                                <w:sz w:val="24"/>
                              </w:rPr>
                              <w:t>安</w:t>
                            </w:r>
                          </w:p>
                          <w:p>
                            <w:pPr>
                              <w:rPr>
                                <w:rFonts w:ascii="宋体" w:eastAsia="仿宋_GB2312"/>
                                <w:sz w:val="24"/>
                              </w:rPr>
                            </w:pPr>
                            <w:r>
                              <w:rPr>
                                <w:rFonts w:hint="eastAsia" w:ascii="宋体" w:eastAsia="仿宋_GB2312"/>
                                <w:sz w:val="24"/>
                              </w:rPr>
                              <w:t>交通</w:t>
                            </w:r>
                          </w:p>
                          <w:p>
                            <w:r>
                              <w:rPr>
                                <w:rFonts w:hint="eastAsia" w:ascii="宋体" w:eastAsia="仿宋_GB2312"/>
                                <w:sz w:val="24"/>
                              </w:rPr>
                              <w:t>组</w:t>
                            </w:r>
                          </w:p>
                        </w:txbxContent>
                      </wps:txbx>
                      <wps:bodyPr rot="0" vert="horz" wrap="square" lIns="91440" tIns="45720" rIns="91440" bIns="45720" anchor="t" anchorCtr="0" upright="1">
                        <a:noAutofit/>
                      </wps:bodyPr>
                    </wps:wsp>
                  </a:graphicData>
                </a:graphic>
              </wp:anchor>
            </w:drawing>
          </mc:Choice>
          <mc:Fallback>
            <w:pict>
              <v:shape id="AutoShape 1347" o:spid="_x0000_s1026" o:spt="109" type="#_x0000_t109" style="position:absolute;left:0pt;margin-left:166.65pt;margin-top:16.9pt;height:96.65pt;width:23.65pt;z-index:251676672;mso-width-relative:page;mso-height-relative:page;" fillcolor="#FFFFFF" filled="t" stroked="t" coordsize="21600,21600" o:gfxdata="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A0Ex69kAAAAKAQAADwAAAAAAAAABACAAAAAiAAAAZHJz&#10;L2Rvd25yZXYueG1sUEsBAhQAFAAAAAgAh07iQHQ97Z48AgAAlQQAAA4AAAAAAAAAAQAgAAAAKAEA&#10;AGRycy9lMm9Eb2MueG1sUEsFBgAAAAAGAAYAWQEAANYFAAAAAA==&#10;">
                <v:fill on="t" focussize="0,0"/>
                <v:stroke color="#000000" miterlimit="8" joinstyle="miter"/>
                <v:imagedata o:title=""/>
                <o:lock v:ext="edit" aspectratio="f"/>
                <v:textbox>
                  <w:txbxContent>
                    <w:p>
                      <w:pPr>
                        <w:rPr>
                          <w:rFonts w:ascii="宋体" w:eastAsia="仿宋_GB2312"/>
                          <w:sz w:val="24"/>
                        </w:rPr>
                      </w:pPr>
                      <w:r>
                        <w:rPr>
                          <w:rFonts w:hint="eastAsia" w:ascii="宋体" w:eastAsia="仿宋_GB2312"/>
                          <w:sz w:val="24"/>
                        </w:rPr>
                        <w:t>治</w:t>
                      </w:r>
                    </w:p>
                    <w:p>
                      <w:pPr>
                        <w:rPr>
                          <w:rFonts w:ascii="宋体" w:eastAsia="仿宋_GB2312"/>
                          <w:sz w:val="24"/>
                        </w:rPr>
                      </w:pPr>
                      <w:r>
                        <w:rPr>
                          <w:rFonts w:hint="eastAsia" w:ascii="宋体" w:eastAsia="仿宋_GB2312"/>
                          <w:sz w:val="24"/>
                        </w:rPr>
                        <w:t>安</w:t>
                      </w:r>
                    </w:p>
                    <w:p>
                      <w:pPr>
                        <w:rPr>
                          <w:rFonts w:ascii="宋体" w:eastAsia="仿宋_GB2312"/>
                          <w:sz w:val="24"/>
                        </w:rPr>
                      </w:pPr>
                      <w:r>
                        <w:rPr>
                          <w:rFonts w:hint="eastAsia" w:ascii="宋体" w:eastAsia="仿宋_GB2312"/>
                          <w:sz w:val="24"/>
                        </w:rPr>
                        <w:t>交通</w:t>
                      </w:r>
                    </w:p>
                    <w:p>
                      <w:r>
                        <w:rPr>
                          <w:rFonts w:hint="eastAsia" w:ascii="宋体" w:eastAsia="仿宋_GB2312"/>
                          <w:sz w:val="24"/>
                        </w:rPr>
                        <w:t>组</w:t>
                      </w:r>
                    </w:p>
                  </w:txbxContent>
                </v:textbox>
              </v:shape>
            </w:pict>
          </mc:Fallback>
        </mc:AlternateContent>
      </w:r>
      <w:r>
        <w:rPr>
          <w:rFonts w:ascii="仿宋_GB2312" w:hAnsi="仿宋_GB2312" w:eastAsia="仿宋_GB2312" w:cs="仿宋_GB2312"/>
          <w:sz w:val="28"/>
        </w:rPr>
        <mc:AlternateContent>
          <mc:Choice Requires="wps">
            <w:drawing>
              <wp:anchor distT="0" distB="0" distL="114300" distR="114300" simplePos="0" relativeHeight="251674624" behindDoc="0" locked="0" layoutInCell="1" allowOverlap="1">
                <wp:simplePos x="0" y="0"/>
                <wp:positionH relativeFrom="column">
                  <wp:posOffset>1482090</wp:posOffset>
                </wp:positionH>
                <wp:positionV relativeFrom="paragraph">
                  <wp:posOffset>227965</wp:posOffset>
                </wp:positionV>
                <wp:extent cx="308610" cy="1226820"/>
                <wp:effectExtent l="13335" t="5080" r="11430" b="6350"/>
                <wp:wrapNone/>
                <wp:docPr id="538076486" name="AutoShape 1345"/>
                <wp:cNvGraphicFramePr/>
                <a:graphic xmlns:a="http://schemas.openxmlformats.org/drawingml/2006/main">
                  <a:graphicData uri="http://schemas.microsoft.com/office/word/2010/wordprocessingShape">
                    <wps:wsp>
                      <wps:cNvSpPr>
                        <a:spLocks noChangeArrowheads="1"/>
                      </wps:cNvSpPr>
                      <wps:spPr bwMode="auto">
                        <a:xfrm>
                          <a:off x="0" y="0"/>
                          <a:ext cx="308610" cy="1226820"/>
                        </a:xfrm>
                        <a:prstGeom prst="flowChartProcess">
                          <a:avLst/>
                        </a:prstGeom>
                        <a:solidFill>
                          <a:srgbClr val="FFFFFF"/>
                        </a:solidFill>
                        <a:ln w="9525">
                          <a:solidFill>
                            <a:srgbClr val="000000"/>
                          </a:solidFill>
                          <a:miter lim="800000"/>
                        </a:ln>
                      </wps:spPr>
                      <wps:txbx>
                        <w:txbxContent>
                          <w:p>
                            <w:pPr>
                              <w:rPr>
                                <w:rFonts w:ascii="宋体" w:eastAsia="仿宋_GB2312"/>
                                <w:sz w:val="24"/>
                              </w:rPr>
                            </w:pPr>
                            <w:r>
                              <w:rPr>
                                <w:rFonts w:hint="eastAsia" w:ascii="宋体" w:eastAsia="仿宋_GB2312"/>
                                <w:sz w:val="24"/>
                              </w:rPr>
                              <w:t>专</w:t>
                            </w:r>
                          </w:p>
                          <w:p>
                            <w:pPr>
                              <w:rPr>
                                <w:rFonts w:ascii="宋体" w:eastAsia="仿宋_GB2312"/>
                                <w:sz w:val="24"/>
                              </w:rPr>
                            </w:pPr>
                            <w:r>
                              <w:rPr>
                                <w:rFonts w:hint="eastAsia" w:ascii="宋体" w:eastAsia="仿宋_GB2312"/>
                                <w:sz w:val="24"/>
                              </w:rPr>
                              <w:t>业</w:t>
                            </w:r>
                          </w:p>
                          <w:p>
                            <w:pPr>
                              <w:rPr>
                                <w:rFonts w:ascii="宋体" w:eastAsia="仿宋_GB2312"/>
                                <w:sz w:val="24"/>
                              </w:rPr>
                            </w:pPr>
                            <w:r>
                              <w:rPr>
                                <w:rFonts w:hint="eastAsia" w:ascii="宋体" w:eastAsia="仿宋_GB2312"/>
                                <w:sz w:val="24"/>
                              </w:rPr>
                              <w:t>处</w:t>
                            </w:r>
                          </w:p>
                          <w:p>
                            <w:pPr>
                              <w:rPr>
                                <w:rFonts w:ascii="宋体" w:eastAsia="仿宋_GB2312"/>
                                <w:sz w:val="24"/>
                              </w:rPr>
                            </w:pPr>
                            <w:r>
                              <w:rPr>
                                <w:rFonts w:hint="eastAsia" w:ascii="宋体" w:eastAsia="仿宋_GB2312"/>
                                <w:sz w:val="24"/>
                              </w:rPr>
                              <w:t>置</w:t>
                            </w:r>
                          </w:p>
                          <w:p>
                            <w:pPr>
                              <w:rPr>
                                <w:rFonts w:ascii="宋体" w:eastAsia="仿宋_GB2312"/>
                                <w:sz w:val="24"/>
                              </w:rPr>
                            </w:pPr>
                            <w:r>
                              <w:rPr>
                                <w:rFonts w:hint="eastAsia" w:ascii="宋体" w:eastAsia="仿宋_GB2312"/>
                                <w:sz w:val="24"/>
                              </w:rPr>
                              <w:t>组</w:t>
                            </w:r>
                          </w:p>
                        </w:txbxContent>
                      </wps:txbx>
                      <wps:bodyPr rot="0" vert="horz" wrap="square" lIns="91440" tIns="45720" rIns="91440" bIns="45720" anchor="t" anchorCtr="0" upright="1">
                        <a:noAutofit/>
                      </wps:bodyPr>
                    </wps:wsp>
                  </a:graphicData>
                </a:graphic>
              </wp:anchor>
            </w:drawing>
          </mc:Choice>
          <mc:Fallback>
            <w:pict>
              <v:shape id="AutoShape 1345" o:spid="_x0000_s1026" o:spt="109" type="#_x0000_t109" style="position:absolute;left:0pt;margin-left:116.7pt;margin-top:17.95pt;height:96.6pt;width:24.3pt;z-index:251674624;mso-width-relative:page;mso-height-relative:page;" fillcolor="#FFFFFF" filled="t" stroked="t" coordsize="21600,21600" o:gfxdata="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2HAMxdoAAAAKAQAADwAAAAAAAAABACAAAAAiAAAA&#10;ZHJzL2Rvd25yZXYueG1sUEsBAhQAFAAAAAgAh07iQE3jNjM+AgAAlAQAAA4AAAAAAAAAAQAgAAAA&#10;KQEAAGRycy9lMm9Eb2MueG1sUEsFBgAAAAAGAAYAWQEAANkFAAAAAA==&#10;">
                <v:fill on="t" focussize="0,0"/>
                <v:stroke color="#000000" miterlimit="8" joinstyle="miter"/>
                <v:imagedata o:title=""/>
                <o:lock v:ext="edit" aspectratio="f"/>
                <v:textbox>
                  <w:txbxContent>
                    <w:p>
                      <w:pPr>
                        <w:rPr>
                          <w:rFonts w:ascii="宋体" w:eastAsia="仿宋_GB2312"/>
                          <w:sz w:val="24"/>
                        </w:rPr>
                      </w:pPr>
                      <w:r>
                        <w:rPr>
                          <w:rFonts w:hint="eastAsia" w:ascii="宋体" w:eastAsia="仿宋_GB2312"/>
                          <w:sz w:val="24"/>
                        </w:rPr>
                        <w:t>专</w:t>
                      </w:r>
                    </w:p>
                    <w:p>
                      <w:pPr>
                        <w:rPr>
                          <w:rFonts w:ascii="宋体" w:eastAsia="仿宋_GB2312"/>
                          <w:sz w:val="24"/>
                        </w:rPr>
                      </w:pPr>
                      <w:r>
                        <w:rPr>
                          <w:rFonts w:hint="eastAsia" w:ascii="宋体" w:eastAsia="仿宋_GB2312"/>
                          <w:sz w:val="24"/>
                        </w:rPr>
                        <w:t>业</w:t>
                      </w:r>
                    </w:p>
                    <w:p>
                      <w:pPr>
                        <w:rPr>
                          <w:rFonts w:ascii="宋体" w:eastAsia="仿宋_GB2312"/>
                          <w:sz w:val="24"/>
                        </w:rPr>
                      </w:pPr>
                      <w:r>
                        <w:rPr>
                          <w:rFonts w:hint="eastAsia" w:ascii="宋体" w:eastAsia="仿宋_GB2312"/>
                          <w:sz w:val="24"/>
                        </w:rPr>
                        <w:t>处</w:t>
                      </w:r>
                    </w:p>
                    <w:p>
                      <w:pPr>
                        <w:rPr>
                          <w:rFonts w:ascii="宋体" w:eastAsia="仿宋_GB2312"/>
                          <w:sz w:val="24"/>
                        </w:rPr>
                      </w:pPr>
                      <w:r>
                        <w:rPr>
                          <w:rFonts w:hint="eastAsia" w:ascii="宋体" w:eastAsia="仿宋_GB2312"/>
                          <w:sz w:val="24"/>
                        </w:rPr>
                        <w:t>置</w:t>
                      </w:r>
                    </w:p>
                    <w:p>
                      <w:pPr>
                        <w:rPr>
                          <w:rFonts w:ascii="宋体" w:eastAsia="仿宋_GB2312"/>
                          <w:sz w:val="24"/>
                        </w:rPr>
                      </w:pPr>
                      <w:r>
                        <w:rPr>
                          <w:rFonts w:hint="eastAsia" w:ascii="宋体" w:eastAsia="仿宋_GB2312"/>
                          <w:sz w:val="24"/>
                        </w:rPr>
                        <w:t>组</w:t>
                      </w:r>
                    </w:p>
                  </w:txbxContent>
                </v:textbox>
              </v:shape>
            </w:pict>
          </mc:Fallback>
        </mc:AlternateContent>
      </w:r>
      <w:r>
        <w:rPr>
          <w:rFonts w:ascii="仿宋_GB2312" w:hAnsi="仿宋_GB2312" w:eastAsia="仿宋_GB2312" w:cs="仿宋_GB2312"/>
          <w:sz w:val="28"/>
        </w:rPr>
        <mc:AlternateContent>
          <mc:Choice Requires="wps">
            <w:drawing>
              <wp:anchor distT="0" distB="0" distL="114300" distR="114300" simplePos="0" relativeHeight="251672576" behindDoc="0" locked="0" layoutInCell="1" allowOverlap="1">
                <wp:simplePos x="0" y="0"/>
                <wp:positionH relativeFrom="column">
                  <wp:posOffset>988060</wp:posOffset>
                </wp:positionH>
                <wp:positionV relativeFrom="paragraph">
                  <wp:posOffset>233680</wp:posOffset>
                </wp:positionV>
                <wp:extent cx="308610" cy="1252855"/>
                <wp:effectExtent l="5080" t="5715" r="10160" b="8255"/>
                <wp:wrapNone/>
                <wp:docPr id="852859846" name="AutoShape 1343"/>
                <wp:cNvGraphicFramePr/>
                <a:graphic xmlns:a="http://schemas.openxmlformats.org/drawingml/2006/main">
                  <a:graphicData uri="http://schemas.microsoft.com/office/word/2010/wordprocessingShape">
                    <wps:wsp>
                      <wps:cNvSpPr>
                        <a:spLocks noChangeArrowheads="1"/>
                      </wps:cNvSpPr>
                      <wps:spPr bwMode="auto">
                        <a:xfrm>
                          <a:off x="0" y="0"/>
                          <a:ext cx="308610" cy="1252855"/>
                        </a:xfrm>
                        <a:prstGeom prst="flowChartProcess">
                          <a:avLst/>
                        </a:prstGeom>
                        <a:solidFill>
                          <a:srgbClr val="FFFFFF"/>
                        </a:solidFill>
                        <a:ln w="9525">
                          <a:solidFill>
                            <a:srgbClr val="000000"/>
                          </a:solidFill>
                          <a:miter lim="800000"/>
                        </a:ln>
                      </wps:spPr>
                      <wps:txbx>
                        <w:txbxContent>
                          <w:p>
                            <w:pPr>
                              <w:rPr>
                                <w:rFonts w:ascii="宋体" w:eastAsia="仿宋_GB2312"/>
                                <w:sz w:val="24"/>
                              </w:rPr>
                            </w:pPr>
                            <w:r>
                              <w:rPr>
                                <w:rFonts w:hint="eastAsia" w:ascii="宋体" w:eastAsia="仿宋_GB2312"/>
                                <w:sz w:val="24"/>
                              </w:rPr>
                              <w:t>综</w:t>
                            </w:r>
                          </w:p>
                          <w:p>
                            <w:pPr>
                              <w:rPr>
                                <w:rFonts w:ascii="宋体" w:eastAsia="仿宋_GB2312"/>
                                <w:sz w:val="24"/>
                              </w:rPr>
                            </w:pPr>
                            <w:r>
                              <w:rPr>
                                <w:rFonts w:hint="eastAsia" w:ascii="宋体" w:eastAsia="仿宋_GB2312"/>
                                <w:sz w:val="24"/>
                              </w:rPr>
                              <w:t>合</w:t>
                            </w:r>
                          </w:p>
                          <w:p>
                            <w:pPr>
                              <w:rPr>
                                <w:rFonts w:ascii="宋体" w:eastAsia="仿宋_GB2312"/>
                                <w:sz w:val="24"/>
                              </w:rPr>
                            </w:pPr>
                            <w:r>
                              <w:rPr>
                                <w:rFonts w:hint="eastAsia" w:ascii="宋体" w:eastAsia="仿宋_GB2312"/>
                                <w:sz w:val="24"/>
                              </w:rPr>
                              <w:t>组</w:t>
                            </w:r>
                          </w:p>
                        </w:txbxContent>
                      </wps:txbx>
                      <wps:bodyPr rot="0" vert="horz" wrap="square" lIns="91440" tIns="45720" rIns="91440" bIns="45720" anchor="t" anchorCtr="0" upright="1">
                        <a:noAutofit/>
                      </wps:bodyPr>
                    </wps:wsp>
                  </a:graphicData>
                </a:graphic>
              </wp:anchor>
            </w:drawing>
          </mc:Choice>
          <mc:Fallback>
            <w:pict>
              <v:shape id="AutoShape 1343" o:spid="_x0000_s1026" o:spt="109" type="#_x0000_t109" style="position:absolute;left:0pt;margin-left:77.8pt;margin-top:18.4pt;height:98.65pt;width:24.3pt;z-index:251672576;mso-width-relative:page;mso-height-relative:page;" fillcolor="#FFFFFF" filled="t" stroked="t" coordsize="21600,21600" o:gfxdata="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LjXzybYAAAACgEAAA8AAAAAAAAAAQAgAAAAIgAAAGRycy9k&#10;b3ducmV2LnhtbFBLAQIUABQAAAAIAIdO4kAKlGVeOwIAAJQEAAAOAAAAAAAAAAEAIAAAACcBAABk&#10;cnMvZTJvRG9jLnhtbFBLBQYAAAAABgAGAFkBAADUBQAAAAA=&#10;">
                <v:fill on="t" focussize="0,0"/>
                <v:stroke color="#000000" miterlimit="8" joinstyle="miter"/>
                <v:imagedata o:title=""/>
                <o:lock v:ext="edit" aspectratio="f"/>
                <v:textbox>
                  <w:txbxContent>
                    <w:p>
                      <w:pPr>
                        <w:rPr>
                          <w:rFonts w:ascii="宋体" w:eastAsia="仿宋_GB2312"/>
                          <w:sz w:val="24"/>
                        </w:rPr>
                      </w:pPr>
                      <w:r>
                        <w:rPr>
                          <w:rFonts w:hint="eastAsia" w:ascii="宋体" w:eastAsia="仿宋_GB2312"/>
                          <w:sz w:val="24"/>
                        </w:rPr>
                        <w:t>综</w:t>
                      </w:r>
                    </w:p>
                    <w:p>
                      <w:pPr>
                        <w:rPr>
                          <w:rFonts w:ascii="宋体" w:eastAsia="仿宋_GB2312"/>
                          <w:sz w:val="24"/>
                        </w:rPr>
                      </w:pPr>
                      <w:r>
                        <w:rPr>
                          <w:rFonts w:hint="eastAsia" w:ascii="宋体" w:eastAsia="仿宋_GB2312"/>
                          <w:sz w:val="24"/>
                        </w:rPr>
                        <w:t>合</w:t>
                      </w:r>
                    </w:p>
                    <w:p>
                      <w:pPr>
                        <w:rPr>
                          <w:rFonts w:ascii="宋体" w:eastAsia="仿宋_GB2312"/>
                          <w:sz w:val="24"/>
                        </w:rPr>
                      </w:pPr>
                      <w:r>
                        <w:rPr>
                          <w:rFonts w:hint="eastAsia" w:ascii="宋体" w:eastAsia="仿宋_GB2312"/>
                          <w:sz w:val="24"/>
                        </w:rPr>
                        <w:t>组</w:t>
                      </w:r>
                    </w:p>
                  </w:txbxContent>
                </v:textbox>
              </v:shape>
            </w:pict>
          </mc:Fallback>
        </mc:AlternateContent>
      </w:r>
      <w:r>
        <w:rPr>
          <w:rFonts w:ascii="仿宋_GB2312" w:hAnsi="仿宋_GB2312" w:eastAsia="仿宋_GB2312" w:cs="仿宋_GB2312"/>
          <w:sz w:val="28"/>
        </w:rPr>
        <mc:AlternateContent>
          <mc:Choice Requires="wps">
            <w:drawing>
              <wp:anchor distT="0" distB="0" distL="114300" distR="114300" simplePos="0" relativeHeight="251688960" behindDoc="0" locked="0" layoutInCell="1" allowOverlap="1">
                <wp:simplePos x="0" y="0"/>
                <wp:positionH relativeFrom="column">
                  <wp:posOffset>5001895</wp:posOffset>
                </wp:positionH>
                <wp:positionV relativeFrom="paragraph">
                  <wp:posOffset>179705</wp:posOffset>
                </wp:positionV>
                <wp:extent cx="274320" cy="1219835"/>
                <wp:effectExtent l="8890" t="6985" r="12065" b="11430"/>
                <wp:wrapNone/>
                <wp:docPr id="1944450015" name="AutoShape 1359"/>
                <wp:cNvGraphicFramePr/>
                <a:graphic xmlns:a="http://schemas.openxmlformats.org/drawingml/2006/main">
                  <a:graphicData uri="http://schemas.microsoft.com/office/word/2010/wordprocessingShape">
                    <wps:wsp>
                      <wps:cNvSpPr>
                        <a:spLocks noChangeArrowheads="1"/>
                      </wps:cNvSpPr>
                      <wps:spPr bwMode="auto">
                        <a:xfrm>
                          <a:off x="0" y="0"/>
                          <a:ext cx="274320" cy="1219835"/>
                        </a:xfrm>
                        <a:prstGeom prst="flowChartProcess">
                          <a:avLst/>
                        </a:prstGeom>
                        <a:solidFill>
                          <a:srgbClr val="FFFFFF"/>
                        </a:solidFill>
                        <a:ln w="9525">
                          <a:solidFill>
                            <a:srgbClr val="000000"/>
                          </a:solidFill>
                          <a:miter lim="800000"/>
                        </a:ln>
                      </wps:spPr>
                      <wps:txbx>
                        <w:txbxContent>
                          <w:p/>
                          <w:p>
                            <w:pPr>
                              <w:pStyle w:val="9"/>
                            </w:pPr>
                          </w:p>
                          <w:p>
                            <w:pPr>
                              <w:pStyle w:val="9"/>
                            </w:pPr>
                            <w:r>
                              <w:rPr>
                                <w:rFonts w:hint="eastAsia"/>
                              </w:rPr>
                              <w:t>…</w:t>
                            </w:r>
                          </w:p>
                        </w:txbxContent>
                      </wps:txbx>
                      <wps:bodyPr rot="0" vert="horz" wrap="square" lIns="91440" tIns="45720" rIns="91440" bIns="45720" anchor="t" anchorCtr="0" upright="1">
                        <a:noAutofit/>
                      </wps:bodyPr>
                    </wps:wsp>
                  </a:graphicData>
                </a:graphic>
              </wp:anchor>
            </w:drawing>
          </mc:Choice>
          <mc:Fallback>
            <w:pict>
              <v:shape id="AutoShape 1359" o:spid="_x0000_s1026" o:spt="109" type="#_x0000_t109" style="position:absolute;left:0pt;margin-left:393.85pt;margin-top:14.15pt;height:96.05pt;width:21.6pt;z-index:251688960;mso-width-relative:page;mso-height-relative:page;" fillcolor="#FFFFFF" filled="t" stroked="t" coordsize="21600,21600" o:gfxdata="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&#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L5spGDZAAAACgEAAA8AAAAAAAAAAQAgAAAAIgAAAGRy&#10;cy9kb3ducmV2LnhtbFBLAQIUABQAAAAIAIdO4kBBxYjDPQIAAJUEAAAOAAAAAAAAAAEAIAAAACgB&#10;AABkcnMvZTJvRG9jLnhtbFBLBQYAAAAABgAGAFkBAADXBQAAAAA=&#10;">
                <v:fill on="t" focussize="0,0"/>
                <v:stroke color="#000000" miterlimit="8" joinstyle="miter"/>
                <v:imagedata o:title=""/>
                <o:lock v:ext="edit" aspectratio="f"/>
                <v:textbox>
                  <w:txbxContent>
                    <w:p/>
                    <w:p>
                      <w:pPr>
                        <w:pStyle w:val="9"/>
                      </w:pPr>
                    </w:p>
                    <w:p>
                      <w:pPr>
                        <w:pStyle w:val="9"/>
                      </w:pPr>
                      <w:r>
                        <w:rPr>
                          <w:rFonts w:hint="eastAsia"/>
                        </w:rPr>
                        <w:t>…</w:t>
                      </w:r>
                    </w:p>
                  </w:txbxContent>
                </v:textbox>
              </v:shape>
            </w:pict>
          </mc:Fallback>
        </mc:AlternateContent>
      </w:r>
      <w:r>
        <w:rPr>
          <w:rFonts w:ascii="仿宋_GB2312" w:hAnsi="仿宋_GB2312" w:eastAsia="仿宋_GB2312" w:cs="仿宋_GB2312"/>
          <w:sz w:val="28"/>
        </w:rPr>
        <mc:AlternateContent>
          <mc:Choice Requires="wps">
            <w:drawing>
              <wp:anchor distT="0" distB="0" distL="114300" distR="114300" simplePos="0" relativeHeight="251686912" behindDoc="0" locked="0" layoutInCell="1" allowOverlap="1">
                <wp:simplePos x="0" y="0"/>
                <wp:positionH relativeFrom="column">
                  <wp:posOffset>5335905</wp:posOffset>
                </wp:positionH>
                <wp:positionV relativeFrom="paragraph">
                  <wp:posOffset>175895</wp:posOffset>
                </wp:positionV>
                <wp:extent cx="901065" cy="681990"/>
                <wp:effectExtent l="4445" t="4445" r="8890" b="18415"/>
                <wp:wrapNone/>
                <wp:docPr id="318677356" name="AutoShape 1357"/>
                <wp:cNvGraphicFramePr/>
                <a:graphic xmlns:a="http://schemas.openxmlformats.org/drawingml/2006/main">
                  <a:graphicData uri="http://schemas.microsoft.com/office/word/2010/wordprocessingShape">
                    <wps:wsp>
                      <wps:cNvSpPr>
                        <a:spLocks noChangeArrowheads="1"/>
                      </wps:cNvSpPr>
                      <wps:spPr bwMode="auto">
                        <a:xfrm>
                          <a:off x="0" y="0"/>
                          <a:ext cx="901065" cy="681990"/>
                        </a:xfrm>
                        <a:prstGeom prst="flowChartProcess">
                          <a:avLst/>
                        </a:prstGeom>
                        <a:solidFill>
                          <a:srgbClr val="FFFFFF"/>
                        </a:solidFill>
                        <a:ln w="9525">
                          <a:solidFill>
                            <a:srgbClr val="000000"/>
                          </a:solidFill>
                          <a:miter lim="800000"/>
                        </a:ln>
                      </wps:spPr>
                      <wps:txbx>
                        <w:txbxContent>
                          <w:p>
                            <w:r>
                              <w:rPr>
                                <w:rFonts w:hint="eastAsia" w:ascii="宋体" w:eastAsia="仿宋_GB2312"/>
                                <w:sz w:val="24"/>
                              </w:rPr>
                              <w:t>社区、社会应急机构</w:t>
                            </w:r>
                            <w:r>
                              <w:rPr>
                                <w:rFonts w:hint="eastAsia"/>
                              </w:rPr>
                              <w:t xml:space="preserve"> （队伍）</w:t>
                            </w:r>
                          </w:p>
                        </w:txbxContent>
                      </wps:txbx>
                      <wps:bodyPr rot="0" vert="horz" wrap="square" lIns="91440" tIns="45720" rIns="91440" bIns="45720" anchor="t" anchorCtr="0" upright="1">
                        <a:noAutofit/>
                      </wps:bodyPr>
                    </wps:wsp>
                  </a:graphicData>
                </a:graphic>
              </wp:anchor>
            </w:drawing>
          </mc:Choice>
          <mc:Fallback>
            <w:pict>
              <v:shape id="AutoShape 1357" o:spid="_x0000_s1026" o:spt="109" type="#_x0000_t109" style="position:absolute;left:0pt;margin-left:420.15pt;margin-top:13.85pt;height:53.7pt;width:70.95pt;z-index:251686912;mso-width-relative:page;mso-height-relative:page;" fillcolor="#FFFFFF" filled="t" stroked="t" coordsize="21600,21600" o:gfxdata="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DjWw5dkAAAAKAQAADwAAAAAAAAABACAAAAAiAAAAZHJz&#10;L2Rvd25yZXYueG1sUEsBAhQAFAAAAAgAh07iQF/19pU8AgAAkwQAAA4AAAAAAAAAAQAgAAAAKAEA&#10;AGRycy9lMm9Eb2MueG1sUEsFBgAAAAAGAAYAWQEAANYFAAAAAA==&#10;">
                <v:fill on="t" focussize="0,0"/>
                <v:stroke color="#000000" miterlimit="8" joinstyle="miter"/>
                <v:imagedata o:title=""/>
                <o:lock v:ext="edit" aspectratio="f"/>
                <v:textbox>
                  <w:txbxContent>
                    <w:p>
                      <w:r>
                        <w:rPr>
                          <w:rFonts w:hint="eastAsia" w:ascii="宋体" w:eastAsia="仿宋_GB2312"/>
                          <w:sz w:val="24"/>
                        </w:rPr>
                        <w:t>社区、社会应急机构</w:t>
                      </w:r>
                      <w:r>
                        <w:rPr>
                          <w:rFonts w:hint="eastAsia"/>
                        </w:rPr>
                        <w:t xml:space="preserve"> （队伍）</w:t>
                      </w:r>
                    </w:p>
                  </w:txbxContent>
                </v:textbox>
              </v:shape>
            </w:pict>
          </mc:Fallback>
        </mc:AlternateContent>
      </w:r>
    </w:p>
    <w:p>
      <w:pPr>
        <w:rPr>
          <w:rFonts w:ascii="仿宋_GB2312" w:hAnsi="仿宋_GB2312" w:eastAsia="仿宋_GB2312" w:cs="仿宋_GB2312"/>
        </w:rPr>
      </w:pPr>
    </w:p>
    <w:p>
      <w:pPr>
        <w:rPr>
          <w:rFonts w:ascii="仿宋_GB2312" w:hAnsi="仿宋_GB2312" w:eastAsia="仿宋_GB2312" w:cs="仿宋_GB2312"/>
        </w:rPr>
      </w:pPr>
    </w:p>
    <w:p>
      <w:pPr>
        <w:rPr>
          <w:rFonts w:ascii="仿宋_GB2312" w:hAnsi="仿宋_GB2312" w:eastAsia="仿宋_GB2312" w:cs="仿宋_GB2312"/>
          <w:kern w:val="0"/>
          <w:sz w:val="32"/>
          <w:szCs w:val="32"/>
        </w:rPr>
      </w:pPr>
    </w:p>
    <w:p>
      <w:pPr>
        <w:spacing w:line="360" w:lineRule="auto"/>
        <w:ind w:firstLine="640" w:firstLineChars="200"/>
        <w:jc w:val="left"/>
        <w:rPr>
          <w:rFonts w:ascii="仿宋_GB2312" w:hAnsi="仿宋_GB2312" w:eastAsia="仿宋_GB2312" w:cs="仿宋_GB2312"/>
          <w:color w:val="FF0000"/>
          <w:sz w:val="32"/>
          <w:szCs w:val="32"/>
        </w:rPr>
      </w:pPr>
    </w:p>
    <w:p>
      <w:pPr>
        <w:pStyle w:val="2"/>
        <w:rPr>
          <w:rFonts w:ascii="仿宋_GB2312" w:hAnsi="仿宋_GB2312" w:eastAsia="仿宋_GB2312" w:cs="仿宋_GB2312"/>
          <w:color w:val="FF0000"/>
          <w:sz w:val="32"/>
          <w:szCs w:val="32"/>
        </w:rPr>
      </w:pPr>
    </w:p>
    <w:p>
      <w:pPr>
        <w:rPr>
          <w:rFonts w:ascii="仿宋_GB2312" w:hAnsi="仿宋_GB2312" w:eastAsia="仿宋_GB2312" w:cs="仿宋_GB2312"/>
          <w:color w:val="FF0000"/>
          <w:sz w:val="32"/>
          <w:szCs w:val="32"/>
        </w:rPr>
      </w:pPr>
    </w:p>
    <w:p>
      <w:pPr>
        <w:pStyle w:val="2"/>
      </w:pPr>
    </w:p>
    <w:p>
      <w:pPr>
        <w:pStyle w:val="4"/>
        <w:spacing w:line="480" w:lineRule="exact"/>
        <w:ind w:firstLine="562" w:firstLineChars="200"/>
        <w:rPr>
          <w:rFonts w:ascii="仿宋_GB2312" w:hAnsi="仿宋_GB2312" w:eastAsia="仿宋_GB2312" w:cs="仿宋_GB2312"/>
          <w:b/>
          <w:sz w:val="28"/>
          <w:szCs w:val="28"/>
        </w:rPr>
      </w:pPr>
      <w:bookmarkStart w:id="8" w:name="_Toc16804"/>
      <w:r>
        <w:rPr>
          <w:rFonts w:hint="eastAsia" w:ascii="仿宋_GB2312" w:hAnsi="仿宋_GB2312" w:eastAsia="仿宋_GB2312" w:cs="仿宋_GB2312"/>
          <w:b/>
          <w:sz w:val="28"/>
          <w:szCs w:val="28"/>
        </w:rPr>
        <w:t>3.1 领导机构</w:t>
      </w:r>
      <w:bookmarkEnd w:id="8"/>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街道突发事件应急委员（以下简称街道应急委）是全街道突发事件应急管理工作的最高领导机构。主任（总指挥长）由街道党工委书记担任， 组长（现场指挥长）由办事处主任担任，常务副主任由分管应急管理工作的分管领导担任，副主任由各行业分管领导担任，成员由街道各线办、部门单位、社区、社会应急力量负责人组成。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主要职责：（1）对全街道行政区域内的突发事件应急处置工作实施统一领导、统一协调。（2）指导编制、修订、发布街道突发事件综合应急预案。（3）决定和部署全街道应急工作重大事项。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街道应急指挥部办公室设在应急管理办公室，办公室主任由杨振兼任。</w:t>
      </w:r>
    </w:p>
    <w:p>
      <w:pPr>
        <w:pStyle w:val="4"/>
        <w:spacing w:line="480" w:lineRule="exact"/>
        <w:ind w:firstLine="562" w:firstLineChars="200"/>
        <w:rPr>
          <w:rFonts w:ascii="仿宋_GB2312" w:hAnsi="仿宋_GB2312" w:eastAsia="仿宋_GB2312" w:cs="仿宋_GB2312"/>
          <w:b/>
          <w:sz w:val="28"/>
          <w:szCs w:val="28"/>
        </w:rPr>
      </w:pPr>
      <w:bookmarkStart w:id="9" w:name="_Toc32491"/>
      <w:r>
        <w:rPr>
          <w:rFonts w:hint="eastAsia" w:ascii="仿宋_GB2312" w:hAnsi="仿宋_GB2312" w:eastAsia="仿宋_GB2312" w:cs="仿宋_GB2312"/>
          <w:b/>
          <w:sz w:val="28"/>
          <w:szCs w:val="28"/>
        </w:rPr>
        <w:t>3.2 指挥机构</w:t>
      </w:r>
      <w:bookmarkEnd w:id="9"/>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街道应对突发事件的综合应急指挥部（总指挥）、各专项应急指挥部为街道相关</w:t>
      </w:r>
      <w:r>
        <w:rPr>
          <w:rFonts w:hint="eastAsia" w:ascii="仿宋" w:hAnsi="仿宋" w:eastAsia="仿宋" w:cs="仿宋"/>
          <w:spacing w:val="-11"/>
          <w:sz w:val="28"/>
          <w:szCs w:val="28"/>
        </w:rPr>
        <w:t>突发事件应急处置的指挥机构，指挥长一般由街道主要领导或分管领导担任。</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相关指挥机构根据工作需要，可设置综合协调组、信息处置组、宣传舆情组、医疗救护组、治安救助组、工程抢险组、后勤保障组、涉外联络组、环境处理组、善后处理组和调查评估组等应急行动组。</w:t>
      </w:r>
    </w:p>
    <w:p>
      <w:pPr>
        <w:pStyle w:val="4"/>
        <w:spacing w:line="480" w:lineRule="exact"/>
        <w:ind w:firstLine="562" w:firstLineChars="200"/>
        <w:rPr>
          <w:rFonts w:ascii="仿宋_GB2312" w:hAnsi="仿宋_GB2312" w:eastAsia="仿宋_GB2312" w:cs="仿宋_GB2312"/>
          <w:b/>
          <w:sz w:val="28"/>
          <w:szCs w:val="28"/>
        </w:rPr>
      </w:pPr>
      <w:bookmarkStart w:id="10" w:name="_Toc5202"/>
      <w:r>
        <w:rPr>
          <w:rFonts w:hint="eastAsia" w:ascii="仿宋_GB2312" w:hAnsi="仿宋_GB2312" w:eastAsia="仿宋_GB2312" w:cs="仿宋_GB2312"/>
          <w:b/>
          <w:sz w:val="28"/>
          <w:szCs w:val="28"/>
        </w:rPr>
        <w:t>3.3 各领域应急机构</w:t>
      </w:r>
      <w:bookmarkEnd w:id="10"/>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应急管理办公室，负责街道应急委的日常事务工作。履行值守应急，信息汇总和综合协调职责，发挥运转枢纽作用，及时掌握和报告街道内外相关重大情况和动态，指导全街道应急系统值班工作；办理街道办事处应急管理决定事项，督促落实街道办事处领导有关批示、指示，承办街道办事处应急管理的专题会议、活动和文电等工作；负责协调和督促检查各社区、各部门应急管理工作；负责组织编制街道突发事件综合应急预案和审核专项应急预案，协调指导应急预案体系和应急体制、机制、法制建设，指导各社区、各部门应急体系、应急信息平台建设等工作；协助指导突发事件的预防预警、应急演练、应急处置、调查评估、信息发布、应急保障和救援等工作；组织开展应急事项的信息调研和宣传培训、应急演练等工作。</w:t>
      </w:r>
    </w:p>
    <w:p>
      <w:pPr>
        <w:pStyle w:val="4"/>
        <w:spacing w:line="480" w:lineRule="exact"/>
        <w:ind w:firstLine="562" w:firstLineChars="200"/>
        <w:rPr>
          <w:rFonts w:ascii="仿宋_GB2312" w:hAnsi="仿宋_GB2312" w:eastAsia="仿宋_GB2312" w:cs="仿宋_GB2312"/>
          <w:b/>
          <w:sz w:val="28"/>
          <w:szCs w:val="28"/>
        </w:rPr>
      </w:pPr>
      <w:bookmarkStart w:id="11" w:name="_Toc8282"/>
      <w:r>
        <w:rPr>
          <w:rFonts w:hint="eastAsia" w:ascii="仿宋_GB2312" w:hAnsi="仿宋_GB2312" w:eastAsia="仿宋_GB2312" w:cs="仿宋_GB2312"/>
          <w:b/>
          <w:sz w:val="28"/>
          <w:szCs w:val="28"/>
        </w:rPr>
        <w:t>3.4 工作机构</w:t>
      </w:r>
      <w:bookmarkEnd w:id="11"/>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办事处有关部门依据有关法律法规和各自的职责，负责相关类别突发事件的应急管理工作（按具体类型、突发事件应对由相关部门牵头）。具体负责相关类别的突发事件专项和部门应急预案的起草与实施，贯彻落实街道办事处有关决定事项；承担相关应急指挥机构办公室的工作；及时向街道办事处报告重要情况和建议，指导和协助各社区及相关部门（单位）做好突发事件的预防、应急准备、应急处置和恢复重建等工作。建立健全 24 小时值班制度。</w:t>
      </w:r>
    </w:p>
    <w:p>
      <w:pPr>
        <w:pStyle w:val="4"/>
        <w:spacing w:line="480" w:lineRule="exact"/>
        <w:ind w:firstLine="562" w:firstLineChars="200"/>
        <w:rPr>
          <w:rFonts w:ascii="仿宋_GB2312" w:hAnsi="仿宋_GB2312" w:eastAsia="仿宋_GB2312" w:cs="仿宋_GB2312"/>
          <w:b/>
          <w:sz w:val="28"/>
          <w:szCs w:val="28"/>
        </w:rPr>
      </w:pPr>
      <w:bookmarkStart w:id="12" w:name="_Toc15295"/>
      <w:r>
        <w:rPr>
          <w:rFonts w:hint="eastAsia" w:ascii="仿宋_GB2312" w:hAnsi="仿宋_GB2312" w:eastAsia="仿宋_GB2312" w:cs="仿宋_GB2312"/>
          <w:b/>
          <w:sz w:val="28"/>
          <w:szCs w:val="28"/>
        </w:rPr>
        <w:t>3.5 基层组织、社会组织和公众</w:t>
      </w:r>
      <w:bookmarkEnd w:id="12"/>
    </w:p>
    <w:p>
      <w:pPr>
        <w:spacing w:line="480" w:lineRule="exact"/>
        <w:ind w:firstLine="560" w:firstLineChars="200"/>
        <w:jc w:val="left"/>
        <w:rPr>
          <w:rFonts w:ascii="仿宋" w:hAnsi="仿宋" w:eastAsia="仿宋" w:cs="仿宋"/>
          <w:color w:val="FF0000"/>
          <w:sz w:val="28"/>
          <w:szCs w:val="28"/>
        </w:rPr>
      </w:pPr>
      <w:r>
        <w:rPr>
          <w:rFonts w:hint="eastAsia" w:ascii="仿宋" w:hAnsi="仿宋" w:eastAsia="仿宋" w:cs="仿宋"/>
          <w:sz w:val="28"/>
          <w:szCs w:val="28"/>
        </w:rPr>
        <w:t>社会组织和各企事业单位等基层组织是基层治理、风险防范的重要主体，也是突发事件应对处置的重要单元，明确突发事件应对工作责任人，协助街道办事处及有关部门做好突发事件应对工作，在街道办事处指导下开展应急管理工作。</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社会组织是突发事件应急管理的重要力量，包括公益组织、志愿者组织、民间应急救援队伍等；</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公众是突发事件应急管理的最小单元，应积极发挥其在安全隐患排查与消除和突发事件先期处置、信息报告、自救互援等作用。</w:t>
      </w:r>
    </w:p>
    <w:p>
      <w:pPr>
        <w:pStyle w:val="4"/>
        <w:spacing w:line="480" w:lineRule="exact"/>
        <w:ind w:firstLine="562" w:firstLineChars="200"/>
        <w:rPr>
          <w:rFonts w:ascii="仿宋_GB2312" w:hAnsi="仿宋_GB2312" w:eastAsia="仿宋_GB2312" w:cs="仿宋_GB2312"/>
          <w:b/>
          <w:sz w:val="28"/>
          <w:szCs w:val="28"/>
        </w:rPr>
      </w:pPr>
      <w:bookmarkStart w:id="13" w:name="_Toc32388"/>
      <w:r>
        <w:rPr>
          <w:rFonts w:hint="eastAsia" w:ascii="仿宋_GB2312" w:hAnsi="仿宋_GB2312" w:eastAsia="仿宋_GB2312" w:cs="仿宋_GB2312"/>
          <w:b/>
          <w:sz w:val="28"/>
          <w:szCs w:val="28"/>
        </w:rPr>
        <w:t>3.7 工作组</w:t>
      </w:r>
      <w:bookmarkEnd w:id="13"/>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专项指挥机构、现场指挥部可根据需要设立综合组、专业处置组、新闻协调组、医疗卫生组、治安交通组、通信电力组、后勤保障组、救灾救助组等应急行动组。各工作组按照职责分工和现场指挥部要求，制定具体工作方案并组织实施。</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一）综合组（综合会商组、综合信息组）。由街道党政办公室牵头组成，负责现场指挥部总指挥开展指挥会商的组织、协调、保障工作；统一收集、汇总、分析各组工作情况和事件信息，按规定报送信息；对向社会发布的信息进行审核；承办现场指挥部各类会议；督促落实现场指挥部议定事项。</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二）专业处置组（抢险救援处置指挥部）。由突发事件主责部门牵头，负责组织对突发事件的会商研判；研究拟订具体处置方案，经总指挥同意后组织实施；统一协调调度相关专业应急救援力量和专家、装备、物资等应急资源；引导、组织社会救援力量有序投入处置。</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（三）治安交通组。由历经铺街道派出所牵头，会同交警三中队、交管站、</w:t>
      </w:r>
      <w:r>
        <w:rPr>
          <w:rFonts w:hint="eastAsia" w:ascii="仿宋" w:hAnsi="仿宋" w:eastAsia="仿宋" w:cs="仿宋"/>
          <w:sz w:val="28"/>
          <w:szCs w:val="28"/>
          <w:lang w:eastAsia="zh-CN"/>
        </w:rPr>
        <w:t>社会治安综合治理办</w:t>
      </w:r>
      <w:r>
        <w:rPr>
          <w:rFonts w:hint="eastAsia" w:ascii="仿宋" w:hAnsi="仿宋" w:eastAsia="仿宋" w:cs="仿宋"/>
          <w:sz w:val="28"/>
          <w:szCs w:val="28"/>
        </w:rPr>
        <w:t>、应急管理办、综合行政执法队、社区等部门单位负责做好现场管控和交通疏导；核查伤亡人数；实施安全警戒，维持现场秩序，疏散救助群众，对现场进行勘查，对相关嫌疑人进行管制；协调现场交通保障，疏导周边交通，开辟应急通道，保障应急处置人员、车辆和物资装备应急通行需要；组织协调尽快恢复被毁交通路线。</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四）医疗卫生组。由社会事务综合服务中心牵头，负责统筹120等专业力量开展医疗救护、卫生防疫、现场医疗保障及应急心理援助等工作；统一汇总上报伤亡人员信息；采取有效措施防止和控制灾市传染病的暴发流行。</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（五）通信电力组。由经发办牵头，会同通信管理、电力部门牵头组成，负责组织现场通信、电力保障，组织恢复通信、供电。</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（六）新闻协调组。由街道党建办牵头，会同网信、公安等部门负责组织协调信息发布工作，组织新闻媒体有序采访，做好记者服务和管理，统筹舆情监测和舆论引导。</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（七）救灾救助组。由社会事务服务中心牵头组成，负责组织受影响群众的紧急安置，保障受影响群众基本生活；组织接受捐赠、援助事务。</w:t>
      </w:r>
    </w:p>
    <w:p>
      <w:pPr>
        <w:spacing w:line="40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现场指挥部根据实际情况和应急处置需要，可设置环境、气象、地质、水文监测等其他工作组。</w:t>
      </w:r>
    </w:p>
    <w:p>
      <w:pPr>
        <w:pStyle w:val="4"/>
        <w:spacing w:line="480" w:lineRule="exact"/>
        <w:ind w:firstLine="562" w:firstLineChars="200"/>
        <w:rPr>
          <w:rFonts w:ascii="仿宋_GB2312" w:hAnsi="仿宋_GB2312" w:eastAsia="仿宋_GB2312" w:cs="仿宋_GB2312"/>
          <w:b/>
          <w:sz w:val="28"/>
          <w:szCs w:val="28"/>
        </w:rPr>
      </w:pPr>
      <w:bookmarkStart w:id="14" w:name="_Toc15620"/>
      <w:r>
        <w:rPr>
          <w:rFonts w:hint="eastAsia" w:ascii="仿宋_GB2312" w:hAnsi="仿宋_GB2312" w:eastAsia="仿宋_GB2312" w:cs="仿宋_GB2312"/>
          <w:b/>
          <w:sz w:val="28"/>
          <w:szCs w:val="28"/>
        </w:rPr>
        <w:t>3.6 现场指挥部</w:t>
      </w:r>
      <w:bookmarkEnd w:id="14"/>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突发事件发生后，根据相关专项应急预案，在其专项应急指挥机构的领导下成立现场指挥部，组织、指挥、协调突发事件现场应急处置工作。</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现场指挥部的主要职责：负责突发事件应急救援与处置现场指挥工作。组织制订并实施突发事件现场应急救援方案，协调、指挥有关单位和个人参加现场应急救援。及时报告事故事态发展、应急救援情况和处置工作进展。</w:t>
      </w:r>
    </w:p>
    <w:p>
      <w:pPr>
        <w:pStyle w:val="4"/>
        <w:spacing w:line="400" w:lineRule="exact"/>
        <w:ind w:firstLine="562" w:firstLineChars="200"/>
        <w:rPr>
          <w:rFonts w:ascii="仿宋_GB2312" w:hAnsi="仿宋_GB2312" w:eastAsia="仿宋_GB2312" w:cs="仿宋_GB2312"/>
          <w:b/>
          <w:sz w:val="28"/>
          <w:szCs w:val="28"/>
        </w:rPr>
      </w:pPr>
      <w:bookmarkStart w:id="15" w:name="_Toc23560"/>
      <w:r>
        <w:rPr>
          <w:rFonts w:hint="eastAsia" w:ascii="仿宋_GB2312" w:hAnsi="仿宋_GB2312" w:eastAsia="仿宋_GB2312" w:cs="仿宋_GB2312"/>
          <w:b/>
          <w:sz w:val="28"/>
          <w:szCs w:val="28"/>
        </w:rPr>
        <w:t>3.8 专家组</w:t>
      </w:r>
      <w:bookmarkEnd w:id="15"/>
    </w:p>
    <w:p>
      <w:pPr>
        <w:spacing w:line="40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街道不单独设置专家组，依托市政府设置的专家组。</w:t>
      </w:r>
    </w:p>
    <w:p>
      <w:pPr>
        <w:pStyle w:val="4"/>
        <w:spacing w:line="400" w:lineRule="exact"/>
        <w:ind w:firstLine="562" w:firstLineChars="200"/>
        <w:rPr>
          <w:rFonts w:ascii="仿宋_GB2312" w:hAnsi="仿宋_GB2312" w:eastAsia="仿宋_GB2312" w:cs="仿宋_GB2312"/>
          <w:b/>
          <w:sz w:val="28"/>
          <w:szCs w:val="28"/>
        </w:rPr>
      </w:pPr>
      <w:bookmarkStart w:id="16" w:name="_Toc25252"/>
      <w:r>
        <w:rPr>
          <w:rFonts w:hint="eastAsia" w:ascii="仿宋_GB2312" w:hAnsi="仿宋_GB2312" w:eastAsia="仿宋_GB2312" w:cs="仿宋_GB2312"/>
          <w:b/>
          <w:sz w:val="28"/>
          <w:szCs w:val="28"/>
        </w:rPr>
        <w:t>4 风险防控、监测和预警</w:t>
      </w:r>
      <w:bookmarkEnd w:id="16"/>
      <w:r>
        <w:rPr>
          <w:rFonts w:hint="eastAsia" w:ascii="仿宋_GB2312" w:hAnsi="仿宋_GB2312" w:eastAsia="仿宋_GB2312" w:cs="仿宋_GB2312"/>
          <w:b/>
          <w:sz w:val="28"/>
          <w:szCs w:val="28"/>
        </w:rPr>
        <w:t xml:space="preserve"> </w:t>
      </w:r>
    </w:p>
    <w:p>
      <w:pPr>
        <w:spacing w:line="40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本辖区内突发事件的应急处置运行流程包括预防，监测与预警，信息报送，先期处置，应急响应，应急响应终止，后期处置等环节。</w:t>
      </w:r>
    </w:p>
    <w:p>
      <w:pPr>
        <w:pStyle w:val="4"/>
        <w:spacing w:line="400" w:lineRule="exact"/>
        <w:ind w:firstLine="562" w:firstLineChars="200"/>
        <w:rPr>
          <w:rFonts w:ascii="仿宋_GB2312" w:hAnsi="仿宋_GB2312" w:eastAsia="仿宋_GB2312" w:cs="仿宋_GB2312"/>
          <w:b/>
          <w:sz w:val="28"/>
          <w:szCs w:val="28"/>
        </w:rPr>
      </w:pPr>
      <w:bookmarkStart w:id="17" w:name="_Toc2635"/>
      <w:r>
        <w:rPr>
          <w:rFonts w:hint="eastAsia" w:ascii="仿宋_GB2312" w:hAnsi="仿宋_GB2312" w:eastAsia="仿宋_GB2312" w:cs="仿宋_GB2312"/>
          <w:b/>
          <w:sz w:val="28"/>
          <w:szCs w:val="28"/>
        </w:rPr>
        <w:t>4.1 预防</w:t>
      </w:r>
      <w:bookmarkEnd w:id="17"/>
    </w:p>
    <w:p>
      <w:pPr>
        <w:spacing w:line="40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4.1.1 风险防范与基层治理</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各相关部门及单位要充分考虑土地、人口、资源、环境、自然灾害和公共安全等因素，防范化解突发事件风险，统筹安排应对突发事件必需的基础设施、物资设备和人力资源，实现统筹规划、合理布局、综合利用、同步实施，努力提高综合防灾减灾能力。</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工程等重要基础设施、重要防护单位、公共服务场所、居住小市、人员密集场所、应急避难场所等应当科学选址、优化布局，增强防灾抗灾能力。运营与维护单位应建立完善日常安全管理制度。有关部门要加强安全监督检查。</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各部门要做好安全检查、隐患排查和风险评估，健全公共安全信息通报机制，协力构建社会治安防控体系，完善联防联控工作机制，及时采取有效措施，减少和避免突发事件的发生，减轻突发事件危害，提高应对能力。</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（4）各部门和社区及企事业单位对职责范围内容易引发特别重大、重大突发事件的危险源、危险区域进行调查、登记、风险评估，组织进行检查、监控，有关单位应采取安全防范措施。</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社区、企事业单位要建立健全安全管理制度，定期检查本单位各项安全防范措施的落实情况，及时消除事故隐患；掌握并及时处理本单位存在的可能引发社会安全事件的问题，防止矛盾激化和事态扩大；对本单位可能发生的突发事件和采取安全防范措施的情况，按规定及时向所在地有关部门报告。</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6）建筑施工单位和易燃易爆物品、危险化学品等危险物品的生产、经营、储存、运输、使用单位，应制订具体应急预案，并对生产经营场所、有危险物品的建筑物、构筑物及周边环境开展隐患排查，及时采取措施消除隐患，防止发生突发事件。</w:t>
      </w:r>
    </w:p>
    <w:p>
      <w:pPr>
        <w:pStyle w:val="4"/>
        <w:spacing w:line="480" w:lineRule="exact"/>
        <w:ind w:firstLine="562" w:firstLineChars="200"/>
        <w:rPr>
          <w:rFonts w:ascii="仿宋_GB2312" w:hAnsi="仿宋_GB2312" w:eastAsia="仿宋_GB2312" w:cs="仿宋_GB2312"/>
          <w:b/>
          <w:sz w:val="28"/>
          <w:szCs w:val="28"/>
        </w:rPr>
      </w:pPr>
      <w:bookmarkStart w:id="18" w:name="_Toc28050"/>
      <w:r>
        <w:rPr>
          <w:rFonts w:hint="eastAsia" w:ascii="仿宋_GB2312" w:hAnsi="仿宋_GB2312" w:eastAsia="仿宋_GB2312" w:cs="仿宋_GB2312"/>
          <w:b/>
          <w:sz w:val="28"/>
          <w:szCs w:val="28"/>
        </w:rPr>
        <w:t>4.2 监测</w:t>
      </w:r>
      <w:bookmarkEnd w:id="18"/>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建立突发事件风险管理体系和危险源、危险区域管理制度，健全安全隐患排查整改工作机制，实行分类分级管理和动态监控。</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全街道各线办、部门单位、社区要加强对各类各种可能发生的突发事件完善预测预警机制，建立日常监测和风险排查、综合分析，根据预测分析结果，以可能发生的突发事件做到早发现、早报告、早处置。</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街道应急管理办要会同街道各线办、部门单位、社区整合资源，完善信息资源获取和共享机制，建立健全突发事件监测制度。各牵头部门负责相应突发事件监测信息集成。</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有关部门应当对本行政区域内的重大危险源、危险区域进行调查、登记、风险评估，建立数据库，及时采取安全防范措施，消除安全隐患。</w:t>
      </w:r>
    </w:p>
    <w:p>
      <w:pPr>
        <w:pStyle w:val="4"/>
        <w:spacing w:line="480" w:lineRule="exact"/>
        <w:ind w:firstLine="562" w:firstLineChars="200"/>
        <w:rPr>
          <w:rFonts w:ascii="仿宋_GB2312" w:hAnsi="仿宋_GB2312" w:eastAsia="仿宋_GB2312" w:cs="仿宋_GB2312"/>
          <w:b/>
          <w:sz w:val="28"/>
          <w:szCs w:val="28"/>
        </w:rPr>
      </w:pPr>
      <w:bookmarkStart w:id="19" w:name="_Toc20212"/>
      <w:r>
        <w:rPr>
          <w:rFonts w:hint="eastAsia" w:ascii="仿宋_GB2312" w:hAnsi="仿宋_GB2312" w:eastAsia="仿宋_GB2312" w:cs="仿宋_GB2312"/>
          <w:b/>
          <w:sz w:val="28"/>
          <w:szCs w:val="28"/>
        </w:rPr>
        <w:t>4.3 预警</w:t>
      </w:r>
      <w:bookmarkEnd w:id="19"/>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4.3.1建立健全突发事件预警制度</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应急办负责全街道突发事件预警工作的监督和综合管理，街道各专项指挥部办公室、街道相关部门负责相关类别突发事件预警工作，社区、驻街道重点企业、单位等负责本地辖区单位突发事件预警管理工作。街道</w:t>
      </w:r>
      <w:r>
        <w:rPr>
          <w:rFonts w:hint="eastAsia" w:ascii="仿宋" w:hAnsi="仿宋" w:eastAsia="仿宋" w:cs="仿宋"/>
          <w:color w:val="000000" w:themeColor="text1"/>
          <w:sz w:val="28"/>
          <w:szCs w:val="28"/>
          <w14:textFill>
            <w14:solidFill>
              <w14:schemeClr w14:val="tx1"/>
            </w14:solidFill>
          </w14:textFill>
        </w:rPr>
        <w:t>党建办公室</w:t>
      </w:r>
      <w:r>
        <w:rPr>
          <w:rFonts w:hint="eastAsia" w:ascii="仿宋" w:hAnsi="仿宋" w:eastAsia="仿宋" w:cs="仿宋"/>
          <w:sz w:val="28"/>
          <w:szCs w:val="28"/>
        </w:rPr>
        <w:t>负责组织本街道各类突发事件预警信息的统一发布工作。</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4.3.2预警级别</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对可以预警的突发事件，有关部门接到相关征兆信息后，及时组织进行分析评估，研判突发事件发生的可能性、强度和影响范围以及可能发生的次生、衍生灾害，确定预警级别。</w:t>
      </w:r>
    </w:p>
    <w:p>
      <w:pPr>
        <w:spacing w:line="480" w:lineRule="exact"/>
        <w:ind w:firstLine="560" w:firstLineChars="200"/>
        <w:jc w:val="left"/>
        <w:rPr>
          <w:rFonts w:ascii="仿宋" w:hAnsi="仿宋" w:eastAsia="仿宋" w:cs="仿宋"/>
          <w:spacing w:val="-6"/>
          <w:sz w:val="28"/>
          <w:szCs w:val="28"/>
        </w:rPr>
      </w:pPr>
      <w:r>
        <w:rPr>
          <w:rFonts w:hint="eastAsia" w:ascii="仿宋" w:hAnsi="仿宋" w:eastAsia="仿宋" w:cs="仿宋"/>
          <w:sz w:val="28"/>
          <w:szCs w:val="28"/>
        </w:rPr>
        <w:t>依据突发事件可能造成的危害程度、紧急程度、发展势态和区域范围，从高到低可划分为Ⅰ级（特别严重）是指造成30人以上（含30人）死亡、或者100人以上（含100人）重伤（包括急性工业中毒，下同），或者一亿元以上（含1亿元）直接经济损失的事故、Ⅱ级（严重）</w:t>
      </w:r>
      <w:r>
        <w:rPr>
          <w:rFonts w:hint="eastAsia" w:ascii="仿宋_GB2312" w:hAnsi="仿宋_GB2312" w:eastAsia="仿宋_GB2312" w:cs="仿宋_GB2312"/>
          <w:sz w:val="28"/>
          <w:szCs w:val="28"/>
        </w:rPr>
        <w:t>是指造成10人以上（含10人）30人一下死亡、或者50人以上（含50人）100人以下重伤（包括急性工业中毒，下同），或者5000万元以上（含5000万元）一亿元以下直接经济损失的事故</w:t>
      </w:r>
      <w:r>
        <w:rPr>
          <w:rFonts w:hint="eastAsia" w:ascii="仿宋" w:hAnsi="仿宋" w:eastAsia="仿宋" w:cs="仿宋"/>
          <w:sz w:val="28"/>
          <w:szCs w:val="28"/>
        </w:rPr>
        <w:t>、Ⅲ级（较重）</w:t>
      </w:r>
      <w:r>
        <w:rPr>
          <w:rFonts w:hint="eastAsia" w:ascii="仿宋_GB2312" w:hAnsi="仿宋_GB2312" w:eastAsia="仿宋_GB2312" w:cs="仿宋_GB2312"/>
          <w:sz w:val="28"/>
          <w:szCs w:val="28"/>
        </w:rPr>
        <w:t>是指造成3人以上（含3人）10人以下死亡、或者10人以上（含10人）50人以下重伤，或者1000万元以上（含1000万元）5000万元以下直接经济损失的事故</w:t>
      </w:r>
      <w:r>
        <w:rPr>
          <w:rFonts w:hint="eastAsia" w:ascii="仿宋" w:hAnsi="仿宋" w:eastAsia="仿宋" w:cs="仿宋"/>
          <w:sz w:val="28"/>
          <w:szCs w:val="28"/>
        </w:rPr>
        <w:t>和Ⅳ级（一般）</w:t>
      </w:r>
      <w:r>
        <w:rPr>
          <w:rFonts w:hint="eastAsia" w:ascii="仿宋_GB2312" w:hAnsi="仿宋_GB2312" w:eastAsia="仿宋_GB2312" w:cs="仿宋_GB2312"/>
          <w:sz w:val="28"/>
          <w:szCs w:val="28"/>
        </w:rPr>
        <w:t>是指造成3人以下死亡、或者10人以下重伤，或者1000万元以下直</w:t>
      </w:r>
      <w:r>
        <w:rPr>
          <w:rFonts w:hint="eastAsia" w:ascii="仿宋_GB2312" w:hAnsi="仿宋_GB2312" w:eastAsia="仿宋_GB2312" w:cs="仿宋_GB2312"/>
          <w:spacing w:val="-6"/>
          <w:sz w:val="28"/>
          <w:szCs w:val="28"/>
        </w:rPr>
        <w:t>接经济损失的事故</w:t>
      </w:r>
      <w:r>
        <w:rPr>
          <w:rFonts w:hint="eastAsia" w:ascii="仿宋" w:hAnsi="仿宋" w:eastAsia="仿宋" w:cs="仿宋"/>
          <w:spacing w:val="-6"/>
          <w:sz w:val="28"/>
          <w:szCs w:val="28"/>
        </w:rPr>
        <w:t>四个级别，依次用红色、橙色、黄色和蓝色予以表示。各类突发事件预警级别的界定，由街道级各专项预案按照国家标准予以规定。</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4.3.3发布预警信息</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接到报警信息后，街道有关部门和单位分析评估突发事件发生的可能性，根据分析评估结果，确定预警级别，经审批后通过预警信息发布平台、应急广播等统一发布。发布的预警信息应当由街道党政主要负责人、突发事件专项应急指挥机构主要负责人或街道办事处受委托部门、单位的主要负责人签发。</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（2）预警信息要素包括发布单位、发布时间、突发事件的类别、起始时间、可能影响的范围、预警级别、警示事项、事态发展、相关措施、咨询电话等内容。 </w:t>
      </w:r>
    </w:p>
    <w:p>
      <w:pPr>
        <w:spacing w:line="480" w:lineRule="exact"/>
        <w:ind w:firstLine="560" w:firstLineChars="200"/>
        <w:jc w:val="left"/>
      </w:pPr>
      <w:r>
        <w:rPr>
          <w:rFonts w:hint="eastAsia" w:ascii="仿宋" w:hAnsi="仿宋" w:eastAsia="仿宋" w:cs="仿宋"/>
          <w:sz w:val="28"/>
          <w:szCs w:val="28"/>
        </w:rPr>
        <w:t xml:space="preserve">（3）预警信息的发布渠道。全街道及相关部门（单位）要根据管理权限、突发事件的危害性和紧急程度，明确灾情警报发布的权限和程序。要充分运用广播、电视、通信、信息网络、宣传车、电子显示屏或组织人员逐户通知等方式进行通告，对老、幼、病、残、孕等特殊人群以及学校等特殊场所和警报盲应当采取有针对性的通告方式。学校、医院、车站、商场、旅游景点、企业等人员密集市和公共场所管理单位收到预警信息后，应当通过告示、电子显示屏、内部广播等足以周知的方式立即播发预警信息。承担应急处置职责的相关单位接收到预警信息后，应当及时向发布预警信息的单位反馈接收结果。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4.2.4预警措施</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（1）发布蓝色预警后，街道办事处及其有关部门应根据各自职责，针对可能发生突发事件的特点和可能造成的危害，立即采取以下措施：</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①要求有关部门和单位、专业机构、监测网点和负有信息报告职责的人员及时收集、报告有关信息，加强对突发事件发生、发展情况的监测、预报和预警工作，畅通信息接收渠道；</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②组织有关部门和机构、专业技术人员，随时对突发事件信息进行分析评估，预测发生突发事件可能性的大小、影响范围和强度、可能发生的突发事件的级别；</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③采取控制事件源头、设置封闭或隔离带等措施，控制突发事件可能发展范围，中止可能导致危害扩大的行为和活动，减轻突发事件的影响；</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④加强与公众的沟通，向社会公布信息接收和咨询电话、网站或其他沟通渠道，向公众公告采取的有关特定措施、避免或减轻危害的建议和劝告等。</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⑤应急指挥机构成员单位实行应急值守制度，保持通讯畅通，加强监测和会商，及时上报事态变化发展及预警响应措施的执行情况。</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（2）发布黄色、橙色、红色预警后，街道办事处及其有关部门在采取蓝色预警响应措施的基础上，还应当在上级有关部门的指导下，采取下列一项或多项措施，配合做好相关预警工作：</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①组织应急救援队伍、值班人员、技术骨干等负有特定职责的人员进入待命状态，并动员后备人员做好参加应急救援和处置工作的准备；</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②调集应急救援所需物资、设备、工具，准备应急设施和避难场所，并确保其处于良好状态，随时可以投入正常使用，必要时，集结应急救援力量前置可能事发区域；</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③转移、疏散或者撤离易受突发事件危害的人员并予以妥善安置，转移重要财产；</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④加强对重点单位、重要部位和重要基础设施的安全保卫，维护社会治安秩序；</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⑤采取必要措施，确保交通、通信、供水、排水、供电等公共设施的安全和正常运行；</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⑥关闭或限制使用易受突发事件危害的场所，控制或限制容易导致危害扩大的公共场所的活动；</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⑦及时向社会发布有关采取特定措施避免或减轻危害的建议、劝告；</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⑧采取法律法规规定的其他必要的防范性、保护性措施。</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4.3.5 调整、解除预警</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发布预警信息的街道办事处、相关专项应急指挥机构或部门应当加强对预警信息的动态管理，根据事态发展变化，适时调整预警级别、更新预警信息内容，及时报告、通报和发布有关情况。上级政府部门发布预警解除的，有事实证明不可能发生突发事件或者危险已经解除的，街道办事处应当立即宣布解除警报，终止预警期，并解除已经采取的有关措施。</w:t>
      </w:r>
    </w:p>
    <w:p>
      <w:pPr>
        <w:pStyle w:val="4"/>
        <w:spacing w:line="480" w:lineRule="exact"/>
        <w:ind w:firstLine="562" w:firstLineChars="200"/>
        <w:rPr>
          <w:rFonts w:ascii="仿宋_GB2312" w:hAnsi="仿宋_GB2312" w:eastAsia="仿宋_GB2312" w:cs="仿宋_GB2312"/>
          <w:b/>
          <w:sz w:val="28"/>
          <w:szCs w:val="28"/>
        </w:rPr>
      </w:pPr>
      <w:bookmarkStart w:id="20" w:name="_Toc31578"/>
      <w:r>
        <w:rPr>
          <w:rFonts w:hint="eastAsia" w:ascii="仿宋_GB2312" w:hAnsi="仿宋_GB2312" w:eastAsia="仿宋_GB2312" w:cs="仿宋_GB2312"/>
          <w:b/>
          <w:sz w:val="28"/>
          <w:szCs w:val="28"/>
        </w:rPr>
        <w:t>5 应急响应</w:t>
      </w:r>
      <w:bookmarkEnd w:id="20"/>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突发事件应急响应流程：信息报告→初步判断→先期处置→启动应急预案→现场指挥与协调→抢险救援→扩大应急→信息沟通→应急救援行动结束→善后处置→恢复重建→调查评估。街道突发事件应急响应流程图见附件10.2。</w:t>
      </w:r>
    </w:p>
    <w:p>
      <w:pPr>
        <w:pStyle w:val="4"/>
        <w:spacing w:line="480" w:lineRule="exact"/>
        <w:ind w:firstLine="562" w:firstLineChars="200"/>
        <w:rPr>
          <w:rFonts w:ascii="仿宋_GB2312" w:hAnsi="仿宋_GB2312" w:eastAsia="仿宋_GB2312" w:cs="仿宋_GB2312"/>
          <w:b/>
          <w:sz w:val="28"/>
          <w:szCs w:val="28"/>
        </w:rPr>
      </w:pPr>
      <w:bookmarkStart w:id="21" w:name="_Toc28151"/>
      <w:r>
        <w:rPr>
          <w:rFonts w:hint="eastAsia" w:ascii="仿宋_GB2312" w:hAnsi="仿宋_GB2312" w:eastAsia="仿宋_GB2312" w:cs="仿宋_GB2312"/>
          <w:b/>
          <w:sz w:val="28"/>
          <w:szCs w:val="28"/>
        </w:rPr>
        <w:t>5.1 信息报告</w:t>
      </w:r>
      <w:bookmarkEnd w:id="21"/>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办事处及其有关部门建立健全信息快速获取机制。统筹各项应急资源，完善突发事件信息报送和信息共享系统，建立健全基层网格员制度，做到突发事件第一时间报告和先期处置，为突发事件及时应对提供信息保障。突发事件发生后，基层网格员和有关单位应当及时向社区报告。事发地社区应当第一时间向街道办事处报告突发事件信息。街道办事处及时向市政府和相关部门报告，同时通报相关单位和可能受影响的领域。</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应急管理办要及时汇总上报突发事件的重要信息和情况，同时将街道领导的批示或指示传达给有关社区和部门，并跟踪反馈落实情况。各社区和有关部门（单位）要及时掌握突发事件信息，对于一些事件本身比较敏感或发生在敏感地域、敏感时间，或可能演化为特别重大、重大、较大突发事件信息的报送，不受分级标准限制。</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街道要加强与毗邻乡镇域间的协作，建立突发事件信息通报机制，一旦出现突发事件影响范围超出行政区域的态势，要根据应对工作的需要，及时联系、通报和协调。</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报警电话：消防救援（119）、医疗救治（120）、公安交警（110、122）等，街道应急值班电话 ：0731—87790756</w:t>
      </w:r>
    </w:p>
    <w:p>
      <w:pPr>
        <w:spacing w:line="48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报告时限和程序：</w:t>
      </w:r>
      <w:r>
        <w:rPr>
          <w:rFonts w:hint="eastAsia" w:ascii="仿宋" w:hAnsi="仿宋" w:eastAsia="仿宋" w:cs="仿宋"/>
          <w:sz w:val="28"/>
          <w:szCs w:val="28"/>
        </w:rPr>
        <w:t>突发事件发生后，事发地社区及其有关部门应立即核实并在30分钟内向街道办事处报告，不得迟报、谎报、瞒报和漏报。特殊情况下，可越级上报，但必须同时报告街道办事处及其有关部门（单位）。</w:t>
      </w:r>
    </w:p>
    <w:p>
      <w:pPr>
        <w:spacing w:line="48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内容主要包括：</w:t>
      </w:r>
      <w:r>
        <w:rPr>
          <w:rFonts w:hint="eastAsia" w:ascii="仿宋" w:hAnsi="仿宋" w:eastAsia="仿宋" w:cs="仿宋"/>
          <w:sz w:val="28"/>
          <w:szCs w:val="28"/>
        </w:rPr>
        <w:t>突发事件发生的时间、地点、信息来源、事件性质、简要经过、影响范围、损害程度、现场救援情况和已采取的其他措施等。事件起因、发展趋势、处置情况等如第一时间已掌握，应当一并报告，如第一时间不能掌握，应当迅速核实、及时续报。</w:t>
      </w:r>
    </w:p>
    <w:p>
      <w:pPr>
        <w:pStyle w:val="4"/>
        <w:spacing w:line="480" w:lineRule="exact"/>
        <w:ind w:firstLine="562" w:firstLineChars="200"/>
        <w:rPr>
          <w:rFonts w:ascii="仿宋_GB2312" w:hAnsi="仿宋_GB2312" w:eastAsia="仿宋_GB2312" w:cs="仿宋_GB2312"/>
          <w:b/>
          <w:sz w:val="28"/>
          <w:szCs w:val="28"/>
        </w:rPr>
      </w:pPr>
      <w:bookmarkStart w:id="22" w:name="_Toc12904"/>
      <w:r>
        <w:rPr>
          <w:rFonts w:hint="eastAsia" w:ascii="仿宋_GB2312" w:hAnsi="仿宋_GB2312" w:eastAsia="仿宋_GB2312" w:cs="仿宋_GB2312"/>
          <w:b/>
          <w:sz w:val="28"/>
          <w:szCs w:val="28"/>
        </w:rPr>
        <w:t>5.2 先期处置</w:t>
      </w:r>
      <w:bookmarkEnd w:id="22"/>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事发单位应当立即对因本单位的问题引发的或主体是本地市、本单位人员的社会安全事件，有关单位应当迅速派出负责人赶赴现场开展劝解、疏导工作。</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突发事件发生单位，发生地社区负有先期处置的第一责任，发生单位，发生地社区负责人应在第一时间赶去现场组织开展自救、互救。组织本单位、本社区应急救援队伍和工作人员营救受害人员，疏散、撤离、安置受到威胁的人员；控制危险源，标明危险区域，封锁危险场所，并采取其他防止危害扩大的必要措施；迅速控制可疑的传染源，积极救治病人，组织医疗卫生人员加强个人防护；并及时向街道办事处报告。</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对本辖区内发生的各类突发事件，街道办事处迅速调度力量，尽快判明事件性质和危害程度，及时采取相应的处置措施，全力控制事态发展，组织开展应急救援工作，密切注意和防止次生、衍生和耦合事件的发生。并及时向市政府、上级部门报告。</w:t>
      </w:r>
    </w:p>
    <w:p>
      <w:pPr>
        <w:pStyle w:val="4"/>
        <w:spacing w:line="480" w:lineRule="exact"/>
        <w:ind w:firstLine="562" w:firstLineChars="200"/>
        <w:rPr>
          <w:rFonts w:ascii="仿宋_GB2312" w:hAnsi="仿宋_GB2312" w:eastAsia="仿宋_GB2312" w:cs="仿宋_GB2312"/>
          <w:b/>
          <w:sz w:val="28"/>
          <w:szCs w:val="28"/>
        </w:rPr>
      </w:pPr>
      <w:bookmarkStart w:id="23" w:name="_Toc17707"/>
      <w:r>
        <w:rPr>
          <w:rFonts w:hint="eastAsia" w:ascii="仿宋_GB2312" w:hAnsi="仿宋_GB2312" w:eastAsia="仿宋_GB2312" w:cs="仿宋_GB2312"/>
          <w:b/>
          <w:sz w:val="28"/>
          <w:szCs w:val="28"/>
        </w:rPr>
        <w:t>5.3 指挥与协调</w:t>
      </w:r>
      <w:bookmarkEnd w:id="23"/>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5.3.1组织指挥</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突发事件发生后，根据突发事件类型启动相应应急预案，街道相关专项应急指挥机构负责组织开展突发事件应对工作。相关专项应急指挥机构负责人、相关部门负责人，迅速赶往事发现场，参与指挥决策、应急处置等工作。</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5.3.2现场指挥</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一般突发事件发生后，街道相关专项应急指挥机构根据需要，设立现场指挥部并指定现场指挥长，负责统一组织、指挥应急处置和救援工作，决定采取控制、平息事态的应急处置措施，并上报市政府。突发事件响应升级时，向市政府请求支援。当市政府派出工作组到达现场时，事发地现场指挥部接受上级工作组的指导，做好相应的对接保障工作。</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现场指挥部应维护好事发地市治安秩序，做好交通保障、人员救治与疏散、群众安置等工作，全力防止紧急事态的进一步扩大和次生、衍生灾害发生。及时掌握事件进展情况，随时向街道党工委、办事处报告。同时结合现场实际情况，对突发事件进行综合分析、快速评估，尽快研究确定现场应急处置方案。按处置方案发布命令，全面展开调集应急物资，抢修被损坏的公共设施，向受到危害的人员提供避难场所、生活必需品、医疗救护等各项紧急处置工作。</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参与突发事件应急处置的各工作组、相关部门，应当立即调动有关人员和应急救援队伍赶赴现场，在现场指挥部的统一指挥下，按照专项应急预案分工和事件处置规程要求，相互配合、密切协作，各负其责共同做好应急处置工作。</w:t>
      </w:r>
    </w:p>
    <w:p>
      <w:pPr>
        <w:spacing w:line="480" w:lineRule="exact"/>
        <w:ind w:firstLine="560" w:firstLineChars="200"/>
        <w:jc w:val="left"/>
      </w:pPr>
      <w:r>
        <w:rPr>
          <w:rFonts w:hint="eastAsia" w:ascii="仿宋" w:hAnsi="仿宋" w:eastAsia="仿宋" w:cs="仿宋"/>
          <w:sz w:val="28"/>
          <w:szCs w:val="28"/>
        </w:rPr>
        <w:t>现场指挥部应当随时跟踪事态的进展情况，一旦发现事态有进一步扩大的趋势，有可能超出自身的控制能力时，应当报请市相关专项应急指挥机构协调调配其他应急资源参与应急处置工作。同时应当及时向事件可能波及的相邻乡镇通报有关情况。</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5.3.3协同联动</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专业应急救援队伍、社会救援力量及街道有关部门和单位在街道党工委、办事处的统一领导下，按规定的指挥关系、指挥权限和协同机制，参与突发事件应急处置和救援。社会救援力量纳入现场指挥部统一管理、统一调动、统一行动。专项应急指挥机构根据突发事件现场实际情况，及时调度指挥相关应急资源开展应急处置与救援行动。</w:t>
      </w:r>
    </w:p>
    <w:p>
      <w:pPr>
        <w:pStyle w:val="4"/>
        <w:spacing w:line="480" w:lineRule="exact"/>
        <w:ind w:firstLine="562" w:firstLineChars="200"/>
        <w:rPr>
          <w:rFonts w:ascii="仿宋_GB2312" w:hAnsi="仿宋_GB2312" w:eastAsia="仿宋_GB2312" w:cs="仿宋_GB2312"/>
          <w:b/>
          <w:sz w:val="28"/>
          <w:szCs w:val="28"/>
        </w:rPr>
      </w:pPr>
      <w:bookmarkStart w:id="24" w:name="_Toc3534"/>
      <w:r>
        <w:rPr>
          <w:rFonts w:hint="eastAsia" w:ascii="仿宋_GB2312" w:hAnsi="仿宋_GB2312" w:eastAsia="仿宋_GB2312" w:cs="仿宋_GB2312"/>
          <w:b/>
          <w:sz w:val="28"/>
          <w:szCs w:val="28"/>
        </w:rPr>
        <w:t>5.4 处置措施</w:t>
      </w:r>
      <w:bookmarkEnd w:id="24"/>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（一）现场管控</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事发地有关单位应成立现场应急指挥机构，在街道综合应急指挥机构或街道应急委派出工作组的指挥指导下，负责现场应急处置工作。</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以突发事件发生地点为中心，将突发事件现场及周边由内到外划定核心处置区、安全警戒区和外围管控区，确保现场处置工作安全有序。</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核心处置区，为抢险救援工作区域。由现场指挥部划定并设置警戒线，调动治安交通组、相关人员进行管控。除抢险救援人员外，禁止其他人员进入该区域。区域内抢险救援人员应做好自身的安全防护，确保不发生人员伤亡事件。</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安全警戒区，为到场开展应急处置各部门、各单位人员的工作区域。由现场指挥部会同相关单位划定并设置警戒线，安排相关人员进行管理。除参与事件处置的人员和车辆外，禁止与事件处置无关的人员和车辆进入。相关部门和单位应为现场应急工作人员提供防护物品、确保人身安全。现场指挥部可设置于该区域内。</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3）外围管控区，为根据事件处置需要对社会秩序进行临时管控的区域。由相关部门划定和管理，做好应急通行路线规划，并及时将行驶路线规划通知事件处置主责部门和现场指挥部。该区域实行远端交通临时管制，根据现场指挥部的命令，统一调度指挥应急车辆有序进出事件现场。必要时,提请由宁乡市公安局、宁乡市交警大队向社会发布临时交通管理信息。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（二）自然灾害、事故灾难或者公共卫生事件发生后，应采取下列一项或多项应急措施：</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及时获取现场信息。组织现场人员、应急测绘和勘察队伍等，利用无人机等手段获取现场影像，分析、研判道路桥梁、通信、电力等基础设施和居民住房损毁情况，重要目标、人员密集场所和人口分布等信息，提出初步评估意见，并及时向现场指挥机构和有关部门报告。</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（2）组织营救受害和被困人员，疏散、撤离并妥善安置受威胁人员，必要时组织动员社会应急力量有序参与应急处置与救援、受害人员救助工作。</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（3）组织开展伤病员救治、卫生防疫、公共卫生处理、应急心理援助等医疗卫生救援工作。</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（4）组织伤亡人数的核查工作。对涉嫌不报、谎报、瞒报等职务犯罪行为的，实施异地管辖；及时公开人员伤亡情况。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（5）迅速组织开展抢险工作，控制危险源、减轻或消除危害，并标明危险区域，封锁危险场所，划定警戒市，实行交通管制以及其他控制措施，优先安排、调度、放行应急交通工具。</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（6）立即抢修被损坏的交通、通信、供（排）水、供电、供气、供油等公共设施，短时难以恢复的，实施临时过渡方案，保障抢险救援和社会生产生活基本需要。</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（7）禁止或者限制使用有关设备、设施，关闭或者限制使用有关场所，中止人员密集场所的活动或者可能导致危害扩大的生产经营活动以及采取其他保护性措施。</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（8）启用本级办事处设置的财政预备费和储备的应急救援救灾物资，必要时征用其他急需物资、设备、设施和工具。</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（9）做好受灾群众基本生活保障工作，提供食品、饮用水、衣被、燃料等基本生活必需品和临时住所，开展卫生防疫工作。</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（10）开展遇难人员善后处置工作，妥善处理遇难人员遗体，做好遇难人员家属安抚等工作。</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（11）采取防止发生次生、衍生灾害和事件的必要措施。</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（三）社会安全事件发生后，应采取下列一项或者多项应急措施：</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（1）尽快了解和分析事件起因，有针对性地开展法制宣传和说服教育，及时疏导、化解矛盾和冲突。</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（2）维护现场治安秩序，对使用器械相互对抗或以暴力行为参与冲突的当事人实行强制隔离，妥善解决现场纠纷和争端，控制事态发展。</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（3）对特定区域内的建筑物、交通工具、设备、设施以及燃料、燃气、电力、水的供应进行控制，必要时报请宁乡市人民政府依法对网络、通信进行管控。</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（4）报请宁乡市人民政府封锁有关场所、道路，查验现场人员的身份证件，限制有关公共场所内的活动。</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（5）加强对重点单位、主要部位和主要基础设施的安全保卫，加强对重点敏感人员、场所和标志性建筑的安全保护，维护社会治安秩序。</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6）严重危害社会治安秩序的事件发生时，报请宁乡市人民政府，由宁乡市人民政府协调公安和驻宁部队，加大社会面检查、巡逻、控制力度，根据现场情况依法采取相应的强制性措施，尽快使社会秩序恢复正常。</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（7）法律法规等规定的其他必要措施。</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各类突发事件现场处置具体措施在专项应急预案、部门应急预案中予以明确。未制定相应专项应急预案的突发事件，其先期处置的具体措施按照上级政府相应的专项应急预案执行。</w:t>
      </w:r>
    </w:p>
    <w:p>
      <w:pPr>
        <w:pStyle w:val="4"/>
        <w:spacing w:line="480" w:lineRule="exact"/>
        <w:ind w:firstLine="562" w:firstLineChars="200"/>
        <w:rPr>
          <w:rFonts w:ascii="仿宋_GB2312" w:hAnsi="仿宋_GB2312" w:eastAsia="仿宋_GB2312" w:cs="仿宋_GB2312"/>
          <w:b/>
          <w:sz w:val="28"/>
          <w:szCs w:val="28"/>
        </w:rPr>
      </w:pPr>
      <w:bookmarkStart w:id="25" w:name="_Toc3473"/>
      <w:r>
        <w:rPr>
          <w:rFonts w:hint="eastAsia" w:ascii="仿宋_GB2312" w:hAnsi="仿宋_GB2312" w:eastAsia="仿宋_GB2312" w:cs="仿宋_GB2312"/>
          <w:b/>
          <w:sz w:val="28"/>
          <w:szCs w:val="28"/>
        </w:rPr>
        <w:t>5.5 扩大应急</w:t>
      </w:r>
      <w:bookmarkEnd w:id="25"/>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当突发事件难以控制或有扩大、发展趋势时，负责应急处置的应急指挥机构要加大工作力度，组织增援队伍，并及时请求上级应急指挥机构支援。必要时可申请市人民政府提高突发事件级别，启动高级别预案。</w:t>
      </w:r>
    </w:p>
    <w:p>
      <w:pPr>
        <w:pStyle w:val="4"/>
        <w:spacing w:line="480" w:lineRule="exact"/>
        <w:ind w:firstLine="562" w:firstLineChars="200"/>
        <w:rPr>
          <w:rFonts w:ascii="仿宋_GB2312" w:hAnsi="仿宋_GB2312" w:eastAsia="仿宋_GB2312" w:cs="仿宋_GB2312"/>
          <w:b/>
          <w:sz w:val="28"/>
          <w:szCs w:val="28"/>
        </w:rPr>
      </w:pPr>
      <w:bookmarkStart w:id="26" w:name="_Toc11255"/>
      <w:r>
        <w:rPr>
          <w:rFonts w:hint="eastAsia" w:ascii="仿宋_GB2312" w:hAnsi="仿宋_GB2312" w:eastAsia="仿宋_GB2312" w:cs="仿宋_GB2312"/>
          <w:b/>
          <w:sz w:val="28"/>
          <w:szCs w:val="28"/>
        </w:rPr>
        <w:t>5.6 社会动员</w:t>
      </w:r>
      <w:bookmarkEnd w:id="26"/>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根据处置突发事件的需要，现场指挥部可以动员公民、法人和其他组织，配合办事处及有关部门做好自救互救、道路引领、后勤保障、秩序维护等协助处置工作；可以以办事处名义向单位和个人征用应急救援所需设备、设施、场地、交通工具和其他物资并按规定给予补偿；可以要求生产、供应生活必需品和应急救援物资的企业组织生产、保证供给。</w:t>
      </w:r>
    </w:p>
    <w:p>
      <w:pPr>
        <w:pStyle w:val="4"/>
        <w:spacing w:line="480" w:lineRule="exact"/>
        <w:ind w:firstLine="562" w:firstLineChars="200"/>
        <w:rPr>
          <w:rFonts w:ascii="仿宋_GB2312" w:hAnsi="仿宋_GB2312" w:eastAsia="仿宋_GB2312" w:cs="仿宋_GB2312"/>
          <w:b/>
          <w:sz w:val="28"/>
          <w:szCs w:val="28"/>
        </w:rPr>
      </w:pPr>
      <w:bookmarkStart w:id="27" w:name="_Toc14245"/>
      <w:r>
        <w:rPr>
          <w:rFonts w:hint="eastAsia" w:ascii="仿宋_GB2312" w:hAnsi="仿宋_GB2312" w:eastAsia="仿宋_GB2312" w:cs="仿宋_GB2312"/>
          <w:b/>
          <w:sz w:val="28"/>
          <w:szCs w:val="28"/>
        </w:rPr>
        <w:t>5.7 信息发布</w:t>
      </w:r>
      <w:bookmarkEnd w:id="27"/>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应急指挥机构按照宁乡市突发事件新闻发布的有关规定，客观、准确、及时地发布突发事件信息。</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参与突发事件应急处置工作的各有关单位和个人不得擅自对外发布有关突发事件应急处置工作的情况和事态发展的信息。任何单位和个人不得编造、传播有关突发事件事态发展或者应急处置工作的虚假信息。</w:t>
      </w:r>
    </w:p>
    <w:p>
      <w:pPr>
        <w:pStyle w:val="4"/>
        <w:spacing w:line="480" w:lineRule="exact"/>
        <w:ind w:firstLine="562" w:firstLineChars="200"/>
        <w:rPr>
          <w:rFonts w:ascii="仿宋_GB2312" w:hAnsi="仿宋_GB2312" w:eastAsia="仿宋_GB2312" w:cs="仿宋_GB2312"/>
          <w:b/>
          <w:sz w:val="28"/>
          <w:szCs w:val="28"/>
        </w:rPr>
      </w:pPr>
      <w:bookmarkStart w:id="28" w:name="_Toc24613"/>
      <w:r>
        <w:rPr>
          <w:rFonts w:hint="eastAsia" w:ascii="仿宋_GB2312" w:hAnsi="仿宋_GB2312" w:eastAsia="仿宋_GB2312" w:cs="仿宋_GB2312"/>
          <w:b/>
          <w:sz w:val="28"/>
          <w:szCs w:val="28"/>
        </w:rPr>
        <w:t>5.8 应急结束</w:t>
      </w:r>
      <w:bookmarkEnd w:id="28"/>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突发事件处置工作结束，或相关威胁和危害得到控制、消除后，现场应急指挥机构向批准启动应急响应的街道办事处提出结束现场应急状态的申请，街道办事处综合各方面情况和建议，作出终止执行相关应急响应的决定，应急队伍和工作人员有序撤离。同时，采取或者继续实施必要措施，防止发生次生、衍生事件。现场指挥部停止运行后，通知有关方面解除应急措施。进入过渡时期，逐步恢复生产生活秩序。</w:t>
      </w:r>
    </w:p>
    <w:p>
      <w:pPr>
        <w:pStyle w:val="4"/>
        <w:spacing w:line="480" w:lineRule="exact"/>
        <w:ind w:firstLine="562" w:firstLineChars="200"/>
        <w:rPr>
          <w:rFonts w:ascii="仿宋_GB2312" w:hAnsi="仿宋_GB2312" w:eastAsia="仿宋_GB2312" w:cs="仿宋_GB2312"/>
          <w:b/>
          <w:sz w:val="28"/>
          <w:szCs w:val="28"/>
        </w:rPr>
      </w:pPr>
      <w:bookmarkStart w:id="29" w:name="_Toc17274"/>
      <w:r>
        <w:rPr>
          <w:rFonts w:hint="eastAsia" w:ascii="仿宋_GB2312" w:hAnsi="仿宋_GB2312" w:eastAsia="仿宋_GB2312" w:cs="仿宋_GB2312"/>
          <w:b/>
          <w:sz w:val="28"/>
          <w:szCs w:val="28"/>
        </w:rPr>
        <w:t>6 恢复与重建</w:t>
      </w:r>
      <w:bookmarkEnd w:id="29"/>
      <w:r>
        <w:rPr>
          <w:rFonts w:hint="eastAsia" w:ascii="仿宋_GB2312" w:hAnsi="仿宋_GB2312" w:eastAsia="仿宋_GB2312" w:cs="仿宋_GB2312"/>
          <w:b/>
          <w:sz w:val="28"/>
          <w:szCs w:val="28"/>
        </w:rPr>
        <w:t xml:space="preserve"> </w:t>
      </w:r>
    </w:p>
    <w:p>
      <w:pPr>
        <w:pStyle w:val="4"/>
        <w:spacing w:line="480" w:lineRule="exact"/>
        <w:ind w:firstLine="562" w:firstLineChars="200"/>
        <w:rPr>
          <w:rFonts w:ascii="仿宋_GB2312" w:hAnsi="仿宋_GB2312" w:eastAsia="仿宋_GB2312" w:cs="仿宋_GB2312"/>
          <w:b/>
          <w:sz w:val="28"/>
          <w:szCs w:val="28"/>
        </w:rPr>
      </w:pPr>
      <w:bookmarkStart w:id="30" w:name="_Toc1198"/>
      <w:r>
        <w:rPr>
          <w:rFonts w:hint="eastAsia" w:ascii="仿宋_GB2312" w:hAnsi="仿宋_GB2312" w:eastAsia="仿宋_GB2312" w:cs="仿宋_GB2312"/>
          <w:b/>
          <w:sz w:val="28"/>
          <w:szCs w:val="28"/>
        </w:rPr>
        <w:t>6.1 善后处置</w:t>
      </w:r>
      <w:bookmarkEnd w:id="30"/>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（1）恢复重建。事发地社区、企事业单位要积极稳妥、深入细致地做好善后处置工作，尽快恢复正常的生产生活秩序，做好疫病防治和环境污染消除工作。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2）人员安置。事发地社区和有关部门（单位）按照国家有关规定，组织有关部门（单位）开展突发事件损害调查核定工作，对突发事件中的伤亡人员、应急处置工作人员，以及紧急调集、征用的各类物资，要按照规定给予抚恤、补助或补偿。及时联系保险监管机构督促有关保险机构及时做好保险责任内损失的理赔工作。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（3）补偿。事发地社区、企事业单位应当采取有效措施，确保受灾群众的正常生活，所需救灾资金和物资由街道及其有关部门（单位）按照上级规定救助，必要时申请市政府和市有关部门（单位）予以支持。 </w:t>
      </w:r>
    </w:p>
    <w:p>
      <w:pPr>
        <w:pStyle w:val="4"/>
        <w:spacing w:line="480" w:lineRule="exact"/>
        <w:ind w:firstLine="562" w:firstLineChars="200"/>
        <w:rPr>
          <w:rFonts w:ascii="仿宋_GB2312" w:hAnsi="仿宋_GB2312" w:eastAsia="仿宋_GB2312" w:cs="仿宋_GB2312"/>
          <w:b/>
          <w:sz w:val="28"/>
          <w:szCs w:val="28"/>
        </w:rPr>
      </w:pPr>
      <w:bookmarkStart w:id="31" w:name="_Toc14957"/>
      <w:r>
        <w:rPr>
          <w:rFonts w:hint="eastAsia" w:ascii="仿宋_GB2312" w:hAnsi="仿宋_GB2312" w:eastAsia="仿宋_GB2312" w:cs="仿宋_GB2312"/>
          <w:b/>
          <w:sz w:val="28"/>
          <w:szCs w:val="28"/>
        </w:rPr>
        <w:t>6.2 社会救助</w:t>
      </w:r>
      <w:bookmarkEnd w:id="31"/>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应当建立健全突发事件社会救助制度，鼓励和动员社会各界进行援助。工会、共青团、妇联、红十字会及慈善团体要积极开展捐赠、心理援助等社会救助活动。街道办事处及其有关部门（单位）要加强对社会救助资金和物资分配、调拨、使用情况的监督检查。 </w:t>
      </w:r>
    </w:p>
    <w:p>
      <w:pPr>
        <w:pStyle w:val="4"/>
        <w:spacing w:line="480" w:lineRule="exact"/>
        <w:ind w:firstLine="562" w:firstLineChars="200"/>
        <w:rPr>
          <w:rFonts w:ascii="仿宋_GB2312" w:hAnsi="仿宋_GB2312" w:eastAsia="仿宋_GB2312" w:cs="仿宋_GB2312"/>
          <w:b/>
          <w:sz w:val="28"/>
          <w:szCs w:val="28"/>
        </w:rPr>
      </w:pPr>
      <w:bookmarkStart w:id="32" w:name="_Toc15441"/>
      <w:r>
        <w:rPr>
          <w:rFonts w:hint="eastAsia" w:ascii="仿宋_GB2312" w:hAnsi="仿宋_GB2312" w:eastAsia="仿宋_GB2312" w:cs="仿宋_GB2312"/>
          <w:b/>
          <w:sz w:val="28"/>
          <w:szCs w:val="28"/>
        </w:rPr>
        <w:t>6.3 调查与评估</w:t>
      </w:r>
      <w:bookmarkEnd w:id="32"/>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1）街道办事处或街道办事处有关主管部门（单位）会同事发地社区、企事业单位组成调查组，及时对突发事件的起因、性质、影响、责任、经验教训和恢复重建等问题进行调查评估，并提出防范和改进措施。属于责任事件的，应当对负有责任的部门（单位）和个人提出处理意见。对应急事件的受害者、救助者心理损伤进行评估与调查，提出善后处理措施。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（2）事发地社区、企事业单位要及时对应急处置工作进行总结，提出加强和改进同类事件应急工作的建议和意见，在善后处置工作结束后 15 天内，以书面形式报街道办事处或办事处有关部门（单位）。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（3）街道办事处社会治安和应急管理办公室组织有关部门于每年年初对上年度发生的突发事件及其应对工作进行全面总结、分析和评估，向市应急管理局报告。 </w:t>
      </w:r>
    </w:p>
    <w:p>
      <w:pPr>
        <w:pStyle w:val="4"/>
        <w:spacing w:line="480" w:lineRule="exact"/>
        <w:ind w:firstLine="562" w:firstLineChars="200"/>
        <w:rPr>
          <w:rFonts w:ascii="仿宋_GB2312" w:hAnsi="仿宋_GB2312" w:eastAsia="仿宋_GB2312" w:cs="仿宋_GB2312"/>
          <w:b/>
          <w:sz w:val="28"/>
          <w:szCs w:val="28"/>
        </w:rPr>
      </w:pPr>
      <w:bookmarkStart w:id="33" w:name="_Toc24495"/>
      <w:r>
        <w:rPr>
          <w:rFonts w:hint="eastAsia" w:ascii="仿宋_GB2312" w:hAnsi="仿宋_GB2312" w:eastAsia="仿宋_GB2312" w:cs="仿宋_GB2312"/>
          <w:b/>
          <w:sz w:val="28"/>
          <w:szCs w:val="28"/>
        </w:rPr>
        <w:t>6.4 恢复重建</w:t>
      </w:r>
      <w:bookmarkEnd w:id="33"/>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对于较大以上突发事件的恢复重建工作，由街道办事处按照市人民政府的统筹安排组织实施；一般突发事件的恢复重建工作，由街道办事处会同相关部门（单位）对突发事件造成的损失进行调查评估，制定灾后重建和恢复生产、生活计划、迅速开展恢复重建工作，并向市人民政府报告。</w:t>
      </w:r>
    </w:p>
    <w:p>
      <w:pPr>
        <w:pStyle w:val="4"/>
        <w:spacing w:line="480" w:lineRule="exact"/>
        <w:ind w:firstLine="562" w:firstLineChars="200"/>
        <w:rPr>
          <w:rFonts w:ascii="仿宋_GB2312" w:hAnsi="仿宋_GB2312" w:eastAsia="仿宋_GB2312" w:cs="仿宋_GB2312"/>
          <w:b/>
          <w:sz w:val="28"/>
          <w:szCs w:val="28"/>
        </w:rPr>
      </w:pPr>
      <w:bookmarkStart w:id="34" w:name="_Toc805"/>
      <w:r>
        <w:rPr>
          <w:rFonts w:hint="eastAsia" w:ascii="仿宋_GB2312" w:hAnsi="仿宋_GB2312" w:eastAsia="仿宋_GB2312" w:cs="仿宋_GB2312"/>
          <w:b/>
          <w:sz w:val="28"/>
          <w:szCs w:val="28"/>
        </w:rPr>
        <w:t>7 应急保障</w:t>
      </w:r>
      <w:bookmarkEnd w:id="34"/>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办事处及相关部门（单位）要按照平战结合的原则按照职责分工和相关预案，做好应对突发事件的人力、物力、财力、交通运输、医疗卫生及通信保障等工作，保证应急救援工作的需要和灾市群众的基本生活，以及恢复重建工作的顺利进行。</w:t>
      </w:r>
    </w:p>
    <w:p>
      <w:pPr>
        <w:pStyle w:val="4"/>
        <w:spacing w:line="480" w:lineRule="exact"/>
        <w:ind w:firstLine="562" w:firstLineChars="200"/>
        <w:rPr>
          <w:rFonts w:ascii="仿宋_GB2312" w:hAnsi="仿宋_GB2312" w:eastAsia="仿宋_GB2312" w:cs="仿宋_GB2312"/>
          <w:b/>
          <w:sz w:val="28"/>
          <w:szCs w:val="28"/>
        </w:rPr>
      </w:pPr>
      <w:bookmarkStart w:id="35" w:name="_Toc5633"/>
      <w:r>
        <w:rPr>
          <w:rFonts w:hint="eastAsia" w:ascii="仿宋_GB2312" w:hAnsi="仿宋_GB2312" w:eastAsia="仿宋_GB2312" w:cs="仿宋_GB2312"/>
          <w:b/>
          <w:sz w:val="28"/>
          <w:szCs w:val="28"/>
        </w:rPr>
        <w:t>7.1 应急队伍保障</w:t>
      </w:r>
      <w:bookmarkEnd w:id="35"/>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街道办事处要按照专业化与社会化相结合的原则，着力构建统一领导、管理规范、协调有序、专兼并存、优势互补、保障有力的应急队伍体系。</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相关部门（单位）应按照“一专多能、一队多用”的原则，进一步加强办事处综合应急救援队伍和防汛抗旱、医疗卫生、电力、通信、交通运输、森林消防、燃气消防等专业应急救援队伍建设；积极推进专兼职应急救援队伍建设，大力发展应急管理志愿者队伍；加强应急救援队伍业务培训和演练，提高其装备水平和业务能力。全街道在加强应急救援队伍建设的同时，要推进社区的应急能力建设，充分发挥其在应对突发事件中的作用。</w:t>
      </w:r>
    </w:p>
    <w:p>
      <w:pPr>
        <w:pStyle w:val="4"/>
        <w:spacing w:line="480" w:lineRule="exact"/>
        <w:ind w:firstLine="562" w:firstLineChars="200"/>
        <w:rPr>
          <w:rFonts w:ascii="仿宋_GB2312" w:hAnsi="仿宋_GB2312" w:eastAsia="仿宋_GB2312" w:cs="仿宋_GB2312"/>
          <w:b/>
          <w:sz w:val="28"/>
          <w:szCs w:val="28"/>
        </w:rPr>
      </w:pPr>
      <w:bookmarkStart w:id="36" w:name="_Toc13282"/>
      <w:r>
        <w:rPr>
          <w:rFonts w:hint="eastAsia" w:ascii="仿宋_GB2312" w:hAnsi="仿宋_GB2312" w:eastAsia="仿宋_GB2312" w:cs="仿宋_GB2312"/>
          <w:b/>
          <w:sz w:val="28"/>
          <w:szCs w:val="28"/>
        </w:rPr>
        <w:t>7.2 财力保障</w:t>
      </w:r>
      <w:bookmarkEnd w:id="36"/>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街道办事处要保障突发事件应对工作所需资金。企业应当设立本单位突发事件应急工作专项资金。</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处置突发事件所需经费，按照现行事权、财权划分原则，分级负担。对街道办事处处置突发事件以及应急预案演练、宣教培训等所需财政经费，由街道办事处有关部门提出，经街道财政部所审核后，按规定程序列入年度街道级预算。对受突发事件影响较大和财政困难的社区，根据事发地实际情况，街道办事处将根据情况适当给予支持，必要时可向市人民政府请求支持。对受发事件影响较大的企事业单位及个人，相关部门（单位）应及时研究提出相应的补偿或救助办法，报街道办事处审批。</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街道财政和纪检监察部门要对突发事件财政应急保障资金的使用和效果进行监管和评估。</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鼓励公民、法人和其他组织按照有关法律法规进行捐赠和援助。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支持各保险机构推广针对应急工作的险种，有关生产经营单位应当依法向保险机构办理法定保险；鼓励公民、组织购买财产保险和人身意外伤害保险等商业保险；企事业单位应当依法为从业人员办理有关社会保险。</w:t>
      </w:r>
    </w:p>
    <w:p>
      <w:pPr>
        <w:pStyle w:val="4"/>
        <w:spacing w:line="480" w:lineRule="exact"/>
        <w:ind w:firstLine="562" w:firstLineChars="200"/>
        <w:rPr>
          <w:rFonts w:ascii="仿宋_GB2312" w:hAnsi="仿宋_GB2312" w:eastAsia="仿宋_GB2312" w:cs="仿宋_GB2312"/>
          <w:b/>
          <w:sz w:val="28"/>
          <w:szCs w:val="28"/>
        </w:rPr>
      </w:pPr>
      <w:bookmarkStart w:id="37" w:name="_Toc11340"/>
      <w:r>
        <w:rPr>
          <w:rFonts w:hint="eastAsia" w:ascii="仿宋_GB2312" w:hAnsi="仿宋_GB2312" w:eastAsia="仿宋_GB2312" w:cs="仿宋_GB2312"/>
          <w:b/>
          <w:sz w:val="28"/>
          <w:szCs w:val="28"/>
        </w:rPr>
        <w:t>7.3 物资保障</w:t>
      </w:r>
      <w:bookmarkEnd w:id="37"/>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办事处及相关部门（单位）要建立健全应急物资监测网络、预警体系和应急物资生产、调拨及紧急配送体系，完善相关程序，确保应急物资和生活用品及时供应，并加强对物资储备的监督管理，及时予以补充和更新。</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有关部门（单位）应按照各自职责建设应急物资储备库，并根据应对突发事件的需要，采取商业储备、生产能力储备等方式，与有关企业签订合同，保障处置与救援所需物资的生产供给。相关部门负责储备处置突发事件专业应急物资。</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建立单位应急物资保障体系，完善重要物资的监管、生产、储备、更新、调拨和紧急配送体系。</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鼓励和引导社区、企事业单位和家庭储备基本的应急自救物资和生活必需品。</w:t>
      </w:r>
    </w:p>
    <w:p>
      <w:pPr>
        <w:pStyle w:val="4"/>
        <w:spacing w:line="480" w:lineRule="exact"/>
        <w:ind w:firstLine="562" w:firstLineChars="200"/>
        <w:rPr>
          <w:rFonts w:ascii="仿宋_GB2312" w:hAnsi="仿宋_GB2312" w:eastAsia="仿宋_GB2312" w:cs="仿宋_GB2312"/>
          <w:b/>
          <w:sz w:val="28"/>
          <w:szCs w:val="28"/>
        </w:rPr>
      </w:pPr>
      <w:bookmarkStart w:id="38" w:name="_Toc3227"/>
      <w:r>
        <w:rPr>
          <w:rFonts w:hint="eastAsia" w:ascii="仿宋_GB2312" w:hAnsi="仿宋_GB2312" w:eastAsia="仿宋_GB2312" w:cs="仿宋_GB2312"/>
          <w:b/>
          <w:sz w:val="28"/>
          <w:szCs w:val="28"/>
        </w:rPr>
        <w:t>7.4 安全防护保障</w:t>
      </w:r>
      <w:bookmarkEnd w:id="38"/>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街道办事处及有关部门应当为按照统一指挥参加应急救援的人员和涉险人员提供符合要求的安全防护装备，采取必要的防护措施，严格按照程序开展应急救援工作，确保人员安全。 </w:t>
      </w:r>
    </w:p>
    <w:p>
      <w:pPr>
        <w:pStyle w:val="4"/>
        <w:spacing w:line="480" w:lineRule="exact"/>
        <w:ind w:firstLine="562" w:firstLineChars="200"/>
        <w:rPr>
          <w:rFonts w:ascii="仿宋_GB2312" w:hAnsi="仿宋_GB2312" w:eastAsia="仿宋_GB2312" w:cs="仿宋_GB2312"/>
          <w:b/>
          <w:sz w:val="28"/>
          <w:szCs w:val="28"/>
        </w:rPr>
      </w:pPr>
      <w:bookmarkStart w:id="39" w:name="_Toc4092"/>
      <w:r>
        <w:rPr>
          <w:rFonts w:hint="eastAsia" w:ascii="仿宋_GB2312" w:hAnsi="仿宋_GB2312" w:eastAsia="仿宋_GB2312" w:cs="仿宋_GB2312"/>
          <w:b/>
          <w:sz w:val="28"/>
          <w:szCs w:val="28"/>
        </w:rPr>
        <w:t>7.5 医疗卫生保障</w:t>
      </w:r>
      <w:bookmarkEnd w:id="39"/>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要加强公共卫生体系建设，健全疾病预防控制体系、紧急医学救援体系，卫生监督体系，提升卫生应急能力。会同有关部门（单位）组建街道级医疗卫生应急专业救援队伍，根据需要及时赴现场开展医疗救治和疾病预防控制等卫生应急工作。街道办事处有关部门要根据实际情况和事发地单位的请求，及时为受灾地市提供药品、器械等医疗卫生物资和设备。必要时，动员社会卫生力量参与医疗卫生救助工作。 </w:t>
      </w:r>
    </w:p>
    <w:p>
      <w:pPr>
        <w:pStyle w:val="4"/>
        <w:spacing w:line="480" w:lineRule="exact"/>
        <w:ind w:firstLine="562" w:firstLineChars="200"/>
        <w:rPr>
          <w:rFonts w:ascii="仿宋_GB2312" w:hAnsi="仿宋_GB2312" w:eastAsia="仿宋_GB2312" w:cs="仿宋_GB2312"/>
          <w:b/>
          <w:sz w:val="28"/>
          <w:szCs w:val="28"/>
        </w:rPr>
      </w:pPr>
      <w:bookmarkStart w:id="40" w:name="_Toc22047"/>
      <w:r>
        <w:rPr>
          <w:rFonts w:hint="eastAsia" w:ascii="仿宋_GB2312" w:hAnsi="仿宋_GB2312" w:eastAsia="仿宋_GB2312" w:cs="仿宋_GB2312"/>
          <w:b/>
          <w:sz w:val="28"/>
          <w:szCs w:val="28"/>
        </w:rPr>
        <w:t>7.6 治安保障</w:t>
      </w:r>
      <w:bookmarkEnd w:id="40"/>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派出所等部门要按照有关规定，加强对重点场所、重点人群、重要物资和设备的安全保护，预防和制止违法犯罪活动。参与应急处置和治安维护工作，制定不同类别、级别突发事件应急状态下维护治安、交通秩序的行动方案，依法严厉打击违法犯罪活动。必要时，依法采取有效管制措施，控制事态，维护社会秩序。事发地相关单位以社区、社区要积极发动和组织群众，开展群防联防，协助搞好治安保卫工作。</w:t>
      </w:r>
    </w:p>
    <w:p>
      <w:pPr>
        <w:pStyle w:val="4"/>
        <w:spacing w:line="480" w:lineRule="exact"/>
        <w:ind w:firstLine="562" w:firstLineChars="200"/>
        <w:rPr>
          <w:rFonts w:ascii="仿宋_GB2312" w:hAnsi="仿宋_GB2312" w:eastAsia="仿宋_GB2312" w:cs="仿宋_GB2312"/>
          <w:b/>
          <w:sz w:val="28"/>
          <w:szCs w:val="28"/>
        </w:rPr>
      </w:pPr>
      <w:bookmarkStart w:id="41" w:name="_Toc6991"/>
      <w:r>
        <w:rPr>
          <w:rFonts w:hint="eastAsia" w:ascii="仿宋_GB2312" w:hAnsi="仿宋_GB2312" w:eastAsia="仿宋_GB2312" w:cs="仿宋_GB2312"/>
          <w:b/>
          <w:sz w:val="28"/>
          <w:szCs w:val="28"/>
        </w:rPr>
        <w:t>7.7 公共设施保障</w:t>
      </w:r>
      <w:bookmarkEnd w:id="41"/>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办事处及街道有关部门要按照平战结合的原则，要结合社区人口密度，利用人防工程、公园、文化体育场馆、小广场、闲置场所等公共设施，统筹规划设立应急避难场所，并设置明显标志。制定紧急疏散预案，完善紧急疏散管理办法和程序，明确各级责任人，确保在紧急情况下公众安全、有序地转移或疏散。统筹安排必需的供水、供电、排污等基础设施，注重日常维护和管理，保证其正常使用。完善紧急疏散管理办法和应急避难场所启用程序，明确责任人，确保在紧急情况下公众安全、有序转移或疏散到应急避难场所或其他安全地带，并保证避难场所的正常运营。</w:t>
      </w:r>
    </w:p>
    <w:p>
      <w:pPr>
        <w:pStyle w:val="4"/>
        <w:spacing w:line="480" w:lineRule="exact"/>
        <w:ind w:firstLine="562" w:firstLineChars="200"/>
        <w:rPr>
          <w:rFonts w:ascii="仿宋_GB2312" w:hAnsi="仿宋_GB2312" w:eastAsia="仿宋_GB2312" w:cs="仿宋_GB2312"/>
          <w:b/>
          <w:sz w:val="28"/>
          <w:szCs w:val="28"/>
        </w:rPr>
      </w:pPr>
      <w:bookmarkStart w:id="42" w:name="_Toc11170"/>
      <w:r>
        <w:rPr>
          <w:rFonts w:hint="eastAsia" w:ascii="仿宋_GB2312" w:hAnsi="仿宋_GB2312" w:eastAsia="仿宋_GB2312" w:cs="仿宋_GB2312"/>
          <w:b/>
          <w:sz w:val="28"/>
          <w:szCs w:val="28"/>
        </w:rPr>
        <w:t>7.8 交通运输保障</w:t>
      </w:r>
      <w:bookmarkEnd w:id="42"/>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街道交通管理部门要依法制定《紧急情况社会交通运输工具的征用办法》。应当确保救援人员和受到突发事件危害的人员、救灾物资、救援设备优先运输。交通设施受损时，有关部门（单位）应当迅速组织力量进行抢修。事发地应急指挥机构要按照紧急情况下社会交通运输工具征用程序的规定，征用必要的交通工具，确保抢险救灾物资和人员能够及时、安全送达。根据应急处置需要，事发地的社区和有关单位要对现场及相关通道实行交通管制，开设应急救援“绿色通道”，保证应急救援工作的顺利开展。 </w:t>
      </w:r>
    </w:p>
    <w:p>
      <w:pPr>
        <w:pStyle w:val="4"/>
        <w:spacing w:line="480" w:lineRule="exact"/>
        <w:ind w:firstLine="562" w:firstLineChars="200"/>
        <w:rPr>
          <w:rFonts w:ascii="仿宋_GB2312" w:hAnsi="仿宋_GB2312" w:eastAsia="仿宋_GB2312" w:cs="仿宋_GB2312"/>
          <w:b/>
          <w:sz w:val="28"/>
          <w:szCs w:val="28"/>
        </w:rPr>
      </w:pPr>
      <w:bookmarkStart w:id="43" w:name="_Toc9970"/>
      <w:r>
        <w:rPr>
          <w:rFonts w:hint="eastAsia" w:ascii="仿宋_GB2312" w:hAnsi="仿宋_GB2312" w:eastAsia="仿宋_GB2312" w:cs="仿宋_GB2312"/>
          <w:b/>
          <w:sz w:val="28"/>
          <w:szCs w:val="28"/>
        </w:rPr>
        <w:t>7.9 通信保障</w:t>
      </w:r>
      <w:bookmarkEnd w:id="43"/>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办事处与上级有关部门负责建立健全应急通信、应急广播电视保障工作体系，完善公用通信网，建立有线和无线相结合、基础电信网络与机动通信系统相配套的应急通信系统，确保通信畅通。已建或拟建专用通信网单位，应当与通信主管部门及时沟通、协商，街道应急管理办公室明确应急通信保障工作中各自的职责，建立完善处置突发事件网络通讯录，确保紧急情况下协同运作。经发办负责联系基础电信运营企业，加强通信系统的维护，确保应急期间的通信畅通，并制定通信系统备用方案。</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各应急指挥机构，参与突发事件应急处置工作的有关部门单位以及应急队伍应当至少保证1部专用固定电话24小时有人值守，确保应急期间通讯联络畅通。</w:t>
      </w:r>
    </w:p>
    <w:p>
      <w:pPr>
        <w:pStyle w:val="4"/>
        <w:spacing w:line="480" w:lineRule="exact"/>
        <w:ind w:firstLine="562" w:firstLineChars="200"/>
        <w:rPr>
          <w:rFonts w:ascii="仿宋_GB2312" w:hAnsi="仿宋_GB2312" w:eastAsia="仿宋_GB2312" w:cs="仿宋_GB2312"/>
          <w:b/>
          <w:sz w:val="28"/>
          <w:szCs w:val="28"/>
        </w:rPr>
      </w:pPr>
      <w:bookmarkStart w:id="44" w:name="_Toc3158"/>
      <w:r>
        <w:rPr>
          <w:rFonts w:hint="eastAsia" w:ascii="仿宋_GB2312" w:hAnsi="仿宋_GB2312" w:eastAsia="仿宋_GB2312" w:cs="仿宋_GB2312"/>
          <w:b/>
          <w:sz w:val="28"/>
          <w:szCs w:val="28"/>
        </w:rPr>
        <w:t>7.10 科技支撑</w:t>
      </w:r>
      <w:bookmarkEnd w:id="44"/>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街道要通过整合现有资源，建设应急平台的基础支撑系统和综合应用系统，实现突发事件的监测预警、信息报告、综合研判、辅助决策、指挥调度等主要功能，保障突发事件应对需要。</w:t>
      </w:r>
    </w:p>
    <w:p>
      <w:pPr>
        <w:pStyle w:val="4"/>
        <w:spacing w:line="480" w:lineRule="exact"/>
        <w:ind w:firstLine="562" w:firstLineChars="200"/>
        <w:rPr>
          <w:rFonts w:ascii="仿宋_GB2312" w:hAnsi="仿宋_GB2312" w:eastAsia="仿宋_GB2312" w:cs="仿宋_GB2312"/>
          <w:b/>
          <w:sz w:val="28"/>
          <w:szCs w:val="28"/>
        </w:rPr>
      </w:pPr>
      <w:bookmarkStart w:id="45" w:name="_Toc415"/>
      <w:r>
        <w:rPr>
          <w:rFonts w:hint="eastAsia" w:ascii="仿宋_GB2312" w:hAnsi="仿宋_GB2312" w:eastAsia="仿宋_GB2312" w:cs="仿宋_GB2312"/>
          <w:b/>
          <w:sz w:val="28"/>
          <w:szCs w:val="28"/>
        </w:rPr>
        <w:t>7.11 基础信息服务保障</w:t>
      </w:r>
      <w:bookmarkEnd w:id="45"/>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与上级部门加强联络，加强灾害性天气监测、预报和预警，及时提供气象分析资料，为应急处置提供气象信息服务；及时提供江河、湖泊水情的监测、预报和预警，为应急处置提供水文资料和信息服务；及时提供突发事件事发地遥感监测、无人机航摄等技术支持，为应急处置工作提供地图、影像等地理信息服务。</w:t>
      </w:r>
    </w:p>
    <w:p>
      <w:pPr>
        <w:pStyle w:val="4"/>
        <w:spacing w:line="480" w:lineRule="exact"/>
        <w:ind w:firstLine="562" w:firstLineChars="200"/>
        <w:rPr>
          <w:rFonts w:ascii="仿宋_GB2312" w:hAnsi="仿宋_GB2312" w:eastAsia="仿宋_GB2312" w:cs="仿宋_GB2312"/>
          <w:b/>
          <w:sz w:val="28"/>
          <w:szCs w:val="28"/>
        </w:rPr>
      </w:pPr>
      <w:bookmarkStart w:id="46" w:name="_Toc28441"/>
      <w:r>
        <w:rPr>
          <w:rFonts w:hint="eastAsia" w:ascii="仿宋_GB2312" w:hAnsi="仿宋_GB2312" w:eastAsia="仿宋_GB2312" w:cs="仿宋_GB2312"/>
          <w:b/>
          <w:sz w:val="28"/>
          <w:szCs w:val="28"/>
        </w:rPr>
        <w:t>7.12 区域合作保障</w:t>
      </w:r>
      <w:bookmarkEnd w:id="46"/>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街道办事处加强与毗邻乡镇的应急管理交流合作，为应对区域性突发事件提供合作与联动保障。</w:t>
      </w:r>
    </w:p>
    <w:p>
      <w:pPr>
        <w:pStyle w:val="4"/>
        <w:spacing w:line="480" w:lineRule="exact"/>
        <w:ind w:firstLine="562" w:firstLineChars="200"/>
        <w:rPr>
          <w:rFonts w:ascii="仿宋_GB2312" w:hAnsi="仿宋_GB2312" w:eastAsia="仿宋_GB2312" w:cs="仿宋_GB2312"/>
          <w:b/>
          <w:sz w:val="28"/>
          <w:szCs w:val="28"/>
        </w:rPr>
      </w:pPr>
      <w:bookmarkStart w:id="47" w:name="_Toc17820"/>
      <w:r>
        <w:rPr>
          <w:rFonts w:hint="eastAsia" w:ascii="仿宋_GB2312" w:hAnsi="仿宋_GB2312" w:eastAsia="仿宋_GB2312" w:cs="仿宋_GB2312"/>
          <w:b/>
          <w:sz w:val="28"/>
          <w:szCs w:val="28"/>
        </w:rPr>
        <w:t>8 预案管理</w:t>
      </w:r>
      <w:bookmarkEnd w:id="47"/>
      <w:r>
        <w:rPr>
          <w:rFonts w:hint="eastAsia" w:ascii="仿宋_GB2312" w:hAnsi="仿宋_GB2312" w:eastAsia="仿宋_GB2312" w:cs="仿宋_GB2312"/>
          <w:b/>
          <w:sz w:val="28"/>
          <w:szCs w:val="28"/>
        </w:rPr>
        <w:t xml:space="preserve"> </w:t>
      </w:r>
    </w:p>
    <w:p>
      <w:pPr>
        <w:pStyle w:val="4"/>
        <w:spacing w:line="480" w:lineRule="exact"/>
        <w:ind w:firstLine="562" w:firstLineChars="200"/>
        <w:rPr>
          <w:rFonts w:ascii="仿宋_GB2312" w:hAnsi="仿宋_GB2312" w:eastAsia="仿宋_GB2312" w:cs="仿宋_GB2312"/>
          <w:b/>
          <w:sz w:val="28"/>
          <w:szCs w:val="28"/>
        </w:rPr>
      </w:pPr>
      <w:bookmarkStart w:id="48" w:name="_Toc4208"/>
      <w:r>
        <w:rPr>
          <w:rFonts w:hint="eastAsia" w:ascii="仿宋_GB2312" w:hAnsi="仿宋_GB2312" w:eastAsia="仿宋_GB2312" w:cs="仿宋_GB2312"/>
          <w:b/>
          <w:sz w:val="28"/>
          <w:szCs w:val="28"/>
        </w:rPr>
        <w:t>8.1 预案编制</w:t>
      </w:r>
      <w:bookmarkEnd w:id="48"/>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应急预案编制应当在风险评估和应急资源调查的基础上进行，编制过程中应广泛听取有关部门、单位和专家的意见。必要时向社会公开征求意见，确保应急预案的完整性、针对性和可操作性。</w:t>
      </w:r>
    </w:p>
    <w:p>
      <w:pPr>
        <w:pStyle w:val="4"/>
        <w:spacing w:line="480" w:lineRule="exact"/>
        <w:ind w:firstLine="562" w:firstLineChars="200"/>
        <w:rPr>
          <w:rFonts w:ascii="仿宋_GB2312" w:hAnsi="仿宋_GB2312" w:eastAsia="仿宋_GB2312" w:cs="仿宋_GB2312"/>
          <w:b/>
          <w:sz w:val="28"/>
          <w:szCs w:val="28"/>
        </w:rPr>
      </w:pPr>
      <w:bookmarkStart w:id="49" w:name="_Toc845"/>
      <w:r>
        <w:rPr>
          <w:rFonts w:hint="eastAsia" w:ascii="仿宋_GB2312" w:hAnsi="仿宋_GB2312" w:eastAsia="仿宋_GB2312" w:cs="仿宋_GB2312"/>
          <w:b/>
          <w:sz w:val="28"/>
          <w:szCs w:val="28"/>
        </w:rPr>
        <w:t>8.2 预案报备</w:t>
      </w:r>
      <w:bookmarkEnd w:id="49"/>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应急预案衔接遵循“下级服从上级，专项、部门服从综合预案，预案之间不得相互矛盾”的原则。总体应急预案由街道组织起草，报街道办事处主要领导批准公布实施，并报宁乡市政府备案、抄送宁乡市应急管理局。</w:t>
      </w:r>
    </w:p>
    <w:p>
      <w:pPr>
        <w:pStyle w:val="4"/>
        <w:spacing w:line="480" w:lineRule="exact"/>
        <w:ind w:firstLine="562" w:firstLineChars="200"/>
        <w:rPr>
          <w:rFonts w:ascii="仿宋_GB2312" w:hAnsi="仿宋_GB2312" w:eastAsia="仿宋_GB2312" w:cs="仿宋_GB2312"/>
          <w:b/>
          <w:sz w:val="28"/>
          <w:szCs w:val="28"/>
        </w:rPr>
      </w:pPr>
      <w:bookmarkStart w:id="50" w:name="_Toc13659"/>
      <w:r>
        <w:rPr>
          <w:rFonts w:hint="eastAsia" w:ascii="仿宋_GB2312" w:hAnsi="仿宋_GB2312" w:eastAsia="仿宋_GB2312" w:cs="仿宋_GB2312"/>
          <w:b/>
          <w:sz w:val="28"/>
          <w:szCs w:val="28"/>
        </w:rPr>
        <w:t>8.3 预案演练</w:t>
      </w:r>
      <w:bookmarkEnd w:id="50"/>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应急管理办会同有关部门（单位）制订应急演练计划并组织指导开展应急演练。应急预案管理责任主体可根据实际情况，采取实战演练、桌面推演等方式，组织开展单项演练与综合演练相结合、人员广泛参与、处置联动性强、形式多样的应急演练。</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突发事件易发多发地方的社区和企事业单位要开展有针对性的应急演练。建筑施工单位、危险化学品的生产、经营、储运、使用单位，公共设施、交通工具和公共场所的经营、管理单位，大型群众性活动的主办单位，规模企业等每半年至少开展一次应急演练。并根据演练情况、实际需要和情势变化按照有关规定适时修订完善。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相关应急工作部门负责组织、指导应急预案演练。专项应急预案演练评估报告于演练结束后5个工作日内报市应急管理局。</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应急预案管理责任主体要建立应急演练制度，年度演练计划报送预案审批单位备案；组织并鼓励委托第三方进行演练评估。专项应急预案至少每年进行1-2次应急救援演练。</w:t>
      </w:r>
    </w:p>
    <w:p>
      <w:pPr>
        <w:pStyle w:val="4"/>
        <w:spacing w:line="480" w:lineRule="exact"/>
        <w:ind w:firstLine="562" w:firstLineChars="200"/>
        <w:rPr>
          <w:rFonts w:ascii="仿宋_GB2312" w:hAnsi="仿宋_GB2312" w:eastAsia="仿宋_GB2312" w:cs="仿宋_GB2312"/>
          <w:b/>
          <w:sz w:val="28"/>
          <w:szCs w:val="28"/>
        </w:rPr>
      </w:pPr>
      <w:bookmarkStart w:id="51" w:name="_Toc12597"/>
      <w:r>
        <w:rPr>
          <w:rFonts w:hint="eastAsia" w:ascii="仿宋_GB2312" w:hAnsi="仿宋_GB2312" w:eastAsia="仿宋_GB2312" w:cs="仿宋_GB2312"/>
          <w:b/>
          <w:sz w:val="28"/>
          <w:szCs w:val="28"/>
        </w:rPr>
        <w:t>8.4 预案评估与修订</w:t>
      </w:r>
      <w:bookmarkEnd w:id="51"/>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建立定期评估制度，分析评价预案内容的针对性、实用性和可操作性，实现应急预案动态优化和科学规范管理，按照有关规定及时修订完善应急预案。</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应急预案应当至少每3年修订一次。有下列情形之一的，应当及时修订应急预案：</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①有关法律、行政法规、规章、标准、上位预案中的有关规定发生变化的；</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②应急指挥机构及其职责发生重大调整的；</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③面临的风险发生重大变化的；</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④重要应急资源发生重大变化的；</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⑤预案中的其他重要信息发生变化的；</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⑥在突发事件实际应对和应急演练中发现问题需要作出重大调整的；</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⑦应急预案制定单位认为应当修订的其他情况。</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应急预案修订涉及组织指挥体系与职责、应急处置程序、主要处置措施、突发事件分级标准等重要内容的，修订工作应参照本预案规定的预案编制、审批、备案、公布程序组织进行。仅涉及其他内容的，修订程序可根据情况适当简化。</w:t>
      </w:r>
    </w:p>
    <w:p>
      <w:pPr>
        <w:pStyle w:val="4"/>
        <w:spacing w:line="480" w:lineRule="exact"/>
        <w:ind w:firstLine="562" w:firstLineChars="200"/>
        <w:rPr>
          <w:rFonts w:ascii="仿宋_GB2312" w:hAnsi="仿宋_GB2312" w:eastAsia="仿宋_GB2312" w:cs="仿宋_GB2312"/>
          <w:b/>
          <w:sz w:val="28"/>
          <w:szCs w:val="28"/>
        </w:rPr>
      </w:pPr>
      <w:bookmarkStart w:id="52" w:name="_Toc12744"/>
      <w:r>
        <w:rPr>
          <w:rFonts w:hint="eastAsia" w:ascii="仿宋_GB2312" w:hAnsi="仿宋_GB2312" w:eastAsia="仿宋_GB2312" w:cs="仿宋_GB2312"/>
          <w:b/>
          <w:sz w:val="28"/>
          <w:szCs w:val="28"/>
        </w:rPr>
        <w:t>8.5 宣教、教育和培训</w:t>
      </w:r>
      <w:bookmarkEnd w:id="52"/>
      <w:r>
        <w:rPr>
          <w:rFonts w:hint="eastAsia" w:ascii="仿宋_GB2312" w:hAnsi="仿宋_GB2312" w:eastAsia="仿宋_GB2312" w:cs="仿宋_GB2312"/>
          <w:b/>
          <w:sz w:val="28"/>
          <w:szCs w:val="28"/>
        </w:rPr>
        <w:t xml:space="preserve"> </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街道有关部门、社区、企业事业单位等组织应当结合各自实际，通过多种形式广泛开展突发事件应对工作的法律法规和自救互救等应急知识进企业、进农社区、进社区、进学校、进家庭，增强公众风险防范意识，提高全社会的避险能力和自救互救能力。</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举办培训班、开展工作研讨、桌面推演等方式，对与应急预案实施密切相关的单位管理人员和专业救援人员等进行培训。</w:t>
      </w:r>
    </w:p>
    <w:p>
      <w:pPr>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学校、幼儿园应当在教育主管部门指导下，将应急知识教育纳入教学内容，根据学生的年龄和认知能力，采取多种形式开展应急知识教育，培养学生的安全意识和自救与互救能力。</w:t>
      </w:r>
    </w:p>
    <w:p>
      <w:pPr>
        <w:pStyle w:val="4"/>
        <w:spacing w:line="400" w:lineRule="exact"/>
        <w:ind w:firstLine="562" w:firstLineChars="200"/>
        <w:rPr>
          <w:rFonts w:ascii="仿宋_GB2312" w:hAnsi="仿宋_GB2312" w:eastAsia="仿宋_GB2312" w:cs="仿宋_GB2312"/>
          <w:b/>
          <w:sz w:val="28"/>
          <w:szCs w:val="28"/>
        </w:rPr>
      </w:pPr>
      <w:bookmarkStart w:id="53" w:name="_Toc5401"/>
      <w:r>
        <w:rPr>
          <w:rFonts w:hint="eastAsia" w:ascii="仿宋_GB2312" w:hAnsi="仿宋_GB2312" w:eastAsia="仿宋_GB2312" w:cs="仿宋_GB2312"/>
          <w:b/>
          <w:sz w:val="28"/>
          <w:szCs w:val="28"/>
        </w:rPr>
        <w:t>9 附则</w:t>
      </w:r>
      <w:bookmarkEnd w:id="53"/>
      <w:r>
        <w:rPr>
          <w:rFonts w:hint="eastAsia" w:ascii="仿宋_GB2312" w:hAnsi="仿宋_GB2312" w:eastAsia="仿宋_GB2312" w:cs="仿宋_GB2312"/>
          <w:b/>
          <w:sz w:val="28"/>
          <w:szCs w:val="28"/>
        </w:rPr>
        <w:t xml:space="preserve"> </w:t>
      </w:r>
    </w:p>
    <w:p>
      <w:pPr>
        <w:pStyle w:val="4"/>
        <w:spacing w:line="400" w:lineRule="exact"/>
        <w:ind w:firstLine="562" w:firstLineChars="200"/>
        <w:rPr>
          <w:rFonts w:ascii="仿宋_GB2312" w:hAnsi="仿宋_GB2312" w:eastAsia="仿宋_GB2312" w:cs="仿宋_GB2312"/>
          <w:b/>
          <w:sz w:val="28"/>
          <w:szCs w:val="28"/>
        </w:rPr>
      </w:pPr>
      <w:bookmarkStart w:id="54" w:name="_Toc14262"/>
      <w:r>
        <w:rPr>
          <w:rFonts w:hint="eastAsia" w:ascii="仿宋_GB2312" w:hAnsi="仿宋_GB2312" w:eastAsia="仿宋_GB2312" w:cs="仿宋_GB2312"/>
          <w:b/>
          <w:sz w:val="28"/>
          <w:szCs w:val="28"/>
        </w:rPr>
        <w:t>9.1 考核奖惩</w:t>
      </w:r>
      <w:bookmarkEnd w:id="54"/>
      <w:r>
        <w:rPr>
          <w:rFonts w:hint="eastAsia" w:ascii="仿宋_GB2312" w:hAnsi="仿宋_GB2312" w:eastAsia="仿宋_GB2312" w:cs="仿宋_GB2312"/>
          <w:b/>
          <w:sz w:val="28"/>
          <w:szCs w:val="28"/>
        </w:rPr>
        <w:t xml:space="preserve"> </w:t>
      </w:r>
    </w:p>
    <w:p>
      <w:pPr>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街道办事处定期组织对《宁乡市历经铺街道</w:t>
      </w:r>
      <w:r>
        <w:rPr>
          <w:rFonts w:hint="eastAsia" w:ascii="仿宋" w:hAnsi="仿宋" w:eastAsia="仿宋" w:cs="仿宋"/>
          <w:sz w:val="28"/>
          <w:szCs w:val="28"/>
          <w:lang w:eastAsia="zh-CN"/>
        </w:rPr>
        <w:t>办事处突发事件</w:t>
      </w:r>
      <w:r>
        <w:rPr>
          <w:rFonts w:hint="eastAsia" w:ascii="仿宋" w:hAnsi="仿宋" w:eastAsia="仿宋" w:cs="仿宋"/>
          <w:sz w:val="28"/>
          <w:szCs w:val="28"/>
        </w:rPr>
        <w:t xml:space="preserve">总体应急预案》执行情况进行检查，督促有关地方和单位对应急管理工作中存在的问题进行整改。街道办事处将突发事件防范和应对工作纳入年度绩效考核范围，对在突发事件应对工作中做出突出贡献的单位和个人，按照有关规定给予表彰或者奖励。对迟报、谎报、瞒报和漏报突发事件重要情况或者应急管理工作中有其他失职、渎职行为的，依照法律法规对有关责任人给予问责或处分；构成犯罪的，依法追究刑事责任。 </w:t>
      </w:r>
    </w:p>
    <w:p>
      <w:pPr>
        <w:pStyle w:val="4"/>
        <w:spacing w:line="400" w:lineRule="exact"/>
        <w:ind w:firstLine="562" w:firstLineChars="200"/>
        <w:rPr>
          <w:rFonts w:ascii="仿宋_GB2312" w:hAnsi="仿宋_GB2312" w:eastAsia="仿宋_GB2312" w:cs="仿宋_GB2312"/>
          <w:b/>
          <w:sz w:val="28"/>
          <w:szCs w:val="28"/>
        </w:rPr>
      </w:pPr>
      <w:bookmarkStart w:id="55" w:name="_Toc16051"/>
      <w:bookmarkStart w:id="56" w:name="_Toc14115"/>
      <w:r>
        <w:rPr>
          <w:rFonts w:hint="eastAsia" w:ascii="仿宋_GB2312" w:hAnsi="仿宋_GB2312" w:eastAsia="仿宋_GB2312" w:cs="仿宋_GB2312"/>
          <w:b/>
          <w:sz w:val="28"/>
          <w:szCs w:val="28"/>
        </w:rPr>
        <w:t>9.2 预案解释</w:t>
      </w:r>
      <w:bookmarkEnd w:id="55"/>
      <w:bookmarkEnd w:id="56"/>
      <w:r>
        <w:rPr>
          <w:rFonts w:hint="eastAsia" w:ascii="仿宋_GB2312" w:hAnsi="仿宋_GB2312" w:eastAsia="仿宋_GB2312" w:cs="仿宋_GB2312"/>
          <w:b/>
          <w:sz w:val="28"/>
          <w:szCs w:val="28"/>
        </w:rPr>
        <w:t xml:space="preserve"> </w:t>
      </w:r>
    </w:p>
    <w:p>
      <w:pPr>
        <w:snapToGrid w:val="0"/>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本预案由街道办事处负责解释与组织实施。街道办事处有关线办、部门和各社区按照本预案的规定履行职责。 </w:t>
      </w:r>
    </w:p>
    <w:p>
      <w:pPr>
        <w:widowControl/>
        <w:jc w:val="center"/>
        <w:rPr>
          <w:rFonts w:ascii="仿宋" w:hAnsi="仿宋" w:eastAsia="仿宋" w:cs="仿宋"/>
          <w:b/>
          <w:kern w:val="0"/>
          <w:sz w:val="32"/>
          <w:szCs w:val="32"/>
        </w:rPr>
      </w:pPr>
    </w:p>
    <w:p>
      <w:pPr>
        <w:widowControl/>
        <w:jc w:val="center"/>
        <w:rPr>
          <w:rFonts w:ascii="仿宋" w:hAnsi="仿宋" w:eastAsia="仿宋" w:cs="仿宋"/>
          <w:b/>
          <w:kern w:val="0"/>
          <w:sz w:val="32"/>
          <w:szCs w:val="32"/>
        </w:rPr>
      </w:pPr>
    </w:p>
    <w:p>
      <w:pPr>
        <w:pStyle w:val="2"/>
        <w:rPr>
          <w:rFonts w:ascii="仿宋" w:hAnsi="仿宋" w:eastAsia="仿宋" w:cs="仿宋"/>
          <w:b/>
          <w:kern w:val="0"/>
          <w:sz w:val="32"/>
          <w:szCs w:val="32"/>
        </w:rPr>
      </w:pPr>
    </w:p>
    <w:p>
      <w:pPr>
        <w:rPr>
          <w:rFonts w:ascii="仿宋" w:hAnsi="仿宋" w:eastAsia="仿宋" w:cs="仿宋"/>
          <w:b/>
          <w:kern w:val="0"/>
          <w:sz w:val="32"/>
          <w:szCs w:val="32"/>
        </w:rPr>
      </w:pPr>
    </w:p>
    <w:p>
      <w:pPr>
        <w:pStyle w:val="2"/>
        <w:rPr>
          <w:rFonts w:ascii="仿宋" w:hAnsi="仿宋" w:eastAsia="仿宋" w:cs="仿宋"/>
          <w:b/>
          <w:kern w:val="0"/>
          <w:sz w:val="32"/>
          <w:szCs w:val="32"/>
        </w:rPr>
      </w:pPr>
    </w:p>
    <w:p>
      <w:pPr>
        <w:rPr>
          <w:rFonts w:ascii="仿宋" w:hAnsi="仿宋" w:eastAsia="仿宋" w:cs="仿宋"/>
          <w:b/>
          <w:kern w:val="0"/>
          <w:sz w:val="32"/>
          <w:szCs w:val="32"/>
        </w:rPr>
      </w:pPr>
    </w:p>
    <w:p>
      <w:pPr>
        <w:pStyle w:val="2"/>
        <w:rPr>
          <w:rFonts w:ascii="仿宋" w:hAnsi="仿宋" w:eastAsia="仿宋" w:cs="仿宋"/>
          <w:b/>
          <w:kern w:val="0"/>
          <w:sz w:val="32"/>
          <w:szCs w:val="32"/>
        </w:rPr>
      </w:pPr>
    </w:p>
    <w:p>
      <w:pPr>
        <w:rPr>
          <w:rFonts w:ascii="仿宋" w:hAnsi="仿宋" w:eastAsia="仿宋" w:cs="仿宋"/>
          <w:b/>
          <w:kern w:val="0"/>
          <w:sz w:val="32"/>
          <w:szCs w:val="32"/>
        </w:rPr>
      </w:pPr>
    </w:p>
    <w:p>
      <w:pPr>
        <w:pStyle w:val="2"/>
      </w:pPr>
    </w:p>
    <w:p>
      <w:pPr>
        <w:pStyle w:val="2"/>
      </w:pPr>
    </w:p>
    <w:p>
      <w:pPr>
        <w:autoSpaceDE w:val="0"/>
        <w:autoSpaceDN w:val="0"/>
        <w:adjustRightInd w:val="0"/>
        <w:spacing w:line="560" w:lineRule="exact"/>
        <w:jc w:val="center"/>
        <w:outlineLvl w:val="0"/>
        <w:rPr>
          <w:rFonts w:ascii="方正小标宋简体" w:hAnsi="方正小标宋简体" w:eastAsia="方正小标宋简体" w:cs="方正小标宋简体"/>
          <w:bCs/>
          <w:sz w:val="44"/>
          <w:szCs w:val="44"/>
          <w:lang w:val="zh-CN"/>
        </w:rPr>
      </w:pPr>
      <w:bookmarkStart w:id="57" w:name="_Toc23614"/>
      <w:r>
        <w:rPr>
          <w:rFonts w:hint="eastAsia" w:ascii="方正小标宋简体" w:hAnsi="方正小标宋简体" w:eastAsia="方正小标宋简体" w:cs="方正小标宋简体"/>
          <w:bCs/>
          <w:sz w:val="44"/>
          <w:szCs w:val="44"/>
          <w:lang w:val="zh-CN"/>
        </w:rPr>
        <w:t>历经铺街道生产安全事故应急救援预案</w:t>
      </w:r>
      <w:bookmarkEnd w:id="57"/>
    </w:p>
    <w:p>
      <w:pPr>
        <w:widowControl/>
        <w:jc w:val="center"/>
      </w:pPr>
    </w:p>
    <w:p>
      <w:pPr>
        <w:spacing w:line="480" w:lineRule="exact"/>
        <w:ind w:firstLine="640" w:firstLineChars="200"/>
        <w:jc w:val="left"/>
        <w:rPr>
          <w:rFonts w:ascii="仿宋_GB2312" w:hAnsi="宋体" w:eastAsia="仿宋_GB2312" w:cs="宋体"/>
          <w:sz w:val="32"/>
          <w:szCs w:val="32"/>
          <w:lang w:val="zh-CN"/>
        </w:rPr>
      </w:pPr>
      <w:r>
        <w:rPr>
          <w:rFonts w:hint="eastAsia" w:ascii="仿宋_GB2312" w:hAnsi="宋体" w:eastAsia="仿宋_GB2312" w:cs="宋体"/>
          <w:sz w:val="32"/>
          <w:szCs w:val="32"/>
          <w:lang w:val="zh-CN"/>
        </w:rPr>
        <w:t>为积极应对可能发生的重大安全事故，迅速有效地组织和实施应急救援，防止事故蔓延扩大，最大限度地减少人员伤亡和财产损失，保障人民群众的生命和财产安全，维护正常的生产秩序和工作秩序。根据国家安全生产法和其他法律法规，结合我街道实际，特制定本方案。</w:t>
      </w:r>
    </w:p>
    <w:p>
      <w:pPr>
        <w:autoSpaceDE w:val="0"/>
        <w:autoSpaceDN w:val="0"/>
        <w:adjustRightInd w:val="0"/>
        <w:spacing w:line="560" w:lineRule="exact"/>
        <w:ind w:firstLine="640" w:firstLineChars="200"/>
        <w:rPr>
          <w:rFonts w:ascii="黑体" w:hAnsi="黑体" w:eastAsia="黑体" w:cs="黑体"/>
          <w:sz w:val="32"/>
          <w:szCs w:val="32"/>
          <w:lang w:val="zh-CN"/>
        </w:rPr>
      </w:pPr>
      <w:r>
        <w:rPr>
          <w:rFonts w:hint="eastAsia" w:ascii="黑体" w:hAnsi="黑体" w:eastAsia="黑体" w:cs="黑体"/>
          <w:sz w:val="32"/>
          <w:szCs w:val="32"/>
          <w:lang w:val="zh-CN"/>
        </w:rPr>
        <w:t>一、应急救援工作原则</w:t>
      </w:r>
    </w:p>
    <w:p>
      <w:pPr>
        <w:autoSpaceDE w:val="0"/>
        <w:autoSpaceDN w:val="0"/>
        <w:adjustRightInd w:val="0"/>
        <w:spacing w:line="560" w:lineRule="exact"/>
        <w:ind w:firstLine="640" w:firstLineChars="200"/>
        <w:rPr>
          <w:rFonts w:ascii="仿宋_GB2312" w:hAnsi="宋体" w:eastAsia="仿宋_GB2312" w:cs="宋体"/>
          <w:sz w:val="32"/>
          <w:szCs w:val="32"/>
          <w:lang w:val="zh-CN"/>
        </w:rPr>
      </w:pPr>
      <w:r>
        <w:rPr>
          <w:rFonts w:hint="eastAsia" w:ascii="仿宋_GB2312" w:hAnsi="宋体" w:eastAsia="仿宋_GB2312" w:cs="宋体"/>
          <w:sz w:val="32"/>
          <w:szCs w:val="32"/>
          <w:lang w:val="zh-CN"/>
        </w:rPr>
        <w:t>安全生产事故应急救援是指发生安全事故时，能迅速有效地组织事故施救工作，防止事故扩大，最大限度地减少人员伤亡和财产损失。</w:t>
      </w:r>
    </w:p>
    <w:p>
      <w:pPr>
        <w:autoSpaceDE w:val="0"/>
        <w:autoSpaceDN w:val="0"/>
        <w:adjustRightIn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w:t>
      </w:r>
      <w:r>
        <w:rPr>
          <w:rFonts w:hint="eastAsia" w:ascii="黑体" w:hAnsi="黑体" w:eastAsia="黑体" w:cs="黑体"/>
          <w:bCs/>
          <w:sz w:val="32"/>
          <w:szCs w:val="32"/>
          <w:lang w:val="zh-CN"/>
        </w:rPr>
        <w:t>适用范围</w:t>
      </w:r>
    </w:p>
    <w:p>
      <w:pPr>
        <w:autoSpaceDE w:val="0"/>
        <w:autoSpaceDN w:val="0"/>
        <w:adjustRightInd w:val="0"/>
        <w:spacing w:line="560" w:lineRule="exact"/>
        <w:ind w:firstLine="547" w:firstLineChars="171"/>
        <w:rPr>
          <w:rFonts w:ascii="仿宋_GB2312" w:hAnsi="宋体" w:eastAsia="仿宋_GB2312"/>
          <w:sz w:val="32"/>
          <w:szCs w:val="32"/>
        </w:rPr>
      </w:pPr>
      <w:r>
        <w:rPr>
          <w:rFonts w:hint="eastAsia" w:ascii="仿宋_GB2312" w:hAnsi="宋体" w:eastAsia="仿宋_GB2312" w:cs="宋体"/>
          <w:sz w:val="32"/>
          <w:szCs w:val="32"/>
          <w:lang w:val="zh-CN"/>
        </w:rPr>
        <w:t>本预案适用于我街道辖区内的所有造成人员伤亡和财产损失的安全生产事故的应急救援工作。安全生产事故包括以下几个方面：</w:t>
      </w:r>
    </w:p>
    <w:p>
      <w:pPr>
        <w:autoSpaceDE w:val="0"/>
        <w:autoSpaceDN w:val="0"/>
        <w:adjustRightInd w:val="0"/>
        <w:spacing w:line="560" w:lineRule="exact"/>
        <w:ind w:firstLine="640" w:firstLineChars="200"/>
        <w:rPr>
          <w:rFonts w:ascii="仿宋_GB2312" w:hAnsi="宋体" w:eastAsia="仿宋_GB2312" w:cs="黑体"/>
          <w:sz w:val="32"/>
          <w:szCs w:val="32"/>
          <w:lang w:val="zh-CN"/>
        </w:rPr>
      </w:pPr>
      <w:r>
        <w:rPr>
          <w:rFonts w:hint="eastAsia" w:ascii="仿宋_GB2312" w:hAnsi="宋体" w:eastAsia="仿宋_GB2312" w:cs="黑体"/>
          <w:sz w:val="32"/>
          <w:szCs w:val="32"/>
          <w:lang w:val="zh-CN"/>
        </w:rPr>
        <w:t>1.企业（工贸）安全生产事故；</w:t>
      </w:r>
    </w:p>
    <w:p>
      <w:pPr>
        <w:autoSpaceDE w:val="0"/>
        <w:autoSpaceDN w:val="0"/>
        <w:adjustRightInd w:val="0"/>
        <w:spacing w:line="560" w:lineRule="exact"/>
        <w:ind w:firstLine="640" w:firstLineChars="200"/>
        <w:rPr>
          <w:rFonts w:ascii="仿宋_GB2312" w:hAnsi="宋体" w:eastAsia="仿宋_GB2312" w:cs="黑体"/>
          <w:sz w:val="32"/>
          <w:szCs w:val="32"/>
          <w:lang w:val="zh-CN"/>
        </w:rPr>
      </w:pPr>
      <w:r>
        <w:rPr>
          <w:rFonts w:hint="eastAsia" w:ascii="仿宋_GB2312" w:hAnsi="宋体" w:eastAsia="仿宋_GB2312" w:cs="黑体"/>
          <w:sz w:val="32"/>
          <w:szCs w:val="32"/>
          <w:lang w:val="zh-CN"/>
        </w:rPr>
        <w:t>2.烟花爆竹门店和危险化学物品事故；</w:t>
      </w:r>
    </w:p>
    <w:p>
      <w:pPr>
        <w:autoSpaceDE w:val="0"/>
        <w:autoSpaceDN w:val="0"/>
        <w:adjustRightInd w:val="0"/>
        <w:spacing w:line="560" w:lineRule="exact"/>
        <w:ind w:firstLine="640" w:firstLineChars="200"/>
        <w:rPr>
          <w:rFonts w:ascii="仿宋_GB2312" w:hAnsi="宋体" w:eastAsia="仿宋_GB2312" w:cs="黑体"/>
          <w:sz w:val="32"/>
          <w:szCs w:val="32"/>
          <w:lang w:val="zh-CN"/>
        </w:rPr>
      </w:pPr>
      <w:r>
        <w:rPr>
          <w:rFonts w:hint="eastAsia" w:ascii="仿宋_GB2312" w:hAnsi="宋体" w:eastAsia="仿宋_GB2312" w:cs="黑体"/>
          <w:sz w:val="32"/>
          <w:szCs w:val="32"/>
          <w:lang w:val="en-US" w:eastAsia="zh-CN"/>
        </w:rPr>
        <w:t>3</w:t>
      </w:r>
      <w:r>
        <w:rPr>
          <w:rFonts w:hint="eastAsia" w:ascii="仿宋_GB2312" w:hAnsi="宋体" w:eastAsia="仿宋_GB2312" w:cs="黑体"/>
          <w:sz w:val="32"/>
          <w:szCs w:val="32"/>
        </w:rPr>
        <w:t>.</w:t>
      </w:r>
      <w:r>
        <w:rPr>
          <w:rFonts w:hint="eastAsia" w:ascii="仿宋_GB2312" w:hAnsi="宋体" w:eastAsia="仿宋_GB2312" w:cs="黑体"/>
          <w:sz w:val="32"/>
          <w:szCs w:val="32"/>
          <w:lang w:val="zh-CN"/>
        </w:rPr>
        <w:t>其他安全事故。</w:t>
      </w:r>
    </w:p>
    <w:p>
      <w:pPr>
        <w:autoSpaceDE w:val="0"/>
        <w:autoSpaceDN w:val="0"/>
        <w:adjustRightInd w:val="0"/>
        <w:spacing w:line="560" w:lineRule="exact"/>
        <w:ind w:firstLine="640" w:firstLineChars="200"/>
        <w:rPr>
          <w:rFonts w:ascii="黑体" w:hAnsi="黑体" w:eastAsia="黑体" w:cs="黑体"/>
          <w:bCs/>
          <w:sz w:val="32"/>
          <w:szCs w:val="32"/>
          <w:lang w:val="zh-CN"/>
        </w:rPr>
      </w:pPr>
      <w:r>
        <w:rPr>
          <w:rFonts w:hint="eastAsia" w:ascii="黑体" w:hAnsi="黑体" w:eastAsia="黑体" w:cs="黑体"/>
          <w:bCs/>
          <w:sz w:val="32"/>
          <w:szCs w:val="32"/>
          <w:lang w:val="zh-CN"/>
        </w:rPr>
        <w:t>三、预案启动条件</w:t>
      </w:r>
    </w:p>
    <w:p>
      <w:pPr>
        <w:autoSpaceDE w:val="0"/>
        <w:autoSpaceDN w:val="0"/>
        <w:adjustRightInd w:val="0"/>
        <w:spacing w:line="560" w:lineRule="exact"/>
        <w:ind w:firstLine="420"/>
        <w:rPr>
          <w:rFonts w:ascii="仿宋_GB2312" w:hAnsi="宋体" w:eastAsia="仿宋_GB2312" w:cs="宋体"/>
          <w:sz w:val="32"/>
          <w:szCs w:val="32"/>
          <w:lang w:val="zh-CN"/>
        </w:rPr>
      </w:pPr>
      <w:r>
        <w:rPr>
          <w:rFonts w:hint="eastAsia" w:ascii="仿宋_GB2312" w:hAnsi="宋体" w:eastAsia="仿宋_GB2312" w:cs="宋体"/>
          <w:sz w:val="32"/>
          <w:szCs w:val="32"/>
          <w:lang w:val="zh-CN"/>
        </w:rPr>
        <w:t>发生上述安全事故或党委政府认为性质严重，对社会和经济发展产生重大影响的事故启动本预案。</w:t>
      </w:r>
    </w:p>
    <w:p>
      <w:pPr>
        <w:autoSpaceDE w:val="0"/>
        <w:autoSpaceDN w:val="0"/>
        <w:adjustRightInd w:val="0"/>
        <w:spacing w:line="560" w:lineRule="exact"/>
        <w:ind w:firstLine="640" w:firstLineChars="200"/>
        <w:rPr>
          <w:rFonts w:ascii="黑体" w:hAnsi="黑体" w:eastAsia="黑体" w:cs="黑体"/>
          <w:bCs/>
          <w:sz w:val="32"/>
          <w:szCs w:val="32"/>
          <w:lang w:val="zh-CN"/>
        </w:rPr>
      </w:pPr>
      <w:r>
        <w:rPr>
          <w:rFonts w:hint="eastAsia" w:ascii="黑体" w:hAnsi="黑体" w:eastAsia="黑体" w:cs="黑体"/>
          <w:bCs/>
          <w:sz w:val="32"/>
          <w:szCs w:val="32"/>
        </w:rPr>
        <w:t>四、</w:t>
      </w:r>
      <w:r>
        <w:rPr>
          <w:rFonts w:hint="eastAsia" w:ascii="黑体" w:hAnsi="黑体" w:eastAsia="黑体" w:cs="黑体"/>
          <w:bCs/>
          <w:sz w:val="32"/>
          <w:szCs w:val="32"/>
          <w:lang w:val="zh-CN"/>
        </w:rPr>
        <w:t>应急救援原则</w:t>
      </w:r>
    </w:p>
    <w:p>
      <w:pPr>
        <w:tabs>
          <w:tab w:val="left" w:pos="675"/>
        </w:tabs>
        <w:autoSpaceDE w:val="0"/>
        <w:autoSpaceDN w:val="0"/>
        <w:adjustRightInd w:val="0"/>
        <w:spacing w:line="560" w:lineRule="exact"/>
        <w:ind w:firstLine="640" w:firstLineChars="200"/>
        <w:rPr>
          <w:rFonts w:ascii="仿宋_GB2312" w:hAnsi="宋体" w:eastAsia="仿宋_GB2312" w:cs="宋体"/>
          <w:sz w:val="32"/>
          <w:szCs w:val="32"/>
          <w:lang w:val="zh-CN"/>
        </w:rPr>
      </w:pPr>
      <w:r>
        <w:rPr>
          <w:rFonts w:hint="eastAsia" w:ascii="仿宋_GB2312" w:hAnsi="宋体" w:eastAsia="仿宋_GB2312" w:cs="宋体"/>
          <w:sz w:val="32"/>
          <w:szCs w:val="32"/>
          <w:lang w:val="zh-CN"/>
        </w:rPr>
        <w:t>坚持统一指挥、区域为主，单位自救与社会救援、现场急救与服务、现场急救与平时积极准备相结合的原则。充分整合现有的专业和社会的应急救援资源，完善工作体系，建立责任明确、反应快速、救援有力的安全事故应急救援体系。</w:t>
      </w:r>
    </w:p>
    <w:p>
      <w:pPr>
        <w:tabs>
          <w:tab w:val="left" w:pos="675"/>
        </w:tabs>
        <w:autoSpaceDE w:val="0"/>
        <w:autoSpaceDN w:val="0"/>
        <w:adjustRightInd w:val="0"/>
        <w:spacing w:line="560" w:lineRule="exact"/>
        <w:ind w:firstLine="640" w:firstLineChars="200"/>
        <w:rPr>
          <w:rFonts w:ascii="黑体" w:hAnsi="黑体" w:eastAsia="黑体" w:cs="黑体"/>
          <w:bCs/>
          <w:sz w:val="32"/>
          <w:szCs w:val="32"/>
          <w:lang w:val="zh-CN"/>
        </w:rPr>
      </w:pPr>
      <w:r>
        <w:rPr>
          <w:rFonts w:hint="eastAsia" w:ascii="黑体" w:hAnsi="黑体" w:eastAsia="黑体" w:cs="黑体"/>
          <w:bCs/>
          <w:sz w:val="32"/>
          <w:szCs w:val="32"/>
        </w:rPr>
        <w:t>五、</w:t>
      </w:r>
      <w:r>
        <w:rPr>
          <w:rFonts w:hint="eastAsia" w:ascii="黑体" w:hAnsi="黑体" w:eastAsia="黑体" w:cs="黑体"/>
          <w:bCs/>
          <w:sz w:val="32"/>
          <w:szCs w:val="32"/>
          <w:lang w:val="zh-CN"/>
        </w:rPr>
        <w:t>应急救援组织机构及职责</w:t>
      </w:r>
    </w:p>
    <w:p>
      <w:pPr>
        <w:tabs>
          <w:tab w:val="left" w:pos="675"/>
        </w:tabs>
        <w:autoSpaceDE w:val="0"/>
        <w:autoSpaceDN w:val="0"/>
        <w:adjustRightInd w:val="0"/>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lang w:val="zh-CN"/>
        </w:rPr>
        <w:t>（一）成立历经铺街道安全生产事故应急救援领导小组和应急救援指挥中心</w:t>
      </w:r>
    </w:p>
    <w:p>
      <w:pPr>
        <w:tabs>
          <w:tab w:val="left" w:pos="675"/>
        </w:tabs>
        <w:autoSpaceDE w:val="0"/>
        <w:autoSpaceDN w:val="0"/>
        <w:adjustRightInd w:val="0"/>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lang w:val="zh-CN"/>
        </w:rPr>
        <w:t>组长兼总指挥：谭永华（联系电话：</w:t>
      </w:r>
      <w:r>
        <w:rPr>
          <w:rFonts w:hint="eastAsia" w:ascii="仿宋_GB2312" w:hAnsi="宋体" w:eastAsia="仿宋_GB2312" w:cs="宋体"/>
          <w:sz w:val="32"/>
          <w:szCs w:val="32"/>
        </w:rPr>
        <w:t>13874879886</w:t>
      </w:r>
      <w:r>
        <w:rPr>
          <w:rFonts w:hint="eastAsia" w:ascii="仿宋_GB2312" w:hAnsi="宋体" w:eastAsia="仿宋_GB2312" w:cs="宋体"/>
          <w:sz w:val="32"/>
          <w:szCs w:val="32"/>
          <w:lang w:val="zh-CN"/>
        </w:rPr>
        <w:t>）</w:t>
      </w:r>
      <w:r>
        <w:rPr>
          <w:rFonts w:hint="eastAsia" w:ascii="仿宋_GB2312" w:hAnsi="宋体" w:eastAsia="仿宋_GB2312" w:cs="宋体"/>
          <w:sz w:val="32"/>
          <w:szCs w:val="32"/>
        </w:rPr>
        <w:t>;</w:t>
      </w:r>
    </w:p>
    <w:p>
      <w:pPr>
        <w:tabs>
          <w:tab w:val="left" w:pos="675"/>
        </w:tabs>
        <w:autoSpaceDE w:val="0"/>
        <w:autoSpaceDN w:val="0"/>
        <w:adjustRightInd w:val="0"/>
        <w:spacing w:line="560" w:lineRule="exact"/>
        <w:ind w:firstLine="640" w:firstLineChars="200"/>
        <w:rPr>
          <w:rFonts w:ascii="仿宋_GB2312" w:hAnsi="宋体" w:eastAsia="仿宋_GB2312" w:cs="宋体"/>
          <w:sz w:val="32"/>
          <w:szCs w:val="32"/>
          <w:lang w:val="zh-CN"/>
        </w:rPr>
      </w:pPr>
      <w:r>
        <w:rPr>
          <w:rFonts w:hint="eastAsia" w:ascii="仿宋_GB2312" w:hAnsi="宋体" w:eastAsia="仿宋_GB2312" w:cs="宋体"/>
          <w:sz w:val="32"/>
          <w:szCs w:val="32"/>
          <w:lang w:val="zh-CN"/>
        </w:rPr>
        <w:t>常务副组长兼副总指挥：</w:t>
      </w:r>
      <w:r>
        <w:rPr>
          <w:rFonts w:hint="eastAsia" w:ascii="仿宋_GB2312" w:hAnsi="宋体" w:eastAsia="仿宋_GB2312" w:cs="宋体"/>
          <w:sz w:val="32"/>
          <w:szCs w:val="32"/>
        </w:rPr>
        <w:t>周新湘</w:t>
      </w:r>
      <w:r>
        <w:rPr>
          <w:rFonts w:hint="eastAsia" w:ascii="仿宋_GB2312" w:hAnsi="宋体" w:eastAsia="仿宋_GB2312" w:cs="宋体"/>
          <w:sz w:val="32"/>
          <w:szCs w:val="32"/>
          <w:lang w:val="zh-CN"/>
        </w:rPr>
        <w:t>（联系电话：</w:t>
      </w:r>
      <w:r>
        <w:rPr>
          <w:rFonts w:hint="eastAsia" w:ascii="仿宋_GB2312" w:hAnsi="宋体" w:eastAsia="仿宋_GB2312" w:cs="宋体"/>
          <w:sz w:val="32"/>
          <w:szCs w:val="32"/>
        </w:rPr>
        <w:t>13975841441</w:t>
      </w:r>
      <w:r>
        <w:rPr>
          <w:rFonts w:hint="eastAsia" w:ascii="仿宋_GB2312" w:hAnsi="宋体" w:eastAsia="仿宋_GB2312" w:cs="宋体"/>
          <w:sz w:val="32"/>
          <w:szCs w:val="32"/>
          <w:lang w:val="zh-CN"/>
        </w:rPr>
        <w:t>）；</w:t>
      </w:r>
    </w:p>
    <w:p>
      <w:pPr>
        <w:tabs>
          <w:tab w:val="left" w:pos="675"/>
        </w:tabs>
        <w:autoSpaceDE w:val="0"/>
        <w:autoSpaceDN w:val="0"/>
        <w:adjustRightInd w:val="0"/>
        <w:spacing w:line="560" w:lineRule="exact"/>
        <w:ind w:firstLine="640" w:firstLineChars="200"/>
        <w:rPr>
          <w:rFonts w:ascii="仿宋_GB2312" w:hAnsi="仿宋_GB2312" w:eastAsia="仿宋_GB2312" w:cs="仿宋_GB2312"/>
          <w:sz w:val="32"/>
          <w:szCs w:val="32"/>
        </w:rPr>
      </w:pPr>
      <w:r>
        <w:rPr>
          <w:rFonts w:hint="eastAsia" w:ascii="仿宋_GB2312" w:hAnsi="宋体" w:eastAsia="仿宋_GB2312" w:cs="宋体"/>
          <w:sz w:val="32"/>
          <w:szCs w:val="32"/>
          <w:lang w:val="zh-CN"/>
        </w:rPr>
        <w:t>副组长：郭</w:t>
      </w:r>
      <w:r>
        <w:rPr>
          <w:rFonts w:hint="eastAsia" w:ascii="仿宋_GB2312" w:hAnsi="宋体" w:eastAsia="仿宋_GB2312" w:cs="宋体"/>
          <w:sz w:val="32"/>
          <w:szCs w:val="32"/>
        </w:rPr>
        <w:t xml:space="preserve">  </w:t>
      </w:r>
      <w:r>
        <w:rPr>
          <w:rFonts w:hint="eastAsia" w:ascii="仿宋_GB2312" w:hAnsi="宋体" w:eastAsia="仿宋_GB2312" w:cs="宋体"/>
          <w:sz w:val="32"/>
          <w:szCs w:val="32"/>
          <w:lang w:val="zh-CN"/>
        </w:rPr>
        <w:t>婷、</w:t>
      </w:r>
      <w:r>
        <w:rPr>
          <w:rFonts w:hint="eastAsia" w:ascii="仿宋_GB2312" w:hAnsi="仿宋_GB2312" w:eastAsia="仿宋_GB2312" w:cs="仿宋_GB2312"/>
          <w:sz w:val="32"/>
          <w:szCs w:val="32"/>
        </w:rPr>
        <w:t>贺星宇、</w:t>
      </w:r>
      <w:r>
        <w:rPr>
          <w:rFonts w:hint="eastAsia" w:ascii="仿宋_GB2312" w:hAnsi="宋体" w:eastAsia="仿宋_GB2312" w:cs="宋体"/>
          <w:sz w:val="32"/>
          <w:szCs w:val="32"/>
          <w:lang w:val="zh-CN"/>
        </w:rPr>
        <w:t>高谷良、</w:t>
      </w:r>
      <w:r>
        <w:rPr>
          <w:rFonts w:hint="eastAsia" w:ascii="仿宋_GB2312" w:hAnsi="仿宋_GB2312" w:eastAsia="仿宋_GB2312" w:cs="仿宋_GB2312"/>
          <w:sz w:val="32"/>
          <w:szCs w:val="32"/>
        </w:rPr>
        <w:t>周清洋、</w:t>
      </w:r>
      <w:r>
        <w:rPr>
          <w:rFonts w:hint="eastAsia" w:ascii="仿宋_GB2312" w:hAnsi="宋体" w:eastAsia="仿宋_GB2312" w:cs="宋体"/>
          <w:sz w:val="32"/>
          <w:szCs w:val="32"/>
          <w:lang w:val="zh-CN"/>
        </w:rPr>
        <w:t>罗</w:t>
      </w:r>
      <w:r>
        <w:rPr>
          <w:rFonts w:hint="eastAsia" w:ascii="仿宋_GB2312" w:hAnsi="宋体" w:eastAsia="仿宋_GB2312" w:cs="宋体"/>
          <w:sz w:val="32"/>
          <w:szCs w:val="32"/>
        </w:rPr>
        <w:t xml:space="preserve">  </w:t>
      </w:r>
      <w:r>
        <w:rPr>
          <w:rFonts w:hint="eastAsia" w:ascii="仿宋_GB2312" w:hAnsi="宋体" w:eastAsia="仿宋_GB2312" w:cs="宋体"/>
          <w:sz w:val="32"/>
          <w:szCs w:val="32"/>
          <w:lang w:val="zh-CN"/>
        </w:rPr>
        <w:t>杰</w:t>
      </w:r>
    </w:p>
    <w:p>
      <w:pPr>
        <w:tabs>
          <w:tab w:val="left" w:pos="675"/>
        </w:tabs>
        <w:autoSpaceDE w:val="0"/>
        <w:autoSpaceDN w:val="0"/>
        <w:adjustRightInd w:val="0"/>
        <w:spacing w:line="560" w:lineRule="exact"/>
        <w:ind w:firstLine="1920" w:firstLineChars="600"/>
        <w:rPr>
          <w:rFonts w:ascii="仿宋_GB2312" w:hAnsi="仿宋_GB2312" w:eastAsia="仿宋_GB2312" w:cs="仿宋_GB2312"/>
          <w:sz w:val="32"/>
          <w:szCs w:val="32"/>
        </w:rPr>
      </w:pPr>
      <w:r>
        <w:rPr>
          <w:rFonts w:hint="eastAsia" w:ascii="仿宋_GB2312" w:hAnsi="宋体" w:eastAsia="仿宋_GB2312" w:cs="宋体"/>
          <w:sz w:val="32"/>
          <w:szCs w:val="32"/>
          <w:lang w:val="zh-CN"/>
        </w:rPr>
        <w:t>李智勇、</w:t>
      </w:r>
      <w:r>
        <w:rPr>
          <w:rFonts w:hint="eastAsia" w:ascii="仿宋_GB2312" w:hAnsi="仿宋_GB2312" w:eastAsia="仿宋_GB2312" w:cs="仿宋_GB2312"/>
          <w:sz w:val="32"/>
          <w:szCs w:val="32"/>
        </w:rPr>
        <w:t>杨  柳、邓智勇、李新征、</w:t>
      </w:r>
    </w:p>
    <w:p>
      <w:pPr>
        <w:tabs>
          <w:tab w:val="left" w:pos="675"/>
        </w:tabs>
        <w:autoSpaceDE w:val="0"/>
        <w:autoSpaceDN w:val="0"/>
        <w:adjustRightInd w:val="0"/>
        <w:spacing w:line="560" w:lineRule="exact"/>
        <w:ind w:firstLine="640" w:firstLineChars="200"/>
        <w:rPr>
          <w:rFonts w:ascii="仿宋_GB2312" w:hAnsi="宋体" w:eastAsia="仿宋_GB2312"/>
          <w:sz w:val="32"/>
          <w:szCs w:val="32"/>
          <w:lang w:val="zh-CN"/>
        </w:rPr>
      </w:pPr>
      <w:r>
        <w:rPr>
          <w:rFonts w:hint="eastAsia" w:ascii="仿宋_GB2312" w:hAnsi="宋体" w:eastAsia="仿宋_GB2312" w:cs="宋体"/>
          <w:sz w:val="32"/>
          <w:szCs w:val="32"/>
          <w:lang w:val="zh-CN"/>
        </w:rPr>
        <w:t>成员：各社区、线办、部门单位</w:t>
      </w:r>
    </w:p>
    <w:p>
      <w:pPr>
        <w:tabs>
          <w:tab w:val="left" w:pos="675"/>
        </w:tabs>
        <w:autoSpaceDE w:val="0"/>
        <w:autoSpaceDN w:val="0"/>
        <w:adjustRightIn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lang w:val="zh-CN"/>
        </w:rPr>
        <w:t>领导小组下设应急救援指挥中心作为常设机构。应急救援指挥中心设在历经铺街道办事处应急视频调度室，指挥中心下设办公室（</w:t>
      </w:r>
      <w:r>
        <w:rPr>
          <w:rFonts w:hint="eastAsia" w:ascii="仿宋_GB2312" w:hAnsi="宋体" w:eastAsia="仿宋_GB2312"/>
          <w:sz w:val="32"/>
          <w:szCs w:val="32"/>
        </w:rPr>
        <w:t>205应急办办公室</w:t>
      </w:r>
      <w:r>
        <w:rPr>
          <w:rFonts w:hint="eastAsia" w:ascii="仿宋_GB2312" w:hAnsi="宋体" w:eastAsia="仿宋_GB2312"/>
          <w:sz w:val="32"/>
          <w:szCs w:val="32"/>
          <w:lang w:val="zh-CN"/>
        </w:rPr>
        <w:t>），</w:t>
      </w:r>
      <w:r>
        <w:rPr>
          <w:rFonts w:hint="eastAsia" w:ascii="仿宋_GB2312" w:hAnsi="宋体" w:eastAsia="仿宋_GB2312"/>
          <w:sz w:val="32"/>
          <w:szCs w:val="32"/>
        </w:rPr>
        <w:t>负责街道、社区和企业应急队伍协调、调度、处置、救援联动机制。</w:t>
      </w:r>
    </w:p>
    <w:p>
      <w:pPr>
        <w:tabs>
          <w:tab w:val="left" w:pos="675"/>
        </w:tabs>
        <w:autoSpaceDE w:val="0"/>
        <w:autoSpaceDN w:val="0"/>
        <w:adjustRightInd w:val="0"/>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lang w:val="zh-CN"/>
        </w:rPr>
        <w:t>（二）设立事故应急处置专业小组</w:t>
      </w:r>
    </w:p>
    <w:p>
      <w:pPr>
        <w:tabs>
          <w:tab w:val="left" w:pos="675"/>
        </w:tabs>
        <w:autoSpaceDE w:val="0"/>
        <w:autoSpaceDN w:val="0"/>
        <w:adjustRightInd w:val="0"/>
        <w:spacing w:line="560" w:lineRule="exact"/>
        <w:ind w:firstLine="643" w:firstLineChars="200"/>
        <w:rPr>
          <w:rFonts w:ascii="仿宋_GB2312" w:hAnsi="宋体" w:eastAsia="仿宋_GB2312"/>
          <w:b/>
          <w:bCs/>
          <w:sz w:val="32"/>
          <w:szCs w:val="32"/>
          <w:lang w:val="zh-CN"/>
        </w:rPr>
      </w:pPr>
      <w:r>
        <w:rPr>
          <w:rFonts w:hint="eastAsia" w:ascii="仿宋_GB2312" w:hAnsi="宋体" w:eastAsia="仿宋_GB2312" w:cs="黑体"/>
          <w:b/>
          <w:bCs/>
          <w:sz w:val="32"/>
          <w:szCs w:val="32"/>
        </w:rPr>
        <w:t>1.</w:t>
      </w:r>
      <w:r>
        <w:rPr>
          <w:rFonts w:hint="eastAsia" w:ascii="仿宋_GB2312" w:hAnsi="宋体" w:eastAsia="仿宋_GB2312" w:cs="黑体"/>
          <w:b/>
          <w:bCs/>
          <w:sz w:val="32"/>
          <w:szCs w:val="32"/>
          <w:lang w:val="zh-CN"/>
        </w:rPr>
        <w:t>危险源控制组</w:t>
      </w:r>
    </w:p>
    <w:p>
      <w:pPr>
        <w:tabs>
          <w:tab w:val="left" w:pos="675"/>
        </w:tabs>
        <w:autoSpaceDE w:val="0"/>
        <w:autoSpaceDN w:val="0"/>
        <w:adjustRightInd w:val="0"/>
        <w:spacing w:line="560" w:lineRule="exact"/>
        <w:ind w:firstLine="640" w:firstLineChars="200"/>
        <w:rPr>
          <w:rFonts w:ascii="仿宋_GB2312" w:hAnsi="宋体" w:eastAsia="仿宋_GB2312"/>
          <w:sz w:val="32"/>
          <w:szCs w:val="32"/>
          <w:lang w:val="zh-CN"/>
        </w:rPr>
      </w:pPr>
      <w:r>
        <w:rPr>
          <w:rFonts w:hint="eastAsia" w:ascii="仿宋_GB2312" w:hAnsi="宋体" w:eastAsia="仿宋_GB2312"/>
          <w:sz w:val="32"/>
          <w:szCs w:val="32"/>
          <w:lang w:val="zh-CN"/>
        </w:rPr>
        <w:t>负责在紧急状态下的现场抢险作业，及时控制危险源。成员由事故单位人员、专业救护队伍组成。</w:t>
      </w:r>
    </w:p>
    <w:p>
      <w:pPr>
        <w:tabs>
          <w:tab w:val="left" w:pos="675"/>
        </w:tabs>
        <w:autoSpaceDE w:val="0"/>
        <w:autoSpaceDN w:val="0"/>
        <w:adjustRightInd w:val="0"/>
        <w:spacing w:line="560" w:lineRule="exact"/>
        <w:ind w:firstLine="643" w:firstLineChars="200"/>
        <w:rPr>
          <w:rFonts w:ascii="仿宋_GB2312" w:hAnsi="宋体" w:eastAsia="仿宋_GB2312" w:cs="黑体"/>
          <w:b/>
          <w:bCs/>
          <w:sz w:val="32"/>
          <w:szCs w:val="32"/>
          <w:lang w:val="zh-CN"/>
        </w:rPr>
      </w:pPr>
      <w:r>
        <w:rPr>
          <w:rFonts w:hint="eastAsia" w:ascii="仿宋_GB2312" w:hAnsi="宋体" w:eastAsia="仿宋_GB2312" w:cs="黑体"/>
          <w:b/>
          <w:bCs/>
          <w:sz w:val="32"/>
          <w:szCs w:val="32"/>
        </w:rPr>
        <w:t>2.</w:t>
      </w:r>
      <w:r>
        <w:rPr>
          <w:rFonts w:hint="eastAsia" w:ascii="仿宋_GB2312" w:hAnsi="宋体" w:eastAsia="仿宋_GB2312" w:cs="黑体"/>
          <w:b/>
          <w:bCs/>
          <w:sz w:val="32"/>
          <w:szCs w:val="32"/>
          <w:lang w:val="zh-CN"/>
        </w:rPr>
        <w:t>伤员抢救组</w:t>
      </w:r>
    </w:p>
    <w:p>
      <w:pPr>
        <w:tabs>
          <w:tab w:val="left" w:pos="675"/>
        </w:tabs>
        <w:autoSpaceDE w:val="0"/>
        <w:autoSpaceDN w:val="0"/>
        <w:adjustRightInd w:val="0"/>
        <w:spacing w:line="560" w:lineRule="exact"/>
        <w:ind w:firstLine="640" w:firstLineChars="200"/>
        <w:rPr>
          <w:rFonts w:ascii="仿宋_GB2312" w:hAnsi="宋体" w:eastAsia="仿宋_GB2312"/>
          <w:sz w:val="32"/>
          <w:szCs w:val="32"/>
          <w:lang w:val="zh-CN"/>
        </w:rPr>
      </w:pPr>
      <w:r>
        <w:rPr>
          <w:rFonts w:hint="eastAsia" w:ascii="仿宋_GB2312" w:hAnsi="宋体" w:eastAsia="仿宋_GB2312"/>
          <w:sz w:val="32"/>
          <w:szCs w:val="32"/>
          <w:lang w:val="zh-CN"/>
        </w:rPr>
        <w:t>负责事故现场伤员的搜救和紧急处理，并护送伤员到医疗点救治；确保随时有救护车及配套人员、医疗器材、药品投入救援。成员由事故单位人员和医护人员组成。</w:t>
      </w:r>
    </w:p>
    <w:p>
      <w:pPr>
        <w:tabs>
          <w:tab w:val="left" w:pos="675"/>
        </w:tabs>
        <w:autoSpaceDE w:val="0"/>
        <w:autoSpaceDN w:val="0"/>
        <w:adjustRightInd w:val="0"/>
        <w:spacing w:line="560" w:lineRule="exact"/>
        <w:ind w:firstLine="643" w:firstLineChars="200"/>
        <w:rPr>
          <w:rFonts w:ascii="仿宋_GB2312" w:hAnsi="宋体" w:eastAsia="仿宋_GB2312"/>
          <w:b/>
          <w:bCs/>
          <w:sz w:val="32"/>
          <w:szCs w:val="32"/>
          <w:lang w:val="zh-CN"/>
        </w:rPr>
      </w:pPr>
      <w:r>
        <w:rPr>
          <w:rFonts w:hint="eastAsia" w:ascii="仿宋_GB2312" w:hAnsi="宋体" w:eastAsia="仿宋_GB2312" w:cs="黑体"/>
          <w:b/>
          <w:bCs/>
          <w:sz w:val="32"/>
          <w:szCs w:val="32"/>
          <w:lang w:val="zh-CN"/>
        </w:rPr>
        <w:t>3.医疗救护组</w:t>
      </w:r>
    </w:p>
    <w:p>
      <w:pPr>
        <w:tabs>
          <w:tab w:val="left" w:pos="675"/>
        </w:tabs>
        <w:autoSpaceDE w:val="0"/>
        <w:autoSpaceDN w:val="0"/>
        <w:adjustRightInd w:val="0"/>
        <w:spacing w:line="560" w:lineRule="exact"/>
        <w:ind w:firstLine="640" w:firstLineChars="200"/>
        <w:rPr>
          <w:rFonts w:ascii="仿宋_GB2312" w:hAnsi="宋体" w:eastAsia="仿宋_GB2312"/>
          <w:sz w:val="32"/>
          <w:szCs w:val="32"/>
          <w:lang w:val="zh-CN"/>
        </w:rPr>
      </w:pPr>
      <w:r>
        <w:rPr>
          <w:rFonts w:hint="eastAsia" w:ascii="仿宋_GB2312" w:hAnsi="宋体" w:eastAsia="仿宋_GB2312"/>
          <w:sz w:val="32"/>
          <w:szCs w:val="32"/>
          <w:lang w:val="zh-CN"/>
        </w:rPr>
        <w:t>负责在事故现场附近的安全区域内设立临时医疗救护点，对受伤人员进行紧急救治并护送重伤人员至医院进一步治疗。成员由卫生部门负责组织有关医疗救护人员、救护设备和设施、药品等。</w:t>
      </w:r>
    </w:p>
    <w:p>
      <w:pPr>
        <w:tabs>
          <w:tab w:val="left" w:pos="675"/>
        </w:tabs>
        <w:autoSpaceDE w:val="0"/>
        <w:autoSpaceDN w:val="0"/>
        <w:adjustRightInd w:val="0"/>
        <w:spacing w:line="560" w:lineRule="exact"/>
        <w:ind w:firstLine="643" w:firstLineChars="200"/>
        <w:rPr>
          <w:rFonts w:ascii="仿宋_GB2312" w:hAnsi="宋体" w:eastAsia="仿宋_GB2312"/>
          <w:b/>
          <w:bCs/>
          <w:sz w:val="32"/>
          <w:szCs w:val="32"/>
          <w:lang w:val="zh-CN"/>
        </w:rPr>
      </w:pPr>
      <w:r>
        <w:rPr>
          <w:rFonts w:hint="eastAsia" w:ascii="仿宋_GB2312" w:hAnsi="宋体" w:eastAsia="仿宋_GB2312" w:cs="黑体"/>
          <w:b/>
          <w:bCs/>
          <w:sz w:val="32"/>
          <w:szCs w:val="32"/>
          <w:lang w:val="zh-CN"/>
        </w:rPr>
        <w:t>4.消防处置组</w:t>
      </w:r>
    </w:p>
    <w:p>
      <w:pPr>
        <w:tabs>
          <w:tab w:val="left" w:pos="675"/>
        </w:tabs>
        <w:autoSpaceDE w:val="0"/>
        <w:autoSpaceDN w:val="0"/>
        <w:adjustRightInd w:val="0"/>
        <w:spacing w:line="560" w:lineRule="exact"/>
        <w:ind w:firstLine="640" w:firstLineChars="200"/>
        <w:rPr>
          <w:rFonts w:ascii="仿宋_GB2312" w:hAnsi="宋体" w:eastAsia="仿宋_GB2312"/>
          <w:sz w:val="32"/>
          <w:szCs w:val="32"/>
          <w:lang w:val="zh-CN"/>
        </w:rPr>
      </w:pPr>
      <w:r>
        <w:rPr>
          <w:rFonts w:hint="eastAsia" w:ascii="仿宋_GB2312" w:hAnsi="宋体" w:eastAsia="仿宋_GB2312"/>
          <w:sz w:val="32"/>
          <w:szCs w:val="32"/>
          <w:lang w:val="zh-CN"/>
        </w:rPr>
        <w:t>负责现场灭火、设备容器的冷却、搜救伤员及事故后对有毒物质的洗消工作。成员由企业消防人员组成，并确保有消防配套器材投入救援。</w:t>
      </w:r>
    </w:p>
    <w:p>
      <w:pPr>
        <w:tabs>
          <w:tab w:val="left" w:pos="675"/>
        </w:tabs>
        <w:autoSpaceDE w:val="0"/>
        <w:autoSpaceDN w:val="0"/>
        <w:adjustRightInd w:val="0"/>
        <w:spacing w:line="560" w:lineRule="exact"/>
        <w:ind w:firstLine="643" w:firstLineChars="200"/>
        <w:rPr>
          <w:rFonts w:ascii="仿宋_GB2312" w:hAnsi="宋体" w:eastAsia="仿宋_GB2312"/>
          <w:b/>
          <w:bCs/>
          <w:sz w:val="32"/>
          <w:szCs w:val="32"/>
          <w:lang w:val="zh-CN"/>
        </w:rPr>
      </w:pPr>
      <w:r>
        <w:rPr>
          <w:rFonts w:hint="eastAsia" w:ascii="仿宋_GB2312" w:hAnsi="宋体" w:eastAsia="仿宋_GB2312" w:cs="黑体"/>
          <w:b/>
          <w:bCs/>
          <w:sz w:val="32"/>
          <w:szCs w:val="32"/>
        </w:rPr>
        <w:t>5.</w:t>
      </w:r>
      <w:r>
        <w:rPr>
          <w:rFonts w:hint="eastAsia" w:ascii="仿宋_GB2312" w:hAnsi="宋体" w:eastAsia="仿宋_GB2312" w:cs="黑体"/>
          <w:b/>
          <w:bCs/>
          <w:sz w:val="32"/>
          <w:szCs w:val="32"/>
          <w:lang w:val="zh-CN"/>
        </w:rPr>
        <w:t>交通疏散组</w:t>
      </w:r>
    </w:p>
    <w:p>
      <w:pPr>
        <w:tabs>
          <w:tab w:val="left" w:pos="675"/>
        </w:tabs>
        <w:autoSpaceDE w:val="0"/>
        <w:autoSpaceDN w:val="0"/>
        <w:adjustRightInd w:val="0"/>
        <w:spacing w:line="560" w:lineRule="exact"/>
        <w:ind w:firstLine="640" w:firstLineChars="200"/>
        <w:rPr>
          <w:rFonts w:ascii="仿宋_GB2312" w:hAnsi="宋体" w:eastAsia="仿宋_GB2312"/>
          <w:sz w:val="32"/>
          <w:szCs w:val="32"/>
          <w:lang w:val="zh-CN"/>
        </w:rPr>
      </w:pPr>
      <w:r>
        <w:rPr>
          <w:rFonts w:hint="eastAsia" w:ascii="仿宋_GB2312" w:hAnsi="宋体" w:eastAsia="仿宋_GB2312"/>
          <w:sz w:val="32"/>
          <w:szCs w:val="32"/>
          <w:lang w:val="zh-CN"/>
        </w:rPr>
        <w:t>负责对现场及周围人员进行防护指导、疏散人员、现场周围物资的转移。成员由事故单位安全保卫人员、社会治安和应急管理办成员和公安干警组成。</w:t>
      </w:r>
    </w:p>
    <w:p>
      <w:pPr>
        <w:tabs>
          <w:tab w:val="left" w:pos="675"/>
        </w:tabs>
        <w:autoSpaceDE w:val="0"/>
        <w:autoSpaceDN w:val="0"/>
        <w:adjustRightInd w:val="0"/>
        <w:spacing w:line="560" w:lineRule="exact"/>
        <w:ind w:firstLine="643" w:firstLineChars="200"/>
        <w:rPr>
          <w:rFonts w:ascii="仿宋_GB2312" w:hAnsi="宋体" w:eastAsia="仿宋_GB2312"/>
          <w:b/>
          <w:bCs/>
          <w:sz w:val="32"/>
          <w:szCs w:val="32"/>
          <w:lang w:val="zh-CN"/>
        </w:rPr>
      </w:pPr>
      <w:r>
        <w:rPr>
          <w:rFonts w:hint="eastAsia" w:ascii="仿宋_GB2312" w:hAnsi="宋体" w:eastAsia="仿宋_GB2312" w:cs="黑体"/>
          <w:b/>
          <w:bCs/>
          <w:sz w:val="32"/>
          <w:szCs w:val="32"/>
        </w:rPr>
        <w:t>6.</w:t>
      </w:r>
      <w:r>
        <w:rPr>
          <w:rFonts w:hint="eastAsia" w:ascii="仿宋_GB2312" w:hAnsi="宋体" w:eastAsia="仿宋_GB2312" w:cs="黑体"/>
          <w:b/>
          <w:bCs/>
          <w:sz w:val="32"/>
          <w:szCs w:val="32"/>
          <w:lang w:val="zh-CN"/>
        </w:rPr>
        <w:t>安全警戒组</w:t>
      </w:r>
    </w:p>
    <w:p>
      <w:pPr>
        <w:tabs>
          <w:tab w:val="left" w:pos="675"/>
        </w:tabs>
        <w:autoSpaceDE w:val="0"/>
        <w:autoSpaceDN w:val="0"/>
        <w:adjustRightInd w:val="0"/>
        <w:spacing w:line="560" w:lineRule="exact"/>
        <w:ind w:firstLine="640" w:firstLineChars="200"/>
        <w:rPr>
          <w:rFonts w:ascii="仿宋_GB2312" w:hAnsi="宋体" w:eastAsia="仿宋_GB2312"/>
          <w:sz w:val="32"/>
          <w:szCs w:val="32"/>
          <w:lang w:val="zh-CN"/>
        </w:rPr>
      </w:pPr>
      <w:r>
        <w:rPr>
          <w:rFonts w:hint="eastAsia" w:ascii="仿宋_GB2312" w:hAnsi="宋体" w:eastAsia="仿宋_GB2312"/>
          <w:sz w:val="32"/>
          <w:szCs w:val="32"/>
          <w:lang w:val="zh-CN"/>
        </w:rPr>
        <w:t>负责布置安全警戒、禁止无关人员和车辆进入危险区域、在安全警戒区域进行治安巡逻。成员由公安干警和街道应急管理办组成。</w:t>
      </w:r>
    </w:p>
    <w:p>
      <w:pPr>
        <w:tabs>
          <w:tab w:val="left" w:pos="675"/>
        </w:tabs>
        <w:autoSpaceDE w:val="0"/>
        <w:autoSpaceDN w:val="0"/>
        <w:adjustRightInd w:val="0"/>
        <w:spacing w:line="560" w:lineRule="exact"/>
        <w:ind w:left="420" w:leftChars="200" w:firstLine="321" w:firstLineChars="100"/>
        <w:rPr>
          <w:rFonts w:ascii="仿宋_GB2312" w:hAnsi="宋体" w:eastAsia="仿宋_GB2312"/>
          <w:b/>
          <w:bCs/>
          <w:sz w:val="32"/>
          <w:szCs w:val="32"/>
          <w:lang w:val="zh-CN"/>
        </w:rPr>
      </w:pPr>
      <w:r>
        <w:rPr>
          <w:rFonts w:hint="eastAsia" w:ascii="仿宋_GB2312" w:hAnsi="宋体" w:eastAsia="仿宋_GB2312" w:cs="黑体"/>
          <w:b/>
          <w:bCs/>
          <w:sz w:val="32"/>
          <w:szCs w:val="32"/>
        </w:rPr>
        <w:t>7.</w:t>
      </w:r>
      <w:r>
        <w:rPr>
          <w:rFonts w:hint="eastAsia" w:ascii="仿宋_GB2312" w:hAnsi="宋体" w:eastAsia="仿宋_GB2312" w:cs="黑体"/>
          <w:b/>
          <w:bCs/>
          <w:sz w:val="32"/>
          <w:szCs w:val="32"/>
          <w:lang w:val="zh-CN"/>
        </w:rPr>
        <w:t>物资供应组</w:t>
      </w:r>
    </w:p>
    <w:p>
      <w:pPr>
        <w:tabs>
          <w:tab w:val="left" w:pos="675"/>
        </w:tabs>
        <w:autoSpaceDE w:val="0"/>
        <w:autoSpaceDN w:val="0"/>
        <w:adjustRightInd w:val="0"/>
        <w:spacing w:line="560" w:lineRule="exact"/>
        <w:ind w:firstLine="640" w:firstLineChars="200"/>
        <w:rPr>
          <w:rFonts w:ascii="仿宋_GB2312" w:hAnsi="宋体" w:eastAsia="仿宋_GB2312"/>
          <w:spacing w:val="-11"/>
          <w:sz w:val="32"/>
          <w:szCs w:val="32"/>
          <w:lang w:val="zh-CN"/>
        </w:rPr>
      </w:pPr>
      <w:r>
        <w:rPr>
          <w:rFonts w:hint="eastAsia" w:ascii="仿宋_GB2312" w:hAnsi="宋体" w:eastAsia="仿宋_GB2312"/>
          <w:sz w:val="32"/>
          <w:szCs w:val="32"/>
          <w:lang w:val="zh-CN"/>
        </w:rPr>
        <w:t>负责组织</w:t>
      </w:r>
      <w:r>
        <w:rPr>
          <w:rFonts w:hint="eastAsia" w:ascii="仿宋_GB2312" w:hAnsi="宋体" w:eastAsia="仿宋_GB2312"/>
          <w:spacing w:val="-11"/>
          <w:sz w:val="32"/>
          <w:szCs w:val="32"/>
          <w:lang w:val="zh-CN"/>
        </w:rPr>
        <w:t>抢险物资和工具装备的供应，组织车辆运送抢险物资和人员。</w:t>
      </w:r>
    </w:p>
    <w:p>
      <w:pPr>
        <w:numPr>
          <w:ilvl w:val="0"/>
          <w:numId w:val="2"/>
        </w:numPr>
        <w:tabs>
          <w:tab w:val="left" w:pos="675"/>
          <w:tab w:val="clear" w:pos="312"/>
        </w:tabs>
        <w:autoSpaceDE w:val="0"/>
        <w:autoSpaceDN w:val="0"/>
        <w:adjustRightInd w:val="0"/>
        <w:spacing w:line="560" w:lineRule="exact"/>
        <w:ind w:firstLine="643" w:firstLineChars="200"/>
        <w:rPr>
          <w:rFonts w:ascii="仿宋_GB2312" w:hAnsi="宋体" w:eastAsia="仿宋_GB2312"/>
          <w:b/>
          <w:bCs/>
          <w:sz w:val="32"/>
          <w:szCs w:val="32"/>
        </w:rPr>
      </w:pPr>
      <w:r>
        <w:rPr>
          <w:rFonts w:hint="eastAsia" w:ascii="仿宋_GB2312" w:hAnsi="宋体" w:eastAsia="仿宋_GB2312"/>
          <w:b/>
          <w:bCs/>
          <w:sz w:val="32"/>
          <w:szCs w:val="32"/>
        </w:rPr>
        <w:t>事故处置组</w:t>
      </w:r>
    </w:p>
    <w:p>
      <w:pPr>
        <w:tabs>
          <w:tab w:val="left" w:pos="675"/>
        </w:tabs>
        <w:autoSpaceDE w:val="0"/>
        <w:autoSpaceDN w:val="0"/>
        <w:adjustRightIn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lang w:val="zh-CN"/>
        </w:rPr>
        <w:t>负责在紧急灾害和事故现场，处置事故灾害及时控制事故。成员由事故单位人员、专业救援队伍组成。</w:t>
      </w:r>
    </w:p>
    <w:p>
      <w:pPr>
        <w:tabs>
          <w:tab w:val="left" w:pos="675"/>
        </w:tabs>
        <w:autoSpaceDE w:val="0"/>
        <w:autoSpaceDN w:val="0"/>
        <w:adjustRightInd w:val="0"/>
        <w:spacing w:line="560" w:lineRule="exact"/>
        <w:ind w:firstLine="643" w:firstLineChars="200"/>
        <w:rPr>
          <w:rFonts w:ascii="仿宋_GB2312" w:hAnsi="宋体" w:eastAsia="仿宋_GB2312" w:cs="黑体"/>
          <w:b/>
          <w:bCs/>
          <w:sz w:val="32"/>
          <w:szCs w:val="32"/>
        </w:rPr>
      </w:pPr>
      <w:r>
        <w:rPr>
          <w:rFonts w:hint="eastAsia" w:ascii="仿宋_GB2312" w:hAnsi="宋体" w:eastAsia="仿宋_GB2312" w:cs="黑体"/>
          <w:b/>
          <w:bCs/>
          <w:sz w:val="32"/>
          <w:szCs w:val="32"/>
        </w:rPr>
        <w:t>9.专业应急救援组</w:t>
      </w:r>
    </w:p>
    <w:p>
      <w:pPr>
        <w:tabs>
          <w:tab w:val="left" w:pos="675"/>
        </w:tabs>
        <w:autoSpaceDE w:val="0"/>
        <w:autoSpaceDN w:val="0"/>
        <w:adjustRightIn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联系人：阳光应急救援中心谢四明（联系电话：13973190191），宁乡蓝天应急救援服务中心魏海兵（联系电话：15111092968)。</w:t>
      </w:r>
    </w:p>
    <w:p>
      <w:pPr>
        <w:tabs>
          <w:tab w:val="left" w:pos="675"/>
        </w:tabs>
        <w:autoSpaceDE w:val="0"/>
        <w:autoSpaceDN w:val="0"/>
        <w:adjustRightIn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六、街道应急救援小组</w:t>
      </w:r>
    </w:p>
    <w:p>
      <w:pPr>
        <w:tabs>
          <w:tab w:val="left" w:pos="675"/>
        </w:tabs>
        <w:autoSpaceDE w:val="0"/>
        <w:autoSpaceDN w:val="0"/>
        <w:adjustRightInd w:val="0"/>
        <w:spacing w:line="560" w:lineRule="exact"/>
        <w:ind w:firstLine="640" w:firstLineChars="200"/>
        <w:rPr>
          <w:rFonts w:ascii="仿宋_GB2312" w:hAnsi="宋体" w:eastAsia="仿宋_GB2312" w:cs="黑体"/>
          <w:sz w:val="32"/>
          <w:szCs w:val="32"/>
          <w:lang w:val="zh-CN"/>
        </w:rPr>
      </w:pPr>
      <w:r>
        <w:rPr>
          <w:rFonts w:hint="eastAsia" w:ascii="仿宋_GB2312" w:hAnsi="宋体" w:eastAsia="仿宋_GB2312"/>
          <w:sz w:val="32"/>
          <w:szCs w:val="32"/>
        </w:rPr>
        <w:t>1、危险源应急救援组组长：杨振（联系</w:t>
      </w:r>
      <w:r>
        <w:rPr>
          <w:rFonts w:hint="eastAsia" w:ascii="仿宋_GB2312" w:hAnsi="宋体" w:eastAsia="仿宋_GB2312"/>
          <w:sz w:val="32"/>
          <w:szCs w:val="32"/>
          <w:lang w:val="zh-CN"/>
        </w:rPr>
        <w:t>电话：</w:t>
      </w:r>
      <w:r>
        <w:rPr>
          <w:rFonts w:hint="eastAsia" w:ascii="仿宋_GB2312" w:hAnsi="宋体" w:eastAsia="仿宋_GB2312"/>
          <w:sz w:val="32"/>
          <w:szCs w:val="32"/>
        </w:rPr>
        <w:t>13787209112）</w:t>
      </w:r>
    </w:p>
    <w:p>
      <w:pPr>
        <w:tabs>
          <w:tab w:val="left" w:pos="675"/>
        </w:tabs>
        <w:autoSpaceDE w:val="0"/>
        <w:autoSpaceDN w:val="0"/>
        <w:adjustRightIn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成  员：高宇、彭达、张单丹、刘赣湘、秦晓阳。</w:t>
      </w:r>
    </w:p>
    <w:p>
      <w:pPr>
        <w:numPr>
          <w:ilvl w:val="0"/>
          <w:numId w:val="3"/>
        </w:numPr>
        <w:tabs>
          <w:tab w:val="left" w:pos="675"/>
        </w:tabs>
        <w:autoSpaceDE w:val="0"/>
        <w:autoSpaceDN w:val="0"/>
        <w:adjustRightIn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lang w:val="zh-CN"/>
        </w:rPr>
        <w:t>伤员抢救</w:t>
      </w:r>
      <w:r>
        <w:rPr>
          <w:rFonts w:hint="eastAsia" w:ascii="仿宋_GB2312" w:hAnsi="宋体" w:eastAsia="仿宋_GB2312"/>
          <w:sz w:val="32"/>
          <w:szCs w:val="32"/>
        </w:rPr>
        <w:t>应急救援组组长：胡专（联系</w:t>
      </w:r>
      <w:r>
        <w:rPr>
          <w:rFonts w:hint="eastAsia" w:ascii="仿宋_GB2312" w:hAnsi="宋体" w:eastAsia="仿宋_GB2312"/>
          <w:sz w:val="32"/>
          <w:szCs w:val="32"/>
          <w:lang w:val="zh-CN"/>
        </w:rPr>
        <w:t>电话：</w:t>
      </w:r>
      <w:r>
        <w:rPr>
          <w:rFonts w:hint="eastAsia" w:ascii="仿宋_GB2312" w:eastAsia="仿宋_GB2312"/>
          <w:sz w:val="28"/>
          <w:szCs w:val="28"/>
        </w:rPr>
        <w:t>18374825446</w:t>
      </w:r>
      <w:r>
        <w:rPr>
          <w:rFonts w:hint="eastAsia" w:ascii="仿宋_GB2312" w:hAnsi="宋体" w:eastAsia="仿宋_GB2312"/>
          <w:sz w:val="32"/>
          <w:szCs w:val="32"/>
        </w:rPr>
        <w:t>）</w:t>
      </w:r>
    </w:p>
    <w:p>
      <w:pPr>
        <w:pStyle w:val="2"/>
      </w:pPr>
      <w:r>
        <w:rPr>
          <w:rFonts w:hint="eastAsia"/>
        </w:rPr>
        <w:t xml:space="preserve">      </w:t>
      </w:r>
      <w:r>
        <w:rPr>
          <w:rFonts w:hint="eastAsia" w:ascii="仿宋_GB2312" w:hAnsi="宋体" w:eastAsia="仿宋_GB2312"/>
          <w:sz w:val="32"/>
          <w:szCs w:val="32"/>
        </w:rPr>
        <w:t>成  员：周新华、刘伟、陈文彬、贺兴</w:t>
      </w:r>
    </w:p>
    <w:p>
      <w:pPr>
        <w:numPr>
          <w:ilvl w:val="0"/>
          <w:numId w:val="3"/>
        </w:numPr>
        <w:tabs>
          <w:tab w:val="left" w:pos="675"/>
        </w:tabs>
        <w:autoSpaceDE w:val="0"/>
        <w:autoSpaceDN w:val="0"/>
        <w:adjustRightIn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lang w:val="zh-CN"/>
        </w:rPr>
        <w:t>医疗救护</w:t>
      </w:r>
      <w:r>
        <w:rPr>
          <w:rFonts w:hint="eastAsia" w:ascii="仿宋_GB2312" w:hAnsi="宋体" w:eastAsia="仿宋_GB2312"/>
          <w:sz w:val="32"/>
          <w:szCs w:val="32"/>
        </w:rPr>
        <w:t>应急救援组组长：</w:t>
      </w:r>
      <w:r>
        <w:rPr>
          <w:rFonts w:hint="eastAsia" w:ascii="仿宋_GB2312" w:hAnsi="宋体" w:eastAsia="仿宋_GB2312"/>
          <w:sz w:val="32"/>
          <w:szCs w:val="32"/>
          <w:lang w:val="zh-CN"/>
        </w:rPr>
        <w:t>刘勇（</w:t>
      </w:r>
      <w:r>
        <w:rPr>
          <w:rFonts w:hint="eastAsia" w:ascii="仿宋_GB2312" w:hAnsi="宋体" w:eastAsia="仿宋_GB2312" w:cs="宋体"/>
          <w:sz w:val="32"/>
          <w:szCs w:val="32"/>
          <w:lang w:val="zh-CN"/>
        </w:rPr>
        <w:t>联系</w:t>
      </w:r>
      <w:r>
        <w:rPr>
          <w:rFonts w:hint="eastAsia" w:ascii="仿宋_GB2312" w:hAnsi="宋体" w:eastAsia="仿宋_GB2312"/>
          <w:sz w:val="32"/>
          <w:szCs w:val="32"/>
          <w:lang w:val="zh-CN"/>
        </w:rPr>
        <w:t>电话：</w:t>
      </w:r>
      <w:r>
        <w:rPr>
          <w:rFonts w:hint="eastAsia" w:ascii="仿宋_GB2312" w:hAnsi="宋体" w:eastAsia="仿宋_GB2312"/>
          <w:sz w:val="32"/>
          <w:szCs w:val="32"/>
        </w:rPr>
        <w:t>15802617209）</w:t>
      </w:r>
    </w:p>
    <w:p>
      <w:pPr>
        <w:tabs>
          <w:tab w:val="left" w:pos="675"/>
        </w:tabs>
        <w:autoSpaceDE w:val="0"/>
        <w:autoSpaceDN w:val="0"/>
        <w:adjustRightInd w:val="0"/>
        <w:spacing w:line="560" w:lineRule="exact"/>
        <w:ind w:left="420" w:leftChars="200"/>
        <w:rPr>
          <w:rFonts w:ascii="仿宋_GB2312" w:hAnsi="宋体" w:eastAsia="仿宋_GB2312"/>
          <w:sz w:val="32"/>
          <w:szCs w:val="32"/>
        </w:rPr>
      </w:pPr>
      <w:r>
        <w:rPr>
          <w:rFonts w:hint="eastAsia" w:ascii="仿宋_GB2312" w:hAnsi="宋体" w:eastAsia="仿宋_GB2312"/>
          <w:sz w:val="32"/>
          <w:szCs w:val="32"/>
        </w:rPr>
        <w:t xml:space="preserve"> 成  员：陈建湘、陈国微、刘宇、王晓芳、张强、喻博</w:t>
      </w:r>
    </w:p>
    <w:p>
      <w:pPr>
        <w:tabs>
          <w:tab w:val="left" w:pos="675"/>
        </w:tabs>
        <w:autoSpaceDE w:val="0"/>
        <w:autoSpaceDN w:val="0"/>
        <w:adjustRightInd w:val="0"/>
        <w:spacing w:line="560" w:lineRule="exact"/>
        <w:ind w:left="420" w:leftChars="200"/>
        <w:rPr>
          <w:rFonts w:ascii="仿宋_GB2312" w:hAnsi="宋体" w:eastAsia="仿宋_GB2312"/>
          <w:sz w:val="32"/>
          <w:szCs w:val="32"/>
        </w:rPr>
      </w:pPr>
      <w:r>
        <w:rPr>
          <w:rFonts w:hint="eastAsia" w:ascii="仿宋_GB2312" w:hAnsi="宋体" w:eastAsia="仿宋_GB2312"/>
          <w:sz w:val="32"/>
          <w:szCs w:val="32"/>
        </w:rPr>
        <w:t xml:space="preserve"> 4、消防</w:t>
      </w:r>
      <w:r>
        <w:rPr>
          <w:rFonts w:hint="eastAsia" w:ascii="仿宋_GB2312" w:hAnsi="宋体" w:eastAsia="仿宋_GB2312"/>
          <w:sz w:val="32"/>
          <w:szCs w:val="32"/>
          <w:lang w:val="zh-CN"/>
        </w:rPr>
        <w:t>事故应急救援组组长：</w:t>
      </w:r>
      <w:r>
        <w:rPr>
          <w:rFonts w:hint="eastAsia" w:ascii="仿宋_GB2312" w:hAnsi="仿宋_GB2312" w:eastAsia="仿宋_GB2312" w:cs="仿宋_GB2312"/>
          <w:sz w:val="32"/>
          <w:szCs w:val="32"/>
        </w:rPr>
        <w:t>胡专</w:t>
      </w:r>
      <w:r>
        <w:rPr>
          <w:rFonts w:hint="eastAsia" w:ascii="仿宋_GB2312" w:hAnsi="宋体" w:eastAsia="仿宋_GB2312"/>
          <w:sz w:val="32"/>
          <w:szCs w:val="32"/>
        </w:rPr>
        <w:t>（联系</w:t>
      </w:r>
      <w:r>
        <w:rPr>
          <w:rFonts w:hint="eastAsia" w:ascii="仿宋_GB2312" w:hAnsi="宋体" w:eastAsia="仿宋_GB2312"/>
          <w:sz w:val="32"/>
          <w:szCs w:val="32"/>
          <w:lang w:val="zh-CN"/>
        </w:rPr>
        <w:t>电话：</w:t>
      </w:r>
      <w:r>
        <w:rPr>
          <w:rFonts w:hint="eastAsia" w:ascii="仿宋_GB2312" w:eastAsia="仿宋_GB2312"/>
          <w:sz w:val="28"/>
          <w:szCs w:val="28"/>
        </w:rPr>
        <w:t>18374825446</w:t>
      </w:r>
      <w:r>
        <w:rPr>
          <w:rFonts w:hint="eastAsia" w:ascii="仿宋_GB2312" w:hAnsi="宋体" w:eastAsia="仿宋_GB2312"/>
          <w:sz w:val="32"/>
          <w:szCs w:val="32"/>
        </w:rPr>
        <w:t>）</w:t>
      </w:r>
    </w:p>
    <w:p>
      <w:pPr>
        <w:tabs>
          <w:tab w:val="left" w:pos="675"/>
        </w:tabs>
        <w:autoSpaceDE w:val="0"/>
        <w:autoSpaceDN w:val="0"/>
        <w:adjustRightIn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成  员：欧宇、文胜军、胡一斌、刘赣湘、秦晓阳</w:t>
      </w:r>
    </w:p>
    <w:p>
      <w:pPr>
        <w:pStyle w:val="2"/>
        <w:ind w:left="420" w:leftChars="200" w:firstLine="320" w:firstLineChars="100"/>
        <w:rPr>
          <w:rFonts w:ascii="仿宋_GB2312" w:hAnsi="宋体" w:eastAsia="仿宋_GB2312"/>
          <w:sz w:val="32"/>
          <w:szCs w:val="32"/>
        </w:rPr>
      </w:pPr>
      <w:r>
        <w:rPr>
          <w:rFonts w:hint="eastAsia" w:ascii="仿宋_GB2312" w:hAnsi="宋体" w:eastAsia="仿宋_GB2312"/>
          <w:sz w:val="32"/>
          <w:szCs w:val="32"/>
        </w:rPr>
        <w:t>5、交通疏散应急救援组组长：陈磊（联系</w:t>
      </w:r>
      <w:r>
        <w:rPr>
          <w:rFonts w:hint="eastAsia" w:ascii="仿宋_GB2312" w:hAnsi="宋体" w:eastAsia="仿宋_GB2312"/>
          <w:sz w:val="32"/>
          <w:szCs w:val="32"/>
          <w:lang w:val="zh-CN"/>
        </w:rPr>
        <w:t>电话：</w:t>
      </w:r>
      <w:r>
        <w:rPr>
          <w:rFonts w:hint="eastAsia" w:ascii="仿宋_GB2312" w:hAnsi="宋体" w:eastAsia="仿宋_GB2312" w:cs="宋体"/>
          <w:sz w:val="32"/>
          <w:szCs w:val="32"/>
        </w:rPr>
        <w:t>15802681252</w:t>
      </w:r>
      <w:r>
        <w:rPr>
          <w:rFonts w:hint="eastAsia" w:ascii="仿宋_GB2312" w:hAnsi="宋体" w:eastAsia="仿宋_GB2312"/>
          <w:sz w:val="32"/>
          <w:szCs w:val="32"/>
        </w:rPr>
        <w:t>）</w:t>
      </w:r>
    </w:p>
    <w:p>
      <w:pPr>
        <w:ind w:left="420" w:leftChars="200"/>
      </w:pPr>
      <w:r>
        <w:rPr>
          <w:rFonts w:hint="eastAsia"/>
        </w:rPr>
        <w:t xml:space="preserve">  </w:t>
      </w:r>
      <w:r>
        <w:rPr>
          <w:rFonts w:hint="eastAsia" w:ascii="仿宋_GB2312" w:hAnsi="宋体" w:eastAsia="仿宋_GB2312"/>
          <w:sz w:val="32"/>
          <w:szCs w:val="32"/>
        </w:rPr>
        <w:t>成  员：汤文杰、喻青山、隆冰洪、文兵、交警三中队</w:t>
      </w:r>
    </w:p>
    <w:p>
      <w:pPr>
        <w:numPr>
          <w:ilvl w:val="0"/>
          <w:numId w:val="4"/>
        </w:numPr>
        <w:tabs>
          <w:tab w:val="left" w:pos="675"/>
        </w:tabs>
        <w:autoSpaceDE w:val="0"/>
        <w:autoSpaceDN w:val="0"/>
        <w:adjustRightIn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安全警戒</w:t>
      </w:r>
      <w:r>
        <w:rPr>
          <w:rFonts w:hint="eastAsia" w:ascii="仿宋_GB2312" w:hAnsi="宋体" w:eastAsia="仿宋_GB2312"/>
          <w:sz w:val="32"/>
          <w:szCs w:val="32"/>
          <w:lang w:val="zh-CN"/>
        </w:rPr>
        <w:t>应急救援组组长：</w:t>
      </w:r>
      <w:r>
        <w:rPr>
          <w:rFonts w:hint="eastAsia" w:ascii="仿宋_GB2312" w:eastAsia="仿宋_GB2312"/>
          <w:sz w:val="28"/>
          <w:szCs w:val="28"/>
        </w:rPr>
        <w:t>余振华</w:t>
      </w:r>
      <w:r>
        <w:rPr>
          <w:rFonts w:hint="eastAsia" w:ascii="仿宋_GB2312" w:hAnsi="宋体" w:eastAsia="仿宋_GB2312"/>
          <w:sz w:val="32"/>
          <w:szCs w:val="32"/>
          <w:lang w:val="zh-CN"/>
        </w:rPr>
        <w:t>（联系电话：</w:t>
      </w:r>
      <w:r>
        <w:rPr>
          <w:rFonts w:hint="eastAsia" w:ascii="仿宋_GB2312" w:eastAsia="仿宋_GB2312"/>
          <w:sz w:val="28"/>
          <w:szCs w:val="28"/>
        </w:rPr>
        <w:t>15802611118</w:t>
      </w:r>
      <w:r>
        <w:rPr>
          <w:rFonts w:hint="eastAsia" w:ascii="仿宋_GB2312" w:hAnsi="宋体" w:eastAsia="仿宋_GB2312"/>
          <w:sz w:val="32"/>
          <w:szCs w:val="32"/>
        </w:rPr>
        <w:t>）</w:t>
      </w:r>
    </w:p>
    <w:p>
      <w:pPr>
        <w:pStyle w:val="2"/>
        <w:rPr>
          <w:rFonts w:ascii="仿宋_GB2312" w:hAnsi="宋体" w:eastAsia="仿宋_GB2312"/>
          <w:sz w:val="32"/>
          <w:szCs w:val="32"/>
        </w:rPr>
      </w:pPr>
      <w:r>
        <w:rPr>
          <w:rFonts w:hint="eastAsia"/>
        </w:rPr>
        <w:t xml:space="preserve">      </w:t>
      </w:r>
      <w:r>
        <w:rPr>
          <w:rFonts w:hint="eastAsia" w:ascii="仿宋_GB2312" w:hAnsi="宋体" w:eastAsia="仿宋_GB2312"/>
          <w:sz w:val="32"/>
          <w:szCs w:val="32"/>
        </w:rPr>
        <w:t>成  员：张雄文、郑志军、王科、历经铺派出所</w:t>
      </w:r>
    </w:p>
    <w:p>
      <w:pPr>
        <w:ind w:firstLine="640" w:firstLineChars="200"/>
        <w:jc w:val="left"/>
        <w:rPr>
          <w:rFonts w:ascii="仿宋_GB2312" w:hAnsi="宋体" w:eastAsia="仿宋_GB2312"/>
          <w:sz w:val="32"/>
          <w:szCs w:val="32"/>
        </w:rPr>
      </w:pPr>
      <w:r>
        <w:rPr>
          <w:rFonts w:hint="eastAsia" w:ascii="仿宋_GB2312" w:hAnsi="宋体" w:eastAsia="仿宋_GB2312"/>
          <w:sz w:val="32"/>
          <w:szCs w:val="32"/>
        </w:rPr>
        <w:t>7、物资供应应急救援组组长：左文治</w:t>
      </w:r>
      <w:r>
        <w:rPr>
          <w:rFonts w:hint="eastAsia" w:ascii="仿宋_GB2312" w:hAnsi="宋体" w:eastAsia="仿宋_GB2312"/>
          <w:sz w:val="32"/>
          <w:szCs w:val="32"/>
          <w:lang w:val="zh-CN"/>
        </w:rPr>
        <w:t>（联系电话：</w:t>
      </w:r>
      <w:r>
        <w:rPr>
          <w:rFonts w:hint="eastAsia" w:ascii="仿宋_GB2312" w:eastAsia="仿宋_GB2312"/>
          <w:sz w:val="28"/>
          <w:szCs w:val="28"/>
        </w:rPr>
        <w:t>13974966755</w:t>
      </w:r>
      <w:r>
        <w:rPr>
          <w:rFonts w:hint="eastAsia" w:ascii="仿宋_GB2312" w:hAnsi="宋体" w:eastAsia="仿宋_GB2312"/>
          <w:sz w:val="32"/>
          <w:szCs w:val="32"/>
        </w:rPr>
        <w:t>）</w:t>
      </w:r>
    </w:p>
    <w:p>
      <w:pPr>
        <w:pStyle w:val="2"/>
      </w:pPr>
      <w:r>
        <w:rPr>
          <w:rFonts w:hint="eastAsia"/>
        </w:rPr>
        <w:t xml:space="preserve">       </w:t>
      </w:r>
      <w:r>
        <w:rPr>
          <w:rFonts w:hint="eastAsia" w:ascii="仿宋_GB2312" w:hAnsi="宋体" w:eastAsia="仿宋_GB2312"/>
          <w:sz w:val="32"/>
          <w:szCs w:val="32"/>
        </w:rPr>
        <w:t>成  员：张柳、黄彦波、杨波、贺霜、王群英</w:t>
      </w:r>
    </w:p>
    <w:p>
      <w:pPr>
        <w:ind w:left="420" w:leftChars="200" w:firstLine="320" w:firstLineChars="100"/>
        <w:rPr>
          <w:rFonts w:ascii="仿宋_GB2312" w:hAnsi="宋体" w:eastAsia="仿宋_GB2312"/>
          <w:sz w:val="32"/>
          <w:szCs w:val="32"/>
        </w:rPr>
      </w:pPr>
      <w:r>
        <w:rPr>
          <w:rFonts w:hint="eastAsia" w:ascii="仿宋_GB2312" w:hAnsi="宋体" w:eastAsia="仿宋_GB2312"/>
          <w:sz w:val="32"/>
          <w:szCs w:val="32"/>
        </w:rPr>
        <w:t>8、事故处置应急救援组组长：高宇（联系</w:t>
      </w:r>
      <w:r>
        <w:rPr>
          <w:rFonts w:hint="eastAsia" w:ascii="仿宋_GB2312" w:hAnsi="宋体" w:eastAsia="仿宋_GB2312"/>
          <w:sz w:val="32"/>
          <w:szCs w:val="32"/>
          <w:lang w:val="zh-CN"/>
        </w:rPr>
        <w:t>电话：</w:t>
      </w:r>
      <w:r>
        <w:rPr>
          <w:rFonts w:hint="eastAsia" w:ascii="仿宋_GB2312" w:hAnsi="宋体" w:eastAsia="仿宋_GB2312"/>
          <w:sz w:val="32"/>
          <w:szCs w:val="32"/>
        </w:rPr>
        <w:t>13875927858）</w:t>
      </w:r>
    </w:p>
    <w:p>
      <w:pPr>
        <w:tabs>
          <w:tab w:val="left" w:pos="675"/>
        </w:tabs>
        <w:autoSpaceDE w:val="0"/>
        <w:autoSpaceDN w:val="0"/>
        <w:adjustRightIn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成  员：</w:t>
      </w:r>
      <w:r>
        <w:rPr>
          <w:rFonts w:hint="eastAsia" w:ascii="仿宋_GB2312" w:hAnsi="宋体" w:eastAsia="仿宋_GB2312" w:cs="黑体"/>
          <w:sz w:val="32"/>
          <w:szCs w:val="32"/>
        </w:rPr>
        <w:t>喻旭红、瞿耀华、黄建军、</w:t>
      </w:r>
      <w:r>
        <w:rPr>
          <w:rFonts w:hint="eastAsia" w:ascii="仿宋_GB2312" w:hAnsi="宋体" w:eastAsia="仿宋_GB2312"/>
          <w:sz w:val="32"/>
          <w:szCs w:val="32"/>
        </w:rPr>
        <w:t>贺赞华、专业应急救援队伍</w:t>
      </w:r>
    </w:p>
    <w:p>
      <w:pPr>
        <w:tabs>
          <w:tab w:val="left" w:pos="675"/>
        </w:tabs>
        <w:autoSpaceDE w:val="0"/>
        <w:autoSpaceDN w:val="0"/>
        <w:adjustRightInd w:val="0"/>
        <w:spacing w:line="560" w:lineRule="exact"/>
        <w:ind w:firstLine="616" w:firstLineChars="200"/>
        <w:jc w:val="left"/>
        <w:rPr>
          <w:rFonts w:ascii="仿宋_GB2312" w:hAnsi="宋体" w:eastAsia="仿宋_GB2312" w:cs="黑体"/>
          <w:sz w:val="32"/>
          <w:szCs w:val="32"/>
        </w:rPr>
      </w:pPr>
      <w:r>
        <w:rPr>
          <w:rFonts w:hint="eastAsia" w:ascii="仿宋_GB2312" w:hAnsi="宋体" w:eastAsia="仿宋_GB2312" w:cs="黑体"/>
          <w:spacing w:val="-6"/>
          <w:sz w:val="32"/>
          <w:szCs w:val="32"/>
        </w:rPr>
        <w:t>9、自然灾害事故</w:t>
      </w:r>
      <w:r>
        <w:rPr>
          <w:rFonts w:hint="eastAsia" w:ascii="仿宋_GB2312" w:hAnsi="宋体" w:eastAsia="仿宋_GB2312"/>
          <w:spacing w:val="-6"/>
          <w:sz w:val="32"/>
          <w:szCs w:val="32"/>
        </w:rPr>
        <w:t>救援组组长：李新星（联系</w:t>
      </w:r>
      <w:r>
        <w:rPr>
          <w:rFonts w:hint="eastAsia" w:ascii="仿宋_GB2312" w:hAnsi="宋体" w:eastAsia="仿宋_GB2312"/>
          <w:spacing w:val="-6"/>
          <w:sz w:val="32"/>
          <w:szCs w:val="32"/>
          <w:lang w:val="zh-CN"/>
        </w:rPr>
        <w:t>电话</w:t>
      </w:r>
      <w:r>
        <w:rPr>
          <w:rFonts w:hint="eastAsia" w:ascii="仿宋_GB2312" w:hAnsi="宋体" w:eastAsia="仿宋_GB2312"/>
          <w:sz w:val="32"/>
          <w:szCs w:val="32"/>
          <w:lang w:val="zh-CN"/>
        </w:rPr>
        <w:t>：</w:t>
      </w:r>
      <w:r>
        <w:rPr>
          <w:rFonts w:hint="eastAsia" w:ascii="仿宋_GB2312" w:hAnsi="宋体" w:eastAsia="仿宋_GB2312" w:cs="宋体"/>
          <w:sz w:val="32"/>
          <w:szCs w:val="32"/>
        </w:rPr>
        <w:t>13574805333</w:t>
      </w:r>
      <w:r>
        <w:rPr>
          <w:rFonts w:hint="eastAsia" w:ascii="仿宋_GB2312" w:hAnsi="宋体" w:eastAsia="仿宋_GB2312"/>
          <w:sz w:val="32"/>
          <w:szCs w:val="32"/>
        </w:rPr>
        <w:t>）</w:t>
      </w:r>
    </w:p>
    <w:p>
      <w:pPr>
        <w:tabs>
          <w:tab w:val="left" w:pos="675"/>
        </w:tabs>
        <w:autoSpaceDE w:val="0"/>
        <w:autoSpaceDN w:val="0"/>
        <w:adjustRightInd w:val="0"/>
        <w:spacing w:line="560" w:lineRule="exact"/>
        <w:ind w:firstLine="640" w:firstLineChars="200"/>
        <w:rPr>
          <w:rFonts w:ascii="仿宋_GB2312" w:hAnsi="宋体" w:eastAsia="仿宋_GB2312" w:cs="黑体"/>
          <w:sz w:val="32"/>
          <w:szCs w:val="32"/>
        </w:rPr>
      </w:pPr>
      <w:r>
        <w:rPr>
          <w:rFonts w:hint="eastAsia" w:ascii="仿宋_GB2312" w:hAnsi="宋体" w:eastAsia="仿宋_GB2312" w:cs="黑体"/>
          <w:sz w:val="32"/>
          <w:szCs w:val="32"/>
        </w:rPr>
        <w:t>成  员：李武辉</w:t>
      </w:r>
      <w:r>
        <w:rPr>
          <w:rFonts w:hint="eastAsia" w:ascii="仿宋_GB2312" w:hAnsi="宋体" w:eastAsia="仿宋_GB2312" w:cs="黑体"/>
          <w:sz w:val="32"/>
          <w:szCs w:val="32"/>
          <w:lang w:eastAsia="zh-CN"/>
        </w:rPr>
        <w:t>、</w:t>
      </w:r>
      <w:r>
        <w:rPr>
          <w:rFonts w:hint="eastAsia" w:ascii="仿宋_GB2312" w:hAnsi="宋体" w:eastAsia="仿宋_GB2312" w:cs="黑体"/>
          <w:sz w:val="32"/>
          <w:szCs w:val="32"/>
        </w:rPr>
        <w:t>戴科湘、付志军、曾庆云、谢立辉、谭瑞华</w:t>
      </w:r>
    </w:p>
    <w:p>
      <w:pPr>
        <w:tabs>
          <w:tab w:val="left" w:pos="675"/>
        </w:tabs>
        <w:autoSpaceDE w:val="0"/>
        <w:autoSpaceDN w:val="0"/>
        <w:adjustRightInd w:val="0"/>
        <w:spacing w:line="560" w:lineRule="exact"/>
        <w:ind w:left="420" w:leftChars="200" w:firstLine="320" w:firstLineChars="100"/>
        <w:rPr>
          <w:rFonts w:ascii="黑体" w:hAnsi="黑体" w:eastAsia="黑体" w:cs="黑体"/>
          <w:bCs/>
          <w:sz w:val="32"/>
          <w:szCs w:val="32"/>
        </w:rPr>
      </w:pPr>
      <w:r>
        <w:rPr>
          <w:rFonts w:hint="eastAsia" w:ascii="黑体" w:hAnsi="黑体" w:eastAsia="黑体" w:cs="黑体"/>
          <w:bCs/>
          <w:sz w:val="32"/>
          <w:szCs w:val="32"/>
        </w:rPr>
        <w:t>七、社区应急救援小组</w:t>
      </w:r>
    </w:p>
    <w:p>
      <w:pPr>
        <w:tabs>
          <w:tab w:val="left" w:pos="675"/>
        </w:tabs>
        <w:autoSpaceDE w:val="0"/>
        <w:autoSpaceDN w:val="0"/>
        <w:adjustRightInd w:val="0"/>
        <w:spacing w:line="480" w:lineRule="exact"/>
        <w:ind w:firstLine="640" w:firstLineChars="200"/>
        <w:rPr>
          <w:rFonts w:ascii="仿宋_GB2312" w:hAnsi="宋体" w:eastAsia="仿宋_GB2312" w:cs="黑体"/>
          <w:sz w:val="32"/>
          <w:szCs w:val="32"/>
          <w:lang w:val="zh-CN"/>
        </w:rPr>
      </w:pPr>
      <w:r>
        <w:rPr>
          <w:rFonts w:hint="eastAsia" w:ascii="仿宋_GB2312" w:hAnsi="宋体" w:eastAsia="仿宋_GB2312" w:cs="黑体"/>
          <w:sz w:val="32"/>
          <w:szCs w:val="32"/>
        </w:rPr>
        <w:t>1、大湾岭社区</w:t>
      </w:r>
      <w:r>
        <w:rPr>
          <w:rFonts w:hint="eastAsia" w:ascii="仿宋_GB2312" w:hAnsi="宋体" w:eastAsia="仿宋_GB2312" w:cs="黑体"/>
          <w:sz w:val="32"/>
          <w:szCs w:val="32"/>
          <w:lang w:val="zh-CN"/>
        </w:rPr>
        <w:t>事故应急救援组</w:t>
      </w:r>
    </w:p>
    <w:p>
      <w:pPr>
        <w:tabs>
          <w:tab w:val="left" w:pos="675"/>
        </w:tabs>
        <w:autoSpaceDE w:val="0"/>
        <w:autoSpaceDN w:val="0"/>
        <w:adjustRightInd w:val="0"/>
        <w:spacing w:line="480" w:lineRule="exact"/>
        <w:ind w:firstLine="640" w:firstLineChars="200"/>
        <w:rPr>
          <w:rFonts w:ascii="仿宋_GB2312" w:hAnsi="宋体" w:eastAsia="仿宋_GB2312" w:cs="黑体"/>
          <w:sz w:val="32"/>
          <w:szCs w:val="32"/>
        </w:rPr>
      </w:pPr>
      <w:r>
        <w:rPr>
          <w:rFonts w:hint="eastAsia" w:ascii="仿宋_GB2312" w:hAnsi="宋体" w:eastAsia="仿宋_GB2312" w:cs="黑体"/>
          <w:sz w:val="32"/>
          <w:szCs w:val="32"/>
          <w:lang w:val="zh-CN"/>
        </w:rPr>
        <w:t>组</w:t>
      </w:r>
      <w:r>
        <w:rPr>
          <w:rFonts w:hint="eastAsia" w:ascii="仿宋_GB2312" w:hAnsi="宋体" w:eastAsia="仿宋_GB2312" w:cs="黑体"/>
          <w:sz w:val="32"/>
          <w:szCs w:val="32"/>
        </w:rPr>
        <w:t xml:space="preserve">  </w:t>
      </w:r>
      <w:r>
        <w:rPr>
          <w:rFonts w:hint="eastAsia" w:ascii="仿宋_GB2312" w:hAnsi="宋体" w:eastAsia="仿宋_GB2312" w:cs="黑体"/>
          <w:sz w:val="32"/>
          <w:szCs w:val="32"/>
          <w:lang w:val="zh-CN"/>
        </w:rPr>
        <w:t>长：</w:t>
      </w:r>
      <w:r>
        <w:rPr>
          <w:rFonts w:hint="eastAsia" w:ascii="仿宋_GB2312" w:hAnsi="宋体" w:eastAsia="仿宋_GB2312" w:cs="黑体"/>
          <w:sz w:val="32"/>
          <w:szCs w:val="32"/>
        </w:rPr>
        <w:t>陈林（联系</w:t>
      </w:r>
      <w:r>
        <w:rPr>
          <w:rFonts w:hint="eastAsia" w:ascii="仿宋_GB2312" w:hAnsi="宋体" w:eastAsia="仿宋_GB2312" w:cs="黑体"/>
          <w:sz w:val="32"/>
          <w:szCs w:val="32"/>
          <w:lang w:val="zh-CN"/>
        </w:rPr>
        <w:t>电话：</w:t>
      </w:r>
      <w:r>
        <w:rPr>
          <w:rFonts w:hint="eastAsia" w:ascii="仿宋_GB2312" w:hAnsi="宋体" w:eastAsia="仿宋_GB2312" w:cs="黑体"/>
          <w:sz w:val="32"/>
          <w:szCs w:val="32"/>
        </w:rPr>
        <w:t>15116281511）</w:t>
      </w:r>
    </w:p>
    <w:p>
      <w:pPr>
        <w:tabs>
          <w:tab w:val="left" w:pos="675"/>
        </w:tabs>
        <w:autoSpaceDE w:val="0"/>
        <w:autoSpaceDN w:val="0"/>
        <w:adjustRightInd w:val="0"/>
        <w:spacing w:line="480" w:lineRule="exact"/>
        <w:ind w:firstLine="640" w:firstLineChars="200"/>
        <w:rPr>
          <w:rFonts w:ascii="仿宋_GB2312" w:hAnsi="宋体" w:eastAsia="仿宋_GB2312" w:cs="黑体"/>
          <w:sz w:val="32"/>
          <w:szCs w:val="32"/>
        </w:rPr>
      </w:pPr>
      <w:r>
        <w:rPr>
          <w:rFonts w:hint="eastAsia" w:ascii="仿宋_GB2312" w:hAnsi="宋体" w:eastAsia="仿宋_GB2312" w:cs="黑体"/>
          <w:sz w:val="32"/>
          <w:szCs w:val="32"/>
        </w:rPr>
        <w:t>成  员：伍国超、唐新利、胡剑锋、唐日辉、邓新强。</w:t>
      </w:r>
    </w:p>
    <w:p>
      <w:pPr>
        <w:numPr>
          <w:ilvl w:val="0"/>
          <w:numId w:val="5"/>
        </w:numPr>
        <w:tabs>
          <w:tab w:val="left" w:pos="675"/>
        </w:tabs>
        <w:autoSpaceDE w:val="0"/>
        <w:autoSpaceDN w:val="0"/>
        <w:adjustRightInd w:val="0"/>
        <w:spacing w:line="480" w:lineRule="exact"/>
        <w:ind w:left="420" w:leftChars="200" w:firstLine="320" w:firstLineChars="100"/>
        <w:rPr>
          <w:rFonts w:ascii="仿宋_GB2312" w:hAnsi="宋体" w:eastAsia="仿宋_GB2312" w:cs="黑体"/>
          <w:sz w:val="32"/>
          <w:szCs w:val="32"/>
          <w:lang w:val="zh-CN"/>
        </w:rPr>
      </w:pPr>
      <w:r>
        <w:rPr>
          <w:rFonts w:hint="eastAsia" w:ascii="仿宋_GB2312" w:hAnsi="宋体" w:eastAsia="仿宋_GB2312" w:cs="黑体"/>
          <w:sz w:val="32"/>
          <w:szCs w:val="32"/>
        </w:rPr>
        <w:t>东城社区</w:t>
      </w:r>
      <w:r>
        <w:rPr>
          <w:rFonts w:hint="eastAsia" w:ascii="仿宋_GB2312" w:hAnsi="宋体" w:eastAsia="仿宋_GB2312" w:cs="黑体"/>
          <w:sz w:val="32"/>
          <w:szCs w:val="32"/>
          <w:lang w:val="zh-CN"/>
        </w:rPr>
        <w:t>事故应急救援组</w:t>
      </w:r>
    </w:p>
    <w:p>
      <w:pPr>
        <w:tabs>
          <w:tab w:val="left" w:pos="675"/>
        </w:tabs>
        <w:autoSpaceDE w:val="0"/>
        <w:autoSpaceDN w:val="0"/>
        <w:adjustRightInd w:val="0"/>
        <w:spacing w:line="480" w:lineRule="exact"/>
        <w:ind w:firstLine="640" w:firstLineChars="200"/>
        <w:jc w:val="left"/>
        <w:rPr>
          <w:rFonts w:ascii="仿宋_GB2312" w:hAnsi="宋体" w:eastAsia="仿宋_GB2312" w:cs="黑体"/>
          <w:sz w:val="32"/>
          <w:szCs w:val="32"/>
        </w:rPr>
      </w:pPr>
      <w:r>
        <w:rPr>
          <w:rFonts w:hint="eastAsia" w:ascii="仿宋_GB2312" w:hAnsi="宋体" w:eastAsia="仿宋_GB2312" w:cs="黑体"/>
          <w:sz w:val="32"/>
          <w:szCs w:val="32"/>
          <w:lang w:val="zh-CN"/>
        </w:rPr>
        <w:t>组</w:t>
      </w:r>
      <w:r>
        <w:rPr>
          <w:rFonts w:hint="eastAsia" w:ascii="仿宋_GB2312" w:hAnsi="宋体" w:eastAsia="仿宋_GB2312" w:cs="黑体"/>
          <w:sz w:val="32"/>
          <w:szCs w:val="32"/>
        </w:rPr>
        <w:t xml:space="preserve">  </w:t>
      </w:r>
      <w:r>
        <w:rPr>
          <w:rFonts w:hint="eastAsia" w:ascii="仿宋_GB2312" w:hAnsi="宋体" w:eastAsia="仿宋_GB2312" w:cs="黑体"/>
          <w:sz w:val="32"/>
          <w:szCs w:val="32"/>
          <w:lang w:val="zh-CN"/>
        </w:rPr>
        <w:t>长：</w:t>
      </w:r>
      <w:r>
        <w:rPr>
          <w:rFonts w:hint="eastAsia" w:ascii="仿宋_GB2312" w:hAnsi="宋体" w:eastAsia="仿宋_GB2312" w:cs="黑体"/>
          <w:sz w:val="32"/>
          <w:szCs w:val="32"/>
        </w:rPr>
        <w:t>任科军（联系</w:t>
      </w:r>
      <w:r>
        <w:rPr>
          <w:rFonts w:hint="eastAsia" w:ascii="仿宋_GB2312" w:hAnsi="宋体" w:eastAsia="仿宋_GB2312" w:cs="黑体"/>
          <w:sz w:val="32"/>
          <w:szCs w:val="32"/>
          <w:lang w:val="zh-CN"/>
        </w:rPr>
        <w:t>电话：</w:t>
      </w:r>
      <w:r>
        <w:rPr>
          <w:rFonts w:hint="eastAsia" w:ascii="仿宋_GB2312" w:hAnsi="宋体" w:eastAsia="仿宋_GB2312" w:cs="黑体"/>
          <w:sz w:val="32"/>
          <w:szCs w:val="32"/>
        </w:rPr>
        <w:t>13978542237）</w:t>
      </w:r>
    </w:p>
    <w:p>
      <w:pPr>
        <w:tabs>
          <w:tab w:val="left" w:pos="675"/>
        </w:tabs>
        <w:autoSpaceDE w:val="0"/>
        <w:autoSpaceDN w:val="0"/>
        <w:adjustRightInd w:val="0"/>
        <w:spacing w:line="480" w:lineRule="exact"/>
        <w:ind w:firstLine="640" w:firstLineChars="200"/>
        <w:rPr>
          <w:rFonts w:ascii="仿宋_GB2312" w:hAnsi="宋体" w:eastAsia="仿宋_GB2312" w:cs="黑体"/>
          <w:sz w:val="32"/>
          <w:szCs w:val="32"/>
        </w:rPr>
      </w:pPr>
      <w:r>
        <w:rPr>
          <w:rFonts w:hint="eastAsia" w:ascii="仿宋_GB2312" w:hAnsi="宋体" w:eastAsia="仿宋_GB2312" w:cs="黑体"/>
          <w:sz w:val="32"/>
          <w:szCs w:val="32"/>
        </w:rPr>
        <w:t>成  员：唐彩虹、唐  姣、黄  凤、曾建武、胡静。</w:t>
      </w:r>
    </w:p>
    <w:p>
      <w:pPr>
        <w:numPr>
          <w:ilvl w:val="0"/>
          <w:numId w:val="5"/>
        </w:numPr>
        <w:tabs>
          <w:tab w:val="left" w:pos="675"/>
        </w:tabs>
        <w:autoSpaceDE w:val="0"/>
        <w:autoSpaceDN w:val="0"/>
        <w:adjustRightInd w:val="0"/>
        <w:spacing w:line="480" w:lineRule="exact"/>
        <w:ind w:left="420" w:leftChars="200" w:firstLine="320" w:firstLineChars="100"/>
        <w:rPr>
          <w:rFonts w:ascii="仿宋_GB2312" w:hAnsi="宋体" w:eastAsia="仿宋_GB2312" w:cs="黑体"/>
          <w:sz w:val="32"/>
          <w:szCs w:val="32"/>
          <w:lang w:val="zh-CN"/>
        </w:rPr>
      </w:pPr>
      <w:r>
        <w:rPr>
          <w:rFonts w:hint="eastAsia" w:ascii="仿宋_GB2312" w:hAnsi="宋体" w:eastAsia="仿宋_GB2312" w:cs="黑体"/>
          <w:sz w:val="32"/>
          <w:szCs w:val="32"/>
        </w:rPr>
        <w:t>净土庵社区</w:t>
      </w:r>
      <w:r>
        <w:rPr>
          <w:rFonts w:hint="eastAsia" w:ascii="仿宋_GB2312" w:hAnsi="宋体" w:eastAsia="仿宋_GB2312" w:cs="黑体"/>
          <w:sz w:val="32"/>
          <w:szCs w:val="32"/>
          <w:lang w:val="zh-CN"/>
        </w:rPr>
        <w:t>事故应急救援组</w:t>
      </w:r>
    </w:p>
    <w:p>
      <w:pPr>
        <w:tabs>
          <w:tab w:val="left" w:pos="675"/>
        </w:tabs>
        <w:autoSpaceDE w:val="0"/>
        <w:autoSpaceDN w:val="0"/>
        <w:adjustRightInd w:val="0"/>
        <w:spacing w:line="480" w:lineRule="exact"/>
        <w:ind w:left="630" w:leftChars="300"/>
        <w:rPr>
          <w:rFonts w:ascii="仿宋_GB2312" w:hAnsi="宋体" w:eastAsia="仿宋_GB2312" w:cs="黑体"/>
          <w:sz w:val="32"/>
          <w:szCs w:val="32"/>
        </w:rPr>
      </w:pPr>
      <w:r>
        <w:rPr>
          <w:rFonts w:hint="eastAsia" w:ascii="仿宋_GB2312" w:hAnsi="宋体" w:eastAsia="仿宋_GB2312" w:cs="黑体"/>
          <w:sz w:val="32"/>
          <w:szCs w:val="32"/>
          <w:lang w:val="zh-CN"/>
        </w:rPr>
        <w:t>组</w:t>
      </w:r>
      <w:r>
        <w:rPr>
          <w:rFonts w:hint="eastAsia" w:ascii="仿宋_GB2312" w:hAnsi="宋体" w:eastAsia="仿宋_GB2312" w:cs="黑体"/>
          <w:sz w:val="32"/>
          <w:szCs w:val="32"/>
        </w:rPr>
        <w:t xml:space="preserve">  </w:t>
      </w:r>
      <w:r>
        <w:rPr>
          <w:rFonts w:hint="eastAsia" w:ascii="仿宋_GB2312" w:hAnsi="宋体" w:eastAsia="仿宋_GB2312" w:cs="黑体"/>
          <w:sz w:val="32"/>
          <w:szCs w:val="32"/>
          <w:lang w:val="zh-CN"/>
        </w:rPr>
        <w:t>长：</w:t>
      </w:r>
      <w:r>
        <w:rPr>
          <w:rFonts w:hint="eastAsia" w:ascii="仿宋_GB2312" w:hAnsi="宋体" w:eastAsia="仿宋_GB2312" w:cs="黑体"/>
          <w:sz w:val="32"/>
          <w:szCs w:val="32"/>
        </w:rPr>
        <w:t>饶建坤（联系</w:t>
      </w:r>
      <w:r>
        <w:rPr>
          <w:rFonts w:hint="eastAsia" w:ascii="仿宋_GB2312" w:hAnsi="宋体" w:eastAsia="仿宋_GB2312" w:cs="黑体"/>
          <w:sz w:val="32"/>
          <w:szCs w:val="32"/>
          <w:lang w:val="zh-CN"/>
        </w:rPr>
        <w:t>电话：</w:t>
      </w:r>
      <w:r>
        <w:rPr>
          <w:rFonts w:hint="eastAsia" w:ascii="仿宋_GB2312" w:hAnsi="宋体" w:eastAsia="仿宋_GB2312" w:cs="黑体"/>
          <w:sz w:val="32"/>
          <w:szCs w:val="32"/>
        </w:rPr>
        <w:t>13507474796）</w:t>
      </w:r>
    </w:p>
    <w:p>
      <w:pPr>
        <w:tabs>
          <w:tab w:val="left" w:pos="675"/>
        </w:tabs>
        <w:autoSpaceDE w:val="0"/>
        <w:autoSpaceDN w:val="0"/>
        <w:adjustRightInd w:val="0"/>
        <w:spacing w:line="480" w:lineRule="exact"/>
        <w:ind w:firstLine="640" w:firstLineChars="200"/>
        <w:rPr>
          <w:rFonts w:ascii="仿宋_GB2312" w:hAnsi="宋体" w:eastAsia="仿宋_GB2312" w:cs="黑体"/>
          <w:sz w:val="32"/>
          <w:szCs w:val="32"/>
        </w:rPr>
      </w:pPr>
      <w:r>
        <w:rPr>
          <w:rFonts w:hint="eastAsia" w:ascii="仿宋_GB2312" w:hAnsi="宋体" w:eastAsia="仿宋_GB2312" w:cs="黑体"/>
          <w:sz w:val="32"/>
          <w:szCs w:val="32"/>
        </w:rPr>
        <w:t>成  员：张福泉、袁霞、唐鑫、曾柱峰、曾威钢。</w:t>
      </w:r>
    </w:p>
    <w:p>
      <w:pPr>
        <w:numPr>
          <w:ilvl w:val="0"/>
          <w:numId w:val="5"/>
        </w:numPr>
        <w:tabs>
          <w:tab w:val="left" w:pos="675"/>
        </w:tabs>
        <w:autoSpaceDE w:val="0"/>
        <w:autoSpaceDN w:val="0"/>
        <w:adjustRightInd w:val="0"/>
        <w:spacing w:line="480" w:lineRule="exact"/>
        <w:ind w:left="420" w:leftChars="200" w:firstLine="320" w:firstLineChars="100"/>
        <w:rPr>
          <w:rFonts w:ascii="仿宋_GB2312" w:hAnsi="宋体" w:eastAsia="仿宋_GB2312" w:cs="黑体"/>
          <w:sz w:val="32"/>
          <w:szCs w:val="32"/>
          <w:lang w:val="zh-CN"/>
        </w:rPr>
      </w:pPr>
      <w:r>
        <w:rPr>
          <w:rFonts w:hint="eastAsia" w:ascii="仿宋_GB2312" w:hAnsi="宋体" w:eastAsia="仿宋_GB2312" w:cs="黑体"/>
          <w:sz w:val="32"/>
          <w:szCs w:val="32"/>
        </w:rPr>
        <w:t>南太湖社区</w:t>
      </w:r>
      <w:r>
        <w:rPr>
          <w:rFonts w:hint="eastAsia" w:ascii="仿宋_GB2312" w:hAnsi="宋体" w:eastAsia="仿宋_GB2312" w:cs="黑体"/>
          <w:sz w:val="32"/>
          <w:szCs w:val="32"/>
          <w:lang w:val="zh-CN"/>
        </w:rPr>
        <w:t>事故应急救援组</w:t>
      </w:r>
    </w:p>
    <w:p>
      <w:pPr>
        <w:tabs>
          <w:tab w:val="left" w:pos="675"/>
        </w:tabs>
        <w:autoSpaceDE w:val="0"/>
        <w:autoSpaceDN w:val="0"/>
        <w:adjustRightInd w:val="0"/>
        <w:spacing w:line="480" w:lineRule="exact"/>
        <w:ind w:firstLine="640" w:firstLineChars="200"/>
        <w:rPr>
          <w:rFonts w:ascii="仿宋_GB2312" w:hAnsi="宋体" w:eastAsia="仿宋_GB2312" w:cs="黑体"/>
          <w:sz w:val="32"/>
          <w:szCs w:val="32"/>
        </w:rPr>
      </w:pPr>
      <w:r>
        <w:rPr>
          <w:rFonts w:hint="eastAsia" w:ascii="仿宋_GB2312" w:hAnsi="宋体" w:eastAsia="仿宋_GB2312" w:cs="黑体"/>
          <w:sz w:val="32"/>
          <w:szCs w:val="32"/>
          <w:lang w:val="zh-CN"/>
        </w:rPr>
        <w:t>组</w:t>
      </w:r>
      <w:r>
        <w:rPr>
          <w:rFonts w:hint="eastAsia" w:ascii="仿宋_GB2312" w:hAnsi="宋体" w:eastAsia="仿宋_GB2312" w:cs="黑体"/>
          <w:sz w:val="32"/>
          <w:szCs w:val="32"/>
        </w:rPr>
        <w:t xml:space="preserve">  </w:t>
      </w:r>
      <w:r>
        <w:rPr>
          <w:rFonts w:hint="eastAsia" w:ascii="仿宋_GB2312" w:hAnsi="宋体" w:eastAsia="仿宋_GB2312" w:cs="黑体"/>
          <w:sz w:val="32"/>
          <w:szCs w:val="32"/>
          <w:lang w:val="zh-CN"/>
        </w:rPr>
        <w:t>长：</w:t>
      </w:r>
      <w:r>
        <w:rPr>
          <w:rFonts w:hint="eastAsia" w:ascii="仿宋_GB2312" w:hAnsi="宋体" w:eastAsia="仿宋_GB2312" w:cs="黑体"/>
          <w:sz w:val="32"/>
          <w:szCs w:val="32"/>
        </w:rPr>
        <w:t>杨曙军（联系</w:t>
      </w:r>
      <w:r>
        <w:rPr>
          <w:rFonts w:hint="eastAsia" w:ascii="仿宋_GB2312" w:hAnsi="宋体" w:eastAsia="仿宋_GB2312" w:cs="黑体"/>
          <w:sz w:val="32"/>
          <w:szCs w:val="32"/>
          <w:lang w:val="zh-CN"/>
        </w:rPr>
        <w:t>电话：</w:t>
      </w:r>
      <w:r>
        <w:rPr>
          <w:rFonts w:hint="eastAsia" w:ascii="仿宋_GB2312" w:hAnsi="宋体" w:eastAsia="仿宋_GB2312" w:cs="黑体"/>
          <w:sz w:val="32"/>
          <w:szCs w:val="32"/>
        </w:rPr>
        <w:t>13875994030）</w:t>
      </w:r>
    </w:p>
    <w:p>
      <w:pPr>
        <w:tabs>
          <w:tab w:val="left" w:pos="675"/>
        </w:tabs>
        <w:autoSpaceDE w:val="0"/>
        <w:autoSpaceDN w:val="0"/>
        <w:adjustRightInd w:val="0"/>
        <w:spacing w:line="480" w:lineRule="exact"/>
        <w:ind w:firstLine="640" w:firstLineChars="200"/>
        <w:rPr>
          <w:rFonts w:ascii="仿宋_GB2312" w:hAnsi="宋体" w:eastAsia="仿宋_GB2312" w:cs="黑体"/>
          <w:sz w:val="32"/>
          <w:szCs w:val="32"/>
        </w:rPr>
      </w:pPr>
      <w:r>
        <w:rPr>
          <w:rFonts w:hint="eastAsia" w:ascii="仿宋_GB2312" w:hAnsi="宋体" w:eastAsia="仿宋_GB2312" w:cs="黑体"/>
          <w:sz w:val="32"/>
          <w:szCs w:val="32"/>
        </w:rPr>
        <w:t>成  员：雷跃文、曾岳辉、潘庆、陈立章、蔡正良。</w:t>
      </w:r>
    </w:p>
    <w:p>
      <w:pPr>
        <w:numPr>
          <w:ilvl w:val="0"/>
          <w:numId w:val="5"/>
        </w:numPr>
        <w:tabs>
          <w:tab w:val="left" w:pos="675"/>
        </w:tabs>
        <w:autoSpaceDE w:val="0"/>
        <w:autoSpaceDN w:val="0"/>
        <w:adjustRightInd w:val="0"/>
        <w:spacing w:line="480" w:lineRule="exact"/>
        <w:ind w:left="420" w:leftChars="200" w:firstLine="320" w:firstLineChars="100"/>
        <w:rPr>
          <w:rFonts w:ascii="仿宋_GB2312" w:hAnsi="宋体" w:eastAsia="仿宋_GB2312" w:cs="黑体"/>
          <w:sz w:val="32"/>
          <w:szCs w:val="32"/>
          <w:lang w:val="zh-CN"/>
        </w:rPr>
      </w:pPr>
      <w:r>
        <w:rPr>
          <w:rFonts w:hint="eastAsia" w:ascii="仿宋_GB2312" w:hAnsi="宋体" w:eastAsia="仿宋_GB2312" w:cs="黑体"/>
          <w:sz w:val="32"/>
          <w:szCs w:val="32"/>
        </w:rPr>
        <w:t>群星社区</w:t>
      </w:r>
      <w:r>
        <w:rPr>
          <w:rFonts w:hint="eastAsia" w:ascii="仿宋_GB2312" w:hAnsi="宋体" w:eastAsia="仿宋_GB2312" w:cs="黑体"/>
          <w:sz w:val="32"/>
          <w:szCs w:val="32"/>
          <w:lang w:val="zh-CN"/>
        </w:rPr>
        <w:t>事故应急救援组</w:t>
      </w:r>
    </w:p>
    <w:p>
      <w:pPr>
        <w:tabs>
          <w:tab w:val="left" w:pos="675"/>
        </w:tabs>
        <w:autoSpaceDE w:val="0"/>
        <w:autoSpaceDN w:val="0"/>
        <w:adjustRightInd w:val="0"/>
        <w:spacing w:line="480" w:lineRule="exact"/>
        <w:ind w:firstLine="640" w:firstLineChars="200"/>
        <w:rPr>
          <w:rFonts w:ascii="仿宋_GB2312" w:hAnsi="宋体" w:eastAsia="仿宋_GB2312" w:cs="黑体"/>
          <w:sz w:val="32"/>
          <w:szCs w:val="32"/>
        </w:rPr>
      </w:pPr>
      <w:r>
        <w:rPr>
          <w:rFonts w:hint="eastAsia" w:ascii="仿宋_GB2312" w:hAnsi="宋体" w:eastAsia="仿宋_GB2312" w:cs="黑体"/>
          <w:sz w:val="32"/>
          <w:szCs w:val="32"/>
          <w:lang w:val="zh-CN"/>
        </w:rPr>
        <w:t>组</w:t>
      </w:r>
      <w:r>
        <w:rPr>
          <w:rFonts w:hint="eastAsia" w:ascii="仿宋_GB2312" w:hAnsi="宋体" w:eastAsia="仿宋_GB2312" w:cs="黑体"/>
          <w:sz w:val="32"/>
          <w:szCs w:val="32"/>
        </w:rPr>
        <w:t xml:space="preserve">  </w:t>
      </w:r>
      <w:r>
        <w:rPr>
          <w:rFonts w:hint="eastAsia" w:ascii="仿宋_GB2312" w:hAnsi="宋体" w:eastAsia="仿宋_GB2312" w:cs="黑体"/>
          <w:sz w:val="32"/>
          <w:szCs w:val="32"/>
          <w:lang w:val="zh-CN"/>
        </w:rPr>
        <w:t>长：</w:t>
      </w:r>
      <w:r>
        <w:rPr>
          <w:rFonts w:hint="eastAsia" w:ascii="仿宋_GB2312" w:hAnsi="宋体" w:eastAsia="仿宋_GB2312" w:cs="黑体"/>
          <w:sz w:val="32"/>
          <w:szCs w:val="32"/>
        </w:rPr>
        <w:t>彭珍（联系</w:t>
      </w:r>
      <w:r>
        <w:rPr>
          <w:rFonts w:hint="eastAsia" w:ascii="仿宋_GB2312" w:hAnsi="宋体" w:eastAsia="仿宋_GB2312" w:cs="黑体"/>
          <w:sz w:val="32"/>
          <w:szCs w:val="32"/>
          <w:lang w:val="zh-CN"/>
        </w:rPr>
        <w:t>电话：</w:t>
      </w:r>
      <w:r>
        <w:rPr>
          <w:rFonts w:hint="eastAsia" w:ascii="仿宋_GB2312" w:hAnsi="宋体" w:eastAsia="仿宋_GB2312" w:cs="黑体"/>
          <w:sz w:val="32"/>
          <w:szCs w:val="32"/>
        </w:rPr>
        <w:t>13574855641）</w:t>
      </w:r>
    </w:p>
    <w:p>
      <w:pPr>
        <w:tabs>
          <w:tab w:val="left" w:pos="675"/>
        </w:tabs>
        <w:autoSpaceDE w:val="0"/>
        <w:autoSpaceDN w:val="0"/>
        <w:adjustRightInd w:val="0"/>
        <w:spacing w:line="480" w:lineRule="exact"/>
        <w:ind w:firstLine="640" w:firstLineChars="200"/>
        <w:rPr>
          <w:rFonts w:ascii="仿宋_GB2312" w:hAnsi="宋体" w:eastAsia="仿宋_GB2312" w:cs="黑体"/>
          <w:sz w:val="32"/>
          <w:szCs w:val="32"/>
        </w:rPr>
      </w:pPr>
      <w:r>
        <w:rPr>
          <w:rFonts w:hint="eastAsia" w:ascii="仿宋_GB2312" w:hAnsi="宋体" w:eastAsia="仿宋_GB2312" w:cs="黑体"/>
          <w:sz w:val="32"/>
          <w:szCs w:val="32"/>
        </w:rPr>
        <w:t>成  员：邹细民、周昭寰、刘娟、刘丽莎、邱维。</w:t>
      </w:r>
    </w:p>
    <w:p>
      <w:pPr>
        <w:numPr>
          <w:ilvl w:val="0"/>
          <w:numId w:val="5"/>
        </w:numPr>
        <w:tabs>
          <w:tab w:val="left" w:pos="675"/>
        </w:tabs>
        <w:autoSpaceDE w:val="0"/>
        <w:autoSpaceDN w:val="0"/>
        <w:adjustRightInd w:val="0"/>
        <w:spacing w:line="480" w:lineRule="exact"/>
        <w:ind w:left="420" w:leftChars="200" w:firstLine="320" w:firstLineChars="100"/>
        <w:rPr>
          <w:rFonts w:ascii="仿宋_GB2312" w:hAnsi="宋体" w:eastAsia="仿宋_GB2312" w:cs="黑体"/>
          <w:sz w:val="32"/>
          <w:szCs w:val="32"/>
          <w:lang w:val="zh-CN"/>
        </w:rPr>
      </w:pPr>
      <w:r>
        <w:rPr>
          <w:rFonts w:hint="eastAsia" w:ascii="仿宋_GB2312" w:hAnsi="宋体" w:eastAsia="仿宋_GB2312" w:cs="黑体"/>
          <w:sz w:val="32"/>
          <w:szCs w:val="32"/>
        </w:rPr>
        <w:t>新宝塔社区</w:t>
      </w:r>
      <w:r>
        <w:rPr>
          <w:rFonts w:hint="eastAsia" w:ascii="仿宋_GB2312" w:hAnsi="宋体" w:eastAsia="仿宋_GB2312" w:cs="黑体"/>
          <w:sz w:val="32"/>
          <w:szCs w:val="32"/>
          <w:lang w:val="zh-CN"/>
        </w:rPr>
        <w:t>事故应急救援组</w:t>
      </w:r>
    </w:p>
    <w:p>
      <w:pPr>
        <w:tabs>
          <w:tab w:val="left" w:pos="675"/>
        </w:tabs>
        <w:autoSpaceDE w:val="0"/>
        <w:autoSpaceDN w:val="0"/>
        <w:adjustRightInd w:val="0"/>
        <w:spacing w:line="480" w:lineRule="exact"/>
        <w:ind w:firstLine="640" w:firstLineChars="200"/>
        <w:rPr>
          <w:rFonts w:ascii="仿宋_GB2312" w:hAnsi="宋体" w:eastAsia="仿宋_GB2312" w:cs="黑体"/>
          <w:sz w:val="32"/>
          <w:szCs w:val="32"/>
        </w:rPr>
      </w:pPr>
      <w:r>
        <w:rPr>
          <w:rFonts w:hint="eastAsia" w:ascii="仿宋_GB2312" w:hAnsi="宋体" w:eastAsia="仿宋_GB2312" w:cs="黑体"/>
          <w:sz w:val="32"/>
          <w:szCs w:val="32"/>
          <w:lang w:val="zh-CN"/>
        </w:rPr>
        <w:t>组</w:t>
      </w:r>
      <w:r>
        <w:rPr>
          <w:rFonts w:hint="eastAsia" w:ascii="仿宋_GB2312" w:hAnsi="宋体" w:eastAsia="仿宋_GB2312" w:cs="黑体"/>
          <w:sz w:val="32"/>
          <w:szCs w:val="32"/>
        </w:rPr>
        <w:t xml:space="preserve">  </w:t>
      </w:r>
      <w:r>
        <w:rPr>
          <w:rFonts w:hint="eastAsia" w:ascii="仿宋_GB2312" w:hAnsi="宋体" w:eastAsia="仿宋_GB2312" w:cs="黑体"/>
          <w:sz w:val="32"/>
          <w:szCs w:val="32"/>
          <w:lang w:val="zh-CN"/>
        </w:rPr>
        <w:t>长：</w:t>
      </w:r>
      <w:r>
        <w:rPr>
          <w:rFonts w:hint="eastAsia" w:ascii="仿宋_GB2312" w:hAnsi="宋体" w:eastAsia="仿宋_GB2312" w:cs="黑体"/>
          <w:sz w:val="32"/>
          <w:szCs w:val="32"/>
        </w:rPr>
        <w:t>雷宇（联系</w:t>
      </w:r>
      <w:r>
        <w:rPr>
          <w:rFonts w:hint="eastAsia" w:ascii="仿宋_GB2312" w:hAnsi="宋体" w:eastAsia="仿宋_GB2312" w:cs="黑体"/>
          <w:sz w:val="32"/>
          <w:szCs w:val="32"/>
          <w:lang w:val="zh-CN"/>
        </w:rPr>
        <w:t>电话：</w:t>
      </w:r>
      <w:r>
        <w:rPr>
          <w:rFonts w:hint="eastAsia" w:ascii="仿宋_GB2312" w:hAnsi="宋体" w:eastAsia="仿宋_GB2312" w:cs="黑体"/>
          <w:sz w:val="32"/>
          <w:szCs w:val="32"/>
        </w:rPr>
        <w:t>13787006924）</w:t>
      </w:r>
    </w:p>
    <w:p>
      <w:pPr>
        <w:tabs>
          <w:tab w:val="left" w:pos="675"/>
        </w:tabs>
        <w:autoSpaceDE w:val="0"/>
        <w:autoSpaceDN w:val="0"/>
        <w:adjustRightInd w:val="0"/>
        <w:spacing w:line="480" w:lineRule="exact"/>
        <w:ind w:firstLine="640" w:firstLineChars="200"/>
        <w:rPr>
          <w:rFonts w:ascii="仿宋_GB2312" w:hAnsi="宋体" w:eastAsia="仿宋_GB2312" w:cs="黑体"/>
          <w:sz w:val="32"/>
          <w:szCs w:val="32"/>
        </w:rPr>
      </w:pPr>
      <w:r>
        <w:rPr>
          <w:rFonts w:hint="eastAsia" w:ascii="仿宋_GB2312" w:hAnsi="宋体" w:eastAsia="仿宋_GB2312" w:cs="黑体"/>
          <w:sz w:val="32"/>
          <w:szCs w:val="32"/>
        </w:rPr>
        <w:t>成  员：邹少博、杨宇、陈小艳、许云根、朱思磊。</w:t>
      </w:r>
    </w:p>
    <w:p>
      <w:pPr>
        <w:numPr>
          <w:ilvl w:val="0"/>
          <w:numId w:val="5"/>
        </w:numPr>
        <w:tabs>
          <w:tab w:val="left" w:pos="675"/>
        </w:tabs>
        <w:autoSpaceDE w:val="0"/>
        <w:autoSpaceDN w:val="0"/>
        <w:adjustRightInd w:val="0"/>
        <w:spacing w:line="480" w:lineRule="exact"/>
        <w:ind w:left="420" w:leftChars="200" w:firstLine="320" w:firstLineChars="100"/>
        <w:rPr>
          <w:rFonts w:ascii="仿宋_GB2312" w:hAnsi="宋体" w:eastAsia="仿宋_GB2312" w:cs="黑体"/>
          <w:sz w:val="32"/>
          <w:szCs w:val="32"/>
          <w:lang w:val="zh-CN"/>
        </w:rPr>
      </w:pPr>
      <w:r>
        <w:rPr>
          <w:rFonts w:hint="eastAsia" w:ascii="仿宋_GB2312" w:hAnsi="宋体" w:eastAsia="仿宋_GB2312" w:cs="黑体"/>
          <w:sz w:val="32"/>
          <w:szCs w:val="32"/>
        </w:rPr>
        <w:t>紫云社区</w:t>
      </w:r>
      <w:r>
        <w:rPr>
          <w:rFonts w:hint="eastAsia" w:ascii="仿宋_GB2312" w:hAnsi="宋体" w:eastAsia="仿宋_GB2312" w:cs="黑体"/>
          <w:sz w:val="32"/>
          <w:szCs w:val="32"/>
          <w:lang w:val="zh-CN"/>
        </w:rPr>
        <w:t>事故应急救援组</w:t>
      </w:r>
    </w:p>
    <w:p>
      <w:pPr>
        <w:tabs>
          <w:tab w:val="left" w:pos="675"/>
        </w:tabs>
        <w:autoSpaceDE w:val="0"/>
        <w:autoSpaceDN w:val="0"/>
        <w:adjustRightInd w:val="0"/>
        <w:spacing w:line="480" w:lineRule="exact"/>
        <w:ind w:firstLine="640" w:firstLineChars="200"/>
        <w:rPr>
          <w:rFonts w:ascii="仿宋_GB2312" w:hAnsi="宋体" w:eastAsia="仿宋_GB2312" w:cs="黑体"/>
          <w:sz w:val="32"/>
          <w:szCs w:val="32"/>
        </w:rPr>
      </w:pPr>
      <w:r>
        <w:rPr>
          <w:rFonts w:hint="eastAsia" w:ascii="仿宋_GB2312" w:hAnsi="宋体" w:eastAsia="仿宋_GB2312" w:cs="黑体"/>
          <w:sz w:val="32"/>
          <w:szCs w:val="32"/>
          <w:lang w:val="zh-CN"/>
        </w:rPr>
        <w:t>组</w:t>
      </w:r>
      <w:r>
        <w:rPr>
          <w:rFonts w:hint="eastAsia" w:ascii="仿宋_GB2312" w:hAnsi="宋体" w:eastAsia="仿宋_GB2312" w:cs="黑体"/>
          <w:sz w:val="32"/>
          <w:szCs w:val="32"/>
        </w:rPr>
        <w:t xml:space="preserve">  </w:t>
      </w:r>
      <w:r>
        <w:rPr>
          <w:rFonts w:hint="eastAsia" w:ascii="仿宋_GB2312" w:hAnsi="宋体" w:eastAsia="仿宋_GB2312" w:cs="黑体"/>
          <w:sz w:val="32"/>
          <w:szCs w:val="32"/>
          <w:lang w:val="zh-CN"/>
        </w:rPr>
        <w:t>长：</w:t>
      </w:r>
      <w:r>
        <w:rPr>
          <w:rFonts w:hint="eastAsia" w:ascii="仿宋_GB2312" w:hAnsi="宋体" w:eastAsia="仿宋_GB2312" w:cs="黑体"/>
          <w:sz w:val="32"/>
          <w:szCs w:val="32"/>
        </w:rPr>
        <w:t>熊成（联系</w:t>
      </w:r>
      <w:r>
        <w:rPr>
          <w:rFonts w:hint="eastAsia" w:ascii="仿宋_GB2312" w:hAnsi="宋体" w:eastAsia="仿宋_GB2312" w:cs="黑体"/>
          <w:sz w:val="32"/>
          <w:szCs w:val="32"/>
          <w:lang w:val="zh-CN"/>
        </w:rPr>
        <w:t>电话：</w:t>
      </w:r>
      <w:r>
        <w:rPr>
          <w:rFonts w:hint="eastAsia" w:ascii="仿宋_GB2312" w:hAnsi="宋体" w:eastAsia="仿宋_GB2312" w:cs="黑体"/>
          <w:sz w:val="32"/>
          <w:szCs w:val="32"/>
        </w:rPr>
        <w:t>13723862113）</w:t>
      </w:r>
    </w:p>
    <w:p>
      <w:pPr>
        <w:tabs>
          <w:tab w:val="left" w:pos="675"/>
        </w:tabs>
        <w:autoSpaceDE w:val="0"/>
        <w:autoSpaceDN w:val="0"/>
        <w:adjustRightInd w:val="0"/>
        <w:spacing w:line="480" w:lineRule="exact"/>
        <w:ind w:firstLine="640" w:firstLineChars="200"/>
        <w:rPr>
          <w:rFonts w:ascii="仿宋_GB2312" w:hAnsi="宋体" w:eastAsia="仿宋_GB2312" w:cs="黑体"/>
          <w:sz w:val="32"/>
          <w:szCs w:val="32"/>
        </w:rPr>
      </w:pPr>
      <w:r>
        <w:rPr>
          <w:rFonts w:hint="eastAsia" w:ascii="仿宋_GB2312" w:hAnsi="宋体" w:eastAsia="仿宋_GB2312" w:cs="黑体"/>
          <w:sz w:val="32"/>
          <w:szCs w:val="32"/>
        </w:rPr>
        <w:t>成  员：</w:t>
      </w:r>
      <w:r>
        <w:rPr>
          <w:rFonts w:hint="eastAsia" w:ascii="仿宋_GB2312" w:hAnsi="宋体" w:eastAsia="仿宋_GB2312" w:cs="黑体"/>
          <w:sz w:val="32"/>
          <w:szCs w:val="32"/>
          <w:lang w:val="zh-CN"/>
        </w:rPr>
        <w:t>罗芳</w:t>
      </w:r>
      <w:r>
        <w:rPr>
          <w:rFonts w:hint="eastAsia" w:ascii="仿宋_GB2312" w:hAnsi="宋体" w:eastAsia="仿宋_GB2312" w:cs="黑体"/>
          <w:sz w:val="32"/>
          <w:szCs w:val="32"/>
        </w:rPr>
        <w:t>、</w:t>
      </w:r>
      <w:r>
        <w:rPr>
          <w:rFonts w:hint="eastAsia" w:ascii="仿宋_GB2312" w:hAnsi="宋体" w:eastAsia="仿宋_GB2312" w:cs="黑体"/>
          <w:sz w:val="32"/>
          <w:szCs w:val="32"/>
          <w:lang w:val="zh-CN"/>
        </w:rPr>
        <w:t>唐喆</w:t>
      </w:r>
      <w:r>
        <w:rPr>
          <w:rFonts w:hint="eastAsia" w:ascii="仿宋_GB2312" w:hAnsi="宋体" w:eastAsia="仿宋_GB2312" w:cs="黑体"/>
          <w:sz w:val="32"/>
          <w:szCs w:val="32"/>
        </w:rPr>
        <w:t>、</w:t>
      </w:r>
      <w:r>
        <w:rPr>
          <w:rFonts w:hint="eastAsia" w:ascii="仿宋_GB2312" w:hAnsi="宋体" w:eastAsia="仿宋_GB2312" w:cs="黑体"/>
          <w:sz w:val="32"/>
          <w:szCs w:val="32"/>
          <w:lang w:val="zh-CN"/>
        </w:rPr>
        <w:t>敖阳</w:t>
      </w:r>
      <w:r>
        <w:rPr>
          <w:rFonts w:hint="eastAsia" w:ascii="仿宋_GB2312" w:hAnsi="宋体" w:eastAsia="仿宋_GB2312" w:cs="黑体"/>
          <w:sz w:val="32"/>
          <w:szCs w:val="32"/>
        </w:rPr>
        <w:t>、</w:t>
      </w:r>
      <w:r>
        <w:rPr>
          <w:rFonts w:hint="eastAsia" w:ascii="仿宋_GB2312" w:hAnsi="宋体" w:eastAsia="仿宋_GB2312" w:cs="黑体"/>
          <w:sz w:val="32"/>
          <w:szCs w:val="32"/>
          <w:lang w:val="zh-CN"/>
        </w:rPr>
        <w:t>陶建斌</w:t>
      </w:r>
      <w:r>
        <w:rPr>
          <w:rFonts w:hint="eastAsia" w:ascii="仿宋_GB2312" w:hAnsi="宋体" w:eastAsia="仿宋_GB2312" w:cs="黑体"/>
          <w:sz w:val="32"/>
          <w:szCs w:val="32"/>
        </w:rPr>
        <w:t>、</w:t>
      </w:r>
      <w:r>
        <w:rPr>
          <w:rFonts w:hint="eastAsia" w:ascii="仿宋_GB2312" w:hAnsi="宋体" w:eastAsia="仿宋_GB2312" w:cs="黑体"/>
          <w:sz w:val="32"/>
          <w:szCs w:val="32"/>
          <w:lang w:val="zh-CN"/>
        </w:rPr>
        <w:t>陈露</w:t>
      </w:r>
      <w:r>
        <w:rPr>
          <w:rFonts w:hint="eastAsia" w:ascii="仿宋_GB2312" w:hAnsi="宋体" w:eastAsia="仿宋_GB2312" w:cs="黑体"/>
          <w:sz w:val="32"/>
          <w:szCs w:val="32"/>
        </w:rPr>
        <w:t>。</w:t>
      </w:r>
    </w:p>
    <w:p>
      <w:pPr>
        <w:numPr>
          <w:ilvl w:val="0"/>
          <w:numId w:val="5"/>
        </w:numPr>
        <w:tabs>
          <w:tab w:val="left" w:pos="675"/>
        </w:tabs>
        <w:autoSpaceDE w:val="0"/>
        <w:autoSpaceDN w:val="0"/>
        <w:adjustRightInd w:val="0"/>
        <w:spacing w:line="480" w:lineRule="exact"/>
        <w:ind w:left="420" w:leftChars="200" w:firstLine="320" w:firstLineChars="100"/>
        <w:rPr>
          <w:rFonts w:ascii="仿宋_GB2312" w:hAnsi="宋体" w:eastAsia="仿宋_GB2312" w:cs="黑体"/>
          <w:sz w:val="32"/>
          <w:szCs w:val="32"/>
        </w:rPr>
      </w:pPr>
      <w:r>
        <w:rPr>
          <w:rFonts w:hint="eastAsia" w:ascii="仿宋_GB2312" w:hAnsi="宋体" w:eastAsia="仿宋_GB2312" w:cs="黑体"/>
          <w:sz w:val="32"/>
          <w:szCs w:val="32"/>
        </w:rPr>
        <w:t>历经铺社区</w:t>
      </w:r>
      <w:r>
        <w:rPr>
          <w:rFonts w:hint="eastAsia" w:ascii="仿宋_GB2312" w:hAnsi="宋体" w:eastAsia="仿宋_GB2312" w:cs="黑体"/>
          <w:sz w:val="32"/>
          <w:szCs w:val="32"/>
          <w:lang w:val="zh-CN"/>
        </w:rPr>
        <w:t>事故应急救援组</w:t>
      </w:r>
    </w:p>
    <w:p>
      <w:pPr>
        <w:tabs>
          <w:tab w:val="left" w:pos="675"/>
        </w:tabs>
        <w:autoSpaceDE w:val="0"/>
        <w:autoSpaceDN w:val="0"/>
        <w:adjustRightInd w:val="0"/>
        <w:spacing w:line="480" w:lineRule="exact"/>
        <w:ind w:firstLine="640" w:firstLineChars="200"/>
        <w:rPr>
          <w:rFonts w:ascii="仿宋_GB2312" w:hAnsi="宋体" w:eastAsia="仿宋_GB2312" w:cs="黑体"/>
          <w:sz w:val="32"/>
          <w:szCs w:val="32"/>
        </w:rPr>
      </w:pPr>
      <w:r>
        <w:rPr>
          <w:rFonts w:hint="eastAsia" w:ascii="仿宋_GB2312" w:hAnsi="宋体" w:eastAsia="仿宋_GB2312" w:cs="黑体"/>
          <w:sz w:val="32"/>
          <w:szCs w:val="32"/>
          <w:lang w:val="zh-CN"/>
        </w:rPr>
        <w:t>组</w:t>
      </w:r>
      <w:r>
        <w:rPr>
          <w:rFonts w:hint="eastAsia" w:ascii="仿宋_GB2312" w:hAnsi="宋体" w:eastAsia="仿宋_GB2312" w:cs="黑体"/>
          <w:sz w:val="32"/>
          <w:szCs w:val="32"/>
        </w:rPr>
        <w:t xml:space="preserve">  </w:t>
      </w:r>
      <w:r>
        <w:rPr>
          <w:rFonts w:hint="eastAsia" w:ascii="仿宋_GB2312" w:hAnsi="宋体" w:eastAsia="仿宋_GB2312" w:cs="黑体"/>
          <w:sz w:val="32"/>
          <w:szCs w:val="32"/>
          <w:lang w:val="zh-CN"/>
        </w:rPr>
        <w:t>长：</w:t>
      </w:r>
      <w:r>
        <w:rPr>
          <w:rFonts w:hint="eastAsia" w:ascii="仿宋_GB2312" w:hAnsi="宋体" w:eastAsia="仿宋_GB2312" w:cs="黑体"/>
          <w:sz w:val="32"/>
          <w:szCs w:val="32"/>
        </w:rPr>
        <w:t>叶来（联系</w:t>
      </w:r>
      <w:r>
        <w:rPr>
          <w:rFonts w:hint="eastAsia" w:ascii="仿宋_GB2312" w:hAnsi="宋体" w:eastAsia="仿宋_GB2312" w:cs="黑体"/>
          <w:sz w:val="32"/>
          <w:szCs w:val="32"/>
          <w:lang w:val="zh-CN"/>
        </w:rPr>
        <w:t>电话：</w:t>
      </w:r>
      <w:r>
        <w:rPr>
          <w:rFonts w:hint="eastAsia" w:ascii="仿宋_GB2312" w:hAnsi="宋体" w:eastAsia="仿宋_GB2312" w:cs="黑体"/>
          <w:sz w:val="32"/>
          <w:szCs w:val="32"/>
        </w:rPr>
        <w:t>15211192651）</w:t>
      </w:r>
    </w:p>
    <w:p>
      <w:pPr>
        <w:tabs>
          <w:tab w:val="left" w:pos="675"/>
        </w:tabs>
        <w:autoSpaceDE w:val="0"/>
        <w:autoSpaceDN w:val="0"/>
        <w:adjustRightInd w:val="0"/>
        <w:spacing w:line="480" w:lineRule="exact"/>
        <w:ind w:firstLine="640" w:firstLineChars="200"/>
        <w:rPr>
          <w:rFonts w:ascii="仿宋_GB2312" w:hAnsi="宋体" w:eastAsia="仿宋_GB2312" w:cs="黑体"/>
          <w:sz w:val="32"/>
          <w:szCs w:val="32"/>
        </w:rPr>
      </w:pPr>
      <w:r>
        <w:rPr>
          <w:rFonts w:hint="eastAsia" w:ascii="仿宋_GB2312" w:hAnsi="宋体" w:eastAsia="仿宋_GB2312" w:cs="黑体"/>
          <w:sz w:val="32"/>
          <w:szCs w:val="32"/>
        </w:rPr>
        <w:t>成  员：周江亿、张凡奇、叶宗云、邹哲、谢香桃。</w:t>
      </w:r>
    </w:p>
    <w:p>
      <w:pPr>
        <w:numPr>
          <w:ilvl w:val="0"/>
          <w:numId w:val="5"/>
        </w:numPr>
        <w:tabs>
          <w:tab w:val="left" w:pos="675"/>
        </w:tabs>
        <w:autoSpaceDE w:val="0"/>
        <w:autoSpaceDN w:val="0"/>
        <w:adjustRightInd w:val="0"/>
        <w:spacing w:line="480" w:lineRule="exact"/>
        <w:ind w:left="420" w:leftChars="200" w:firstLine="320" w:firstLineChars="100"/>
        <w:rPr>
          <w:rFonts w:ascii="仿宋_GB2312" w:hAnsi="宋体" w:eastAsia="仿宋_GB2312" w:cs="黑体"/>
          <w:sz w:val="32"/>
          <w:szCs w:val="32"/>
          <w:lang w:val="zh-CN"/>
        </w:rPr>
      </w:pPr>
      <w:r>
        <w:rPr>
          <w:rFonts w:hint="eastAsia" w:ascii="仿宋_GB2312" w:hAnsi="宋体" w:eastAsia="仿宋_GB2312" w:cs="黑体"/>
          <w:sz w:val="32"/>
          <w:szCs w:val="32"/>
        </w:rPr>
        <w:t>金南社区</w:t>
      </w:r>
      <w:r>
        <w:rPr>
          <w:rFonts w:hint="eastAsia" w:ascii="仿宋_GB2312" w:hAnsi="宋体" w:eastAsia="仿宋_GB2312" w:cs="黑体"/>
          <w:sz w:val="32"/>
          <w:szCs w:val="32"/>
          <w:lang w:val="zh-CN"/>
        </w:rPr>
        <w:t>事故应急救援组</w:t>
      </w:r>
    </w:p>
    <w:p>
      <w:pPr>
        <w:tabs>
          <w:tab w:val="left" w:pos="675"/>
        </w:tabs>
        <w:autoSpaceDE w:val="0"/>
        <w:autoSpaceDN w:val="0"/>
        <w:adjustRightInd w:val="0"/>
        <w:spacing w:line="480" w:lineRule="exact"/>
        <w:ind w:firstLine="640" w:firstLineChars="200"/>
        <w:rPr>
          <w:rFonts w:ascii="仿宋_GB2312" w:hAnsi="宋体" w:eastAsia="仿宋_GB2312" w:cs="黑体"/>
          <w:sz w:val="32"/>
          <w:szCs w:val="32"/>
        </w:rPr>
      </w:pPr>
      <w:r>
        <w:rPr>
          <w:rFonts w:hint="eastAsia" w:ascii="仿宋_GB2312" w:hAnsi="宋体" w:eastAsia="仿宋_GB2312" w:cs="黑体"/>
          <w:sz w:val="32"/>
          <w:szCs w:val="32"/>
          <w:lang w:val="zh-CN"/>
        </w:rPr>
        <w:t>组</w:t>
      </w:r>
      <w:r>
        <w:rPr>
          <w:rFonts w:hint="eastAsia" w:ascii="仿宋_GB2312" w:hAnsi="宋体" w:eastAsia="仿宋_GB2312" w:cs="黑体"/>
          <w:sz w:val="32"/>
          <w:szCs w:val="32"/>
        </w:rPr>
        <w:t xml:space="preserve">  </w:t>
      </w:r>
      <w:r>
        <w:rPr>
          <w:rFonts w:hint="eastAsia" w:ascii="仿宋_GB2312" w:hAnsi="宋体" w:eastAsia="仿宋_GB2312" w:cs="黑体"/>
          <w:sz w:val="32"/>
          <w:szCs w:val="32"/>
          <w:lang w:val="zh-CN"/>
        </w:rPr>
        <w:t>长：</w:t>
      </w:r>
      <w:r>
        <w:rPr>
          <w:rFonts w:hint="eastAsia" w:ascii="仿宋_GB2312" w:hAnsi="宋体" w:eastAsia="仿宋_GB2312" w:cs="黑体"/>
          <w:sz w:val="32"/>
          <w:szCs w:val="32"/>
        </w:rPr>
        <w:t>刘应赞（联系</w:t>
      </w:r>
      <w:r>
        <w:rPr>
          <w:rFonts w:hint="eastAsia" w:ascii="仿宋_GB2312" w:hAnsi="宋体" w:eastAsia="仿宋_GB2312" w:cs="黑体"/>
          <w:sz w:val="32"/>
          <w:szCs w:val="32"/>
          <w:lang w:val="zh-CN"/>
        </w:rPr>
        <w:t>电话：</w:t>
      </w:r>
      <w:r>
        <w:rPr>
          <w:rFonts w:hint="eastAsia" w:ascii="仿宋_GB2312" w:hAnsi="宋体" w:eastAsia="仿宋_GB2312" w:cs="黑体"/>
          <w:sz w:val="32"/>
          <w:szCs w:val="32"/>
        </w:rPr>
        <w:t>13787222766）</w:t>
      </w:r>
    </w:p>
    <w:p>
      <w:pPr>
        <w:tabs>
          <w:tab w:val="left" w:pos="675"/>
        </w:tabs>
        <w:autoSpaceDE w:val="0"/>
        <w:autoSpaceDN w:val="0"/>
        <w:adjustRightInd w:val="0"/>
        <w:spacing w:line="480" w:lineRule="exact"/>
        <w:ind w:firstLine="640" w:firstLineChars="200"/>
        <w:rPr>
          <w:rFonts w:ascii="仿宋_GB2312" w:hAnsi="宋体" w:eastAsia="仿宋_GB2312" w:cs="黑体"/>
          <w:sz w:val="32"/>
          <w:szCs w:val="32"/>
        </w:rPr>
      </w:pPr>
      <w:r>
        <w:rPr>
          <w:rFonts w:hint="eastAsia" w:ascii="仿宋_GB2312" w:hAnsi="宋体" w:eastAsia="仿宋_GB2312" w:cs="黑体"/>
          <w:sz w:val="32"/>
          <w:szCs w:val="32"/>
        </w:rPr>
        <w:t>成  员：邹望湘、廖曼希、陈海潜、刘平、颜龙、杨季辉、贺坚华、卢玉林、彭东仕、唐名其、袁杰、陶贺新、陈礼明、周建华、颜辉、邹敏清、唐建、杨茂如、刘泽平、黄志明、宋新凯、李亮、陶勇军、邹枫、王连山、贺自强、杨宏波、杨素娥、刘清香、梅雪东、李刚强、彭佳良、熊玉英、陈江华、田桂丽。</w:t>
      </w:r>
    </w:p>
    <w:p>
      <w:pPr>
        <w:numPr>
          <w:ilvl w:val="0"/>
          <w:numId w:val="6"/>
        </w:numPr>
        <w:tabs>
          <w:tab w:val="left" w:pos="675"/>
        </w:tabs>
        <w:autoSpaceDE w:val="0"/>
        <w:autoSpaceDN w:val="0"/>
        <w:adjustRightIn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企业应急救援小组</w:t>
      </w:r>
    </w:p>
    <w:tbl>
      <w:tblPr>
        <w:tblStyle w:val="18"/>
        <w:tblW w:w="8659" w:type="dxa"/>
        <w:tblInd w:w="96" w:type="dxa"/>
        <w:tblLayout w:type="autofit"/>
        <w:tblCellMar>
          <w:top w:w="0" w:type="dxa"/>
          <w:left w:w="108" w:type="dxa"/>
          <w:bottom w:w="0" w:type="dxa"/>
          <w:right w:w="108" w:type="dxa"/>
        </w:tblCellMar>
      </w:tblPr>
      <w:tblGrid>
        <w:gridCol w:w="721"/>
        <w:gridCol w:w="992"/>
        <w:gridCol w:w="1560"/>
        <w:gridCol w:w="4394"/>
        <w:gridCol w:w="992"/>
      </w:tblGrid>
      <w:tr>
        <w:tblPrEx>
          <w:tblCellMar>
            <w:top w:w="0" w:type="dxa"/>
            <w:left w:w="108" w:type="dxa"/>
            <w:bottom w:w="0" w:type="dxa"/>
            <w:right w:w="108" w:type="dxa"/>
          </w:tblCellMar>
        </w:tblPrEx>
        <w:trPr>
          <w:trHeight w:val="720" w:hRule="atLeast"/>
        </w:trPr>
        <w:tc>
          <w:tcPr>
            <w:tcW w:w="7667" w:type="dxa"/>
            <w:gridSpan w:val="4"/>
            <w:tcBorders>
              <w:top w:val="nil"/>
              <w:left w:val="nil"/>
              <w:bottom w:val="nil"/>
              <w:right w:val="nil"/>
            </w:tcBorders>
            <w:noWrap/>
            <w:vAlign w:val="center"/>
          </w:tcPr>
          <w:p>
            <w:pPr>
              <w:widowControl/>
              <w:jc w:val="center"/>
              <w:rPr>
                <w:rFonts w:ascii="宋体" w:hAnsi="宋体" w:cs="宋体"/>
                <w:b/>
                <w:bCs/>
                <w:kern w:val="0"/>
                <w:sz w:val="30"/>
                <w:szCs w:val="30"/>
              </w:rPr>
            </w:pPr>
            <w:r>
              <w:rPr>
                <w:rFonts w:hint="eastAsia" w:ascii="华文中宋" w:hAnsi="华文中宋" w:eastAsia="华文中宋" w:cs="华文中宋"/>
                <w:bCs/>
                <w:kern w:val="0"/>
                <w:sz w:val="30"/>
                <w:szCs w:val="30"/>
              </w:rPr>
              <w:t>历经铺街道企业专（兼）职应急救援队伍负责人人员名单</w:t>
            </w:r>
          </w:p>
        </w:tc>
        <w:tc>
          <w:tcPr>
            <w:tcW w:w="992" w:type="dxa"/>
            <w:tcBorders>
              <w:top w:val="nil"/>
              <w:left w:val="nil"/>
              <w:bottom w:val="nil"/>
              <w:right w:val="nil"/>
            </w:tcBorders>
          </w:tcPr>
          <w:p>
            <w:pPr>
              <w:widowControl/>
              <w:rPr>
                <w:rFonts w:ascii="华文中宋" w:hAnsi="华文中宋" w:eastAsia="华文中宋" w:cs="华文中宋"/>
                <w:bCs/>
                <w:kern w:val="0"/>
                <w:sz w:val="30"/>
                <w:szCs w:val="30"/>
              </w:rPr>
            </w:pPr>
          </w:p>
        </w:tc>
      </w:tr>
      <w:tr>
        <w:tblPrEx>
          <w:tblCellMar>
            <w:top w:w="0" w:type="dxa"/>
            <w:left w:w="108" w:type="dxa"/>
            <w:bottom w:w="0" w:type="dxa"/>
            <w:right w:w="108" w:type="dxa"/>
          </w:tblCellMar>
        </w:tblPrEx>
        <w:trPr>
          <w:trHeight w:val="454" w:hRule="exact"/>
        </w:trPr>
        <w:tc>
          <w:tcPr>
            <w:tcW w:w="72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b/>
                <w:kern w:val="0"/>
                <w:sz w:val="22"/>
                <w:szCs w:val="22"/>
              </w:rPr>
            </w:pPr>
            <w:r>
              <w:rPr>
                <w:rFonts w:hint="eastAsia" w:ascii="宋体" w:hAnsi="宋体" w:cs="宋体"/>
                <w:b/>
                <w:kern w:val="0"/>
                <w:sz w:val="22"/>
                <w:szCs w:val="22"/>
              </w:rPr>
              <w:t>序号</w:t>
            </w:r>
          </w:p>
        </w:tc>
        <w:tc>
          <w:tcPr>
            <w:tcW w:w="992" w:type="dxa"/>
            <w:tcBorders>
              <w:top w:val="single" w:color="auto" w:sz="4" w:space="0"/>
              <w:left w:val="nil"/>
              <w:bottom w:val="single" w:color="auto" w:sz="4" w:space="0"/>
              <w:right w:val="single" w:color="auto" w:sz="4" w:space="0"/>
            </w:tcBorders>
            <w:vAlign w:val="center"/>
          </w:tcPr>
          <w:p>
            <w:pPr>
              <w:jc w:val="center"/>
              <w:rPr>
                <w:rFonts w:ascii="宋体" w:hAnsi="宋体" w:cs="宋体"/>
                <w:b/>
                <w:kern w:val="0"/>
                <w:sz w:val="22"/>
                <w:szCs w:val="22"/>
              </w:rPr>
            </w:pPr>
            <w:r>
              <w:rPr>
                <w:rFonts w:hint="eastAsia" w:ascii="宋体" w:hAnsi="宋体" w:cs="宋体"/>
                <w:b/>
                <w:kern w:val="0"/>
                <w:sz w:val="22"/>
                <w:szCs w:val="22"/>
              </w:rPr>
              <w:t>姓  名</w:t>
            </w:r>
          </w:p>
        </w:tc>
        <w:tc>
          <w:tcPr>
            <w:tcW w:w="1560" w:type="dxa"/>
            <w:tcBorders>
              <w:top w:val="single" w:color="auto" w:sz="4" w:space="0"/>
              <w:left w:val="nil"/>
              <w:bottom w:val="single" w:color="auto" w:sz="4" w:space="0"/>
              <w:right w:val="single" w:color="auto" w:sz="4" w:space="0"/>
            </w:tcBorders>
            <w:vAlign w:val="center"/>
          </w:tcPr>
          <w:p>
            <w:pPr>
              <w:jc w:val="center"/>
              <w:rPr>
                <w:rFonts w:ascii="宋体" w:hAnsi="宋体" w:cs="宋体"/>
                <w:b/>
                <w:kern w:val="0"/>
                <w:sz w:val="22"/>
                <w:szCs w:val="22"/>
              </w:rPr>
            </w:pPr>
            <w:r>
              <w:rPr>
                <w:rFonts w:hint="eastAsia" w:ascii="宋体" w:hAnsi="宋体" w:cs="宋体"/>
                <w:b/>
                <w:kern w:val="0"/>
                <w:sz w:val="22"/>
                <w:szCs w:val="22"/>
              </w:rPr>
              <w:t>联系电话</w:t>
            </w:r>
          </w:p>
        </w:tc>
        <w:tc>
          <w:tcPr>
            <w:tcW w:w="4394" w:type="dxa"/>
            <w:tcBorders>
              <w:top w:val="single" w:color="auto" w:sz="4" w:space="0"/>
              <w:left w:val="nil"/>
              <w:bottom w:val="single" w:color="auto" w:sz="4" w:space="0"/>
              <w:right w:val="single" w:color="auto" w:sz="4" w:space="0"/>
            </w:tcBorders>
            <w:vAlign w:val="center"/>
          </w:tcPr>
          <w:p>
            <w:pPr>
              <w:jc w:val="center"/>
              <w:rPr>
                <w:rFonts w:ascii="宋体" w:hAnsi="宋体" w:cs="宋体"/>
                <w:b/>
                <w:kern w:val="0"/>
                <w:sz w:val="22"/>
                <w:szCs w:val="22"/>
              </w:rPr>
            </w:pPr>
            <w:r>
              <w:rPr>
                <w:rFonts w:hint="eastAsia" w:ascii="宋体" w:hAnsi="宋体" w:cs="宋体"/>
                <w:b/>
                <w:kern w:val="0"/>
                <w:sz w:val="22"/>
                <w:szCs w:val="22"/>
              </w:rPr>
              <w:t>工作单位</w:t>
            </w:r>
          </w:p>
        </w:tc>
        <w:tc>
          <w:tcPr>
            <w:tcW w:w="992" w:type="dxa"/>
            <w:tcBorders>
              <w:top w:val="single" w:color="auto" w:sz="4" w:space="0"/>
              <w:left w:val="nil"/>
              <w:bottom w:val="single" w:color="auto" w:sz="4" w:space="0"/>
              <w:right w:val="single" w:color="auto" w:sz="4" w:space="0"/>
            </w:tcBorders>
            <w:vAlign w:val="center"/>
          </w:tcPr>
          <w:p>
            <w:pPr>
              <w:jc w:val="center"/>
              <w:rPr>
                <w:rFonts w:ascii="宋体" w:hAnsi="宋体" w:cs="宋体"/>
                <w:b/>
                <w:kern w:val="0"/>
                <w:sz w:val="22"/>
                <w:szCs w:val="22"/>
              </w:rPr>
            </w:pPr>
            <w:r>
              <w:rPr>
                <w:rFonts w:hint="eastAsia" w:ascii="宋体" w:hAnsi="宋体" w:cs="宋体"/>
                <w:b/>
                <w:kern w:val="0"/>
                <w:sz w:val="22"/>
                <w:szCs w:val="22"/>
              </w:rPr>
              <w:t>备注</w:t>
            </w:r>
          </w:p>
        </w:tc>
      </w:tr>
      <w:tr>
        <w:tblPrEx>
          <w:tblCellMar>
            <w:top w:w="0" w:type="dxa"/>
            <w:left w:w="108" w:type="dxa"/>
            <w:bottom w:w="0" w:type="dxa"/>
            <w:right w:w="108" w:type="dxa"/>
          </w:tblCellMar>
        </w:tblPrEx>
        <w:trPr>
          <w:trHeight w:val="397" w:hRule="exact"/>
        </w:trPr>
        <w:tc>
          <w:tcPr>
            <w:tcW w:w="721" w:type="dxa"/>
            <w:tcBorders>
              <w:top w:val="nil"/>
              <w:left w:val="single" w:color="auto" w:sz="4" w:space="0"/>
              <w:bottom w:val="single" w:color="auto" w:sz="4" w:space="0"/>
              <w:right w:val="single" w:color="auto" w:sz="4" w:space="0"/>
            </w:tcBorders>
            <w:noWrap/>
            <w:vAlign w:val="center"/>
          </w:tcPr>
          <w:p>
            <w:pPr>
              <w:jc w:val="center"/>
            </w:pPr>
            <w:r>
              <w:rPr>
                <w:rFonts w:hint="eastAsia"/>
              </w:rPr>
              <w:t>1</w:t>
            </w:r>
          </w:p>
        </w:tc>
        <w:tc>
          <w:tcPr>
            <w:tcW w:w="992" w:type="dxa"/>
            <w:tcBorders>
              <w:top w:val="nil"/>
              <w:left w:val="nil"/>
              <w:bottom w:val="single" w:color="auto" w:sz="4" w:space="0"/>
              <w:right w:val="single" w:color="auto" w:sz="4" w:space="0"/>
            </w:tcBorders>
            <w:noWrap/>
            <w:vAlign w:val="center"/>
          </w:tcPr>
          <w:p>
            <w:pPr>
              <w:widowControl/>
              <w:jc w:val="center"/>
              <w:textAlignment w:val="center"/>
              <w:rPr>
                <w:rFonts w:ascii="Calibri" w:hAnsi="Calibri" w:eastAsia="宋体" w:cs="Times New Roman"/>
              </w:rPr>
            </w:pPr>
            <w:r>
              <w:rPr>
                <w:rFonts w:hint="eastAsia" w:ascii="仿宋" w:hAnsi="仿宋" w:eastAsia="仿宋" w:cs="仿宋"/>
                <w:color w:val="000000"/>
                <w:kern w:val="0"/>
                <w:sz w:val="24"/>
                <w:lang w:bidi="ar"/>
              </w:rPr>
              <w:t>高  宇</w:t>
            </w:r>
          </w:p>
        </w:tc>
        <w:tc>
          <w:tcPr>
            <w:tcW w:w="1560" w:type="dxa"/>
            <w:tcBorders>
              <w:top w:val="single" w:color="auto" w:sz="4" w:space="0"/>
              <w:left w:val="nil"/>
              <w:bottom w:val="single" w:color="auto" w:sz="4" w:space="0"/>
              <w:right w:val="single" w:color="auto" w:sz="4" w:space="0"/>
            </w:tcBorders>
            <w:noWrap/>
            <w:vAlign w:val="center"/>
          </w:tcPr>
          <w:p>
            <w:pPr>
              <w:widowControl/>
              <w:jc w:val="center"/>
              <w:textAlignment w:val="center"/>
              <w:rPr>
                <w:rFonts w:ascii="Calibri" w:hAnsi="Calibri" w:eastAsia="宋体" w:cs="Times New Roman"/>
              </w:rPr>
            </w:pPr>
            <w:r>
              <w:rPr>
                <w:rFonts w:hint="eastAsia" w:ascii="仿宋" w:hAnsi="仿宋" w:eastAsia="仿宋" w:cs="仿宋"/>
                <w:color w:val="000000"/>
                <w:kern w:val="0"/>
                <w:sz w:val="24"/>
                <w:lang w:bidi="ar"/>
              </w:rPr>
              <w:t>13875927858</w:t>
            </w:r>
          </w:p>
        </w:tc>
        <w:tc>
          <w:tcPr>
            <w:tcW w:w="4394" w:type="dxa"/>
            <w:tcBorders>
              <w:top w:val="nil"/>
              <w:left w:val="nil"/>
              <w:bottom w:val="single" w:color="auto" w:sz="4" w:space="0"/>
              <w:right w:val="single" w:color="auto" w:sz="4" w:space="0"/>
            </w:tcBorders>
            <w:noWrap/>
            <w:vAlign w:val="center"/>
          </w:tcPr>
          <w:p>
            <w:pPr>
              <w:widowControl/>
              <w:jc w:val="center"/>
              <w:textAlignment w:val="center"/>
              <w:rPr>
                <w:rFonts w:ascii="Calibri" w:hAnsi="Calibri" w:eastAsia="仿宋" w:cs="Times New Roman"/>
              </w:rPr>
            </w:pPr>
            <w:r>
              <w:rPr>
                <w:rFonts w:hint="eastAsia" w:ascii="仿宋" w:hAnsi="仿宋" w:eastAsia="仿宋" w:cs="仿宋"/>
                <w:color w:val="000000"/>
                <w:kern w:val="0"/>
                <w:sz w:val="24"/>
                <w:lang w:bidi="ar"/>
              </w:rPr>
              <w:t>历经铺街道（企业对接负责人）</w:t>
            </w:r>
          </w:p>
        </w:tc>
        <w:tc>
          <w:tcPr>
            <w:tcW w:w="992" w:type="dxa"/>
            <w:tcBorders>
              <w:top w:val="nil"/>
              <w:left w:val="nil"/>
              <w:bottom w:val="single" w:color="auto" w:sz="4" w:space="0"/>
              <w:right w:val="single" w:color="auto" w:sz="4" w:space="0"/>
            </w:tcBorders>
            <w:vAlign w:val="center"/>
          </w:tcPr>
          <w:p>
            <w:pPr>
              <w:jc w:val="center"/>
            </w:pPr>
          </w:p>
        </w:tc>
      </w:tr>
      <w:tr>
        <w:tblPrEx>
          <w:tblCellMar>
            <w:top w:w="0" w:type="dxa"/>
            <w:left w:w="108" w:type="dxa"/>
            <w:bottom w:w="0" w:type="dxa"/>
            <w:right w:w="108" w:type="dxa"/>
          </w:tblCellMar>
        </w:tblPrEx>
        <w:trPr>
          <w:trHeight w:val="397" w:hRule="exact"/>
        </w:trPr>
        <w:tc>
          <w:tcPr>
            <w:tcW w:w="721" w:type="dxa"/>
            <w:tcBorders>
              <w:top w:val="nil"/>
              <w:left w:val="single" w:color="auto" w:sz="4" w:space="0"/>
              <w:bottom w:val="single" w:color="auto" w:sz="4" w:space="0"/>
              <w:right w:val="single" w:color="auto" w:sz="4" w:space="0"/>
            </w:tcBorders>
            <w:noWrap/>
            <w:vAlign w:val="center"/>
          </w:tcPr>
          <w:p>
            <w:pPr>
              <w:jc w:val="center"/>
            </w:pPr>
            <w:r>
              <w:rPr>
                <w:rFonts w:hint="eastAsia"/>
              </w:rPr>
              <w:t>2</w:t>
            </w:r>
          </w:p>
        </w:tc>
        <w:tc>
          <w:tcPr>
            <w:tcW w:w="992" w:type="dxa"/>
            <w:tcBorders>
              <w:top w:val="nil"/>
              <w:left w:val="nil"/>
              <w:bottom w:val="single" w:color="auto" w:sz="4" w:space="0"/>
              <w:right w:val="single" w:color="auto" w:sz="4" w:space="0"/>
            </w:tcBorders>
            <w:vAlign w:val="center"/>
          </w:tcPr>
          <w:p>
            <w:pPr>
              <w:widowControl/>
              <w:jc w:val="center"/>
              <w:textAlignment w:val="center"/>
              <w:rPr>
                <w:rFonts w:ascii="Calibri" w:hAnsi="Calibri" w:eastAsia="宋体" w:cs="Times New Roman"/>
              </w:rPr>
            </w:pPr>
            <w:r>
              <w:rPr>
                <w:rFonts w:hint="eastAsia" w:ascii="仿宋" w:hAnsi="仿宋" w:eastAsia="仿宋" w:cs="仿宋"/>
                <w:color w:val="000000"/>
                <w:kern w:val="0"/>
                <w:sz w:val="24"/>
                <w:lang w:bidi="ar"/>
              </w:rPr>
              <w:t>李骥才</w:t>
            </w:r>
          </w:p>
        </w:tc>
        <w:tc>
          <w:tcPr>
            <w:tcW w:w="1560" w:type="dxa"/>
            <w:tcBorders>
              <w:top w:val="single" w:color="auto" w:sz="4" w:space="0"/>
              <w:left w:val="nil"/>
              <w:bottom w:val="single" w:color="auto" w:sz="4" w:space="0"/>
              <w:right w:val="single" w:color="auto" w:sz="4" w:space="0"/>
            </w:tcBorders>
            <w:noWrap/>
            <w:vAlign w:val="center"/>
          </w:tcPr>
          <w:p>
            <w:pPr>
              <w:widowControl/>
              <w:jc w:val="center"/>
              <w:textAlignment w:val="center"/>
              <w:rPr>
                <w:rFonts w:ascii="Calibri" w:hAnsi="Calibri" w:eastAsia="宋体" w:cs="Times New Roman"/>
              </w:rPr>
            </w:pPr>
            <w:r>
              <w:rPr>
                <w:rFonts w:hint="eastAsia" w:ascii="仿宋" w:hAnsi="仿宋" w:eastAsia="仿宋" w:cs="仿宋"/>
                <w:color w:val="000000"/>
                <w:kern w:val="0"/>
                <w:sz w:val="24"/>
                <w:lang w:bidi="ar"/>
              </w:rPr>
              <w:t>13469047050</w:t>
            </w:r>
          </w:p>
        </w:tc>
        <w:tc>
          <w:tcPr>
            <w:tcW w:w="4394" w:type="dxa"/>
            <w:tcBorders>
              <w:top w:val="nil"/>
              <w:left w:val="nil"/>
              <w:bottom w:val="single" w:color="auto" w:sz="4" w:space="0"/>
              <w:right w:val="single" w:color="auto" w:sz="4" w:space="0"/>
            </w:tcBorders>
            <w:noWrap/>
            <w:vAlign w:val="center"/>
          </w:tcPr>
          <w:p>
            <w:pPr>
              <w:widowControl/>
              <w:jc w:val="center"/>
              <w:textAlignment w:val="center"/>
              <w:rPr>
                <w:rFonts w:ascii="Calibri" w:hAnsi="Calibri" w:eastAsia="宋体" w:cs="Times New Roman"/>
              </w:rPr>
            </w:pPr>
            <w:r>
              <w:rPr>
                <w:rFonts w:hint="eastAsia" w:ascii="仿宋" w:hAnsi="仿宋" w:eastAsia="仿宋" w:cs="仿宋"/>
                <w:color w:val="000000"/>
                <w:kern w:val="0"/>
                <w:sz w:val="24"/>
                <w:lang w:bidi="ar"/>
              </w:rPr>
              <w:t>河西走廊茶业公司</w:t>
            </w:r>
          </w:p>
        </w:tc>
        <w:tc>
          <w:tcPr>
            <w:tcW w:w="992" w:type="dxa"/>
            <w:tcBorders>
              <w:top w:val="nil"/>
              <w:left w:val="nil"/>
              <w:bottom w:val="single" w:color="auto" w:sz="4" w:space="0"/>
              <w:right w:val="single" w:color="auto" w:sz="4" w:space="0"/>
            </w:tcBorders>
            <w:vAlign w:val="center"/>
          </w:tcPr>
          <w:p>
            <w:pPr>
              <w:jc w:val="center"/>
            </w:pPr>
          </w:p>
        </w:tc>
      </w:tr>
      <w:tr>
        <w:tblPrEx>
          <w:tblCellMar>
            <w:top w:w="0" w:type="dxa"/>
            <w:left w:w="108" w:type="dxa"/>
            <w:bottom w:w="0" w:type="dxa"/>
            <w:right w:w="108" w:type="dxa"/>
          </w:tblCellMar>
        </w:tblPrEx>
        <w:trPr>
          <w:trHeight w:val="397" w:hRule="exact"/>
        </w:trPr>
        <w:tc>
          <w:tcPr>
            <w:tcW w:w="721" w:type="dxa"/>
            <w:tcBorders>
              <w:top w:val="nil"/>
              <w:left w:val="single" w:color="auto" w:sz="4" w:space="0"/>
              <w:bottom w:val="single" w:color="auto" w:sz="4" w:space="0"/>
              <w:right w:val="single" w:color="auto" w:sz="4" w:space="0"/>
            </w:tcBorders>
            <w:noWrap/>
            <w:vAlign w:val="center"/>
          </w:tcPr>
          <w:p>
            <w:pPr>
              <w:jc w:val="center"/>
            </w:pPr>
            <w:r>
              <w:rPr>
                <w:rFonts w:hint="eastAsia"/>
              </w:rPr>
              <w:t>3</w:t>
            </w:r>
          </w:p>
        </w:tc>
        <w:tc>
          <w:tcPr>
            <w:tcW w:w="992" w:type="dxa"/>
            <w:tcBorders>
              <w:top w:val="nil"/>
              <w:left w:val="nil"/>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何军峰</w:t>
            </w:r>
            <w:r>
              <w:rPr>
                <w:rStyle w:val="47"/>
                <w:rFonts w:eastAsia="仿宋"/>
                <w:lang w:bidi="ar"/>
              </w:rPr>
              <w:t xml:space="preserve"> </w:t>
            </w:r>
          </w:p>
        </w:tc>
        <w:tc>
          <w:tcPr>
            <w:tcW w:w="1560" w:type="dxa"/>
            <w:tcBorders>
              <w:top w:val="single" w:color="auto" w:sz="4" w:space="0"/>
              <w:left w:val="nil"/>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13973308397</w:t>
            </w:r>
          </w:p>
        </w:tc>
        <w:tc>
          <w:tcPr>
            <w:tcW w:w="4394" w:type="dxa"/>
            <w:tcBorders>
              <w:top w:val="nil"/>
              <w:left w:val="nil"/>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华峰华天假日酒店</w:t>
            </w:r>
          </w:p>
        </w:tc>
        <w:tc>
          <w:tcPr>
            <w:tcW w:w="992" w:type="dxa"/>
            <w:tcBorders>
              <w:top w:val="nil"/>
              <w:left w:val="nil"/>
              <w:bottom w:val="single" w:color="auto" w:sz="4" w:space="0"/>
              <w:right w:val="single" w:color="auto" w:sz="4" w:space="0"/>
            </w:tcBorders>
          </w:tcPr>
          <w:p>
            <w:pPr>
              <w:jc w:val="center"/>
            </w:pPr>
          </w:p>
        </w:tc>
      </w:tr>
      <w:tr>
        <w:tblPrEx>
          <w:tblCellMar>
            <w:top w:w="0" w:type="dxa"/>
            <w:left w:w="108" w:type="dxa"/>
            <w:bottom w:w="0" w:type="dxa"/>
            <w:right w:w="108" w:type="dxa"/>
          </w:tblCellMar>
        </w:tblPrEx>
        <w:trPr>
          <w:trHeight w:val="397" w:hRule="exact"/>
        </w:trPr>
        <w:tc>
          <w:tcPr>
            <w:tcW w:w="721" w:type="dxa"/>
            <w:tcBorders>
              <w:top w:val="nil"/>
              <w:left w:val="single" w:color="auto" w:sz="4" w:space="0"/>
              <w:bottom w:val="single" w:color="auto" w:sz="4" w:space="0"/>
              <w:right w:val="single" w:color="auto" w:sz="4" w:space="0"/>
            </w:tcBorders>
            <w:noWrap/>
            <w:vAlign w:val="center"/>
          </w:tcPr>
          <w:p>
            <w:pPr>
              <w:jc w:val="center"/>
            </w:pPr>
            <w:r>
              <w:rPr>
                <w:rFonts w:hint="eastAsia"/>
              </w:rPr>
              <w:t>4</w:t>
            </w:r>
          </w:p>
        </w:tc>
        <w:tc>
          <w:tcPr>
            <w:tcW w:w="992" w:type="dxa"/>
            <w:tcBorders>
              <w:top w:val="nil"/>
              <w:left w:val="nil"/>
              <w:bottom w:val="single" w:color="auto" w:sz="4" w:space="0"/>
              <w:right w:val="single" w:color="auto" w:sz="4" w:space="0"/>
            </w:tcBorders>
            <w:noWrap/>
            <w:vAlign w:val="center"/>
          </w:tcPr>
          <w:p>
            <w:pPr>
              <w:widowControl/>
              <w:jc w:val="center"/>
              <w:textAlignment w:val="center"/>
              <w:rPr>
                <w:color w:val="0000FF"/>
              </w:rPr>
            </w:pPr>
            <w:r>
              <w:rPr>
                <w:rFonts w:hint="eastAsia" w:ascii="仿宋" w:hAnsi="仿宋" w:eastAsia="仿宋" w:cs="仿宋"/>
                <w:color w:val="000000"/>
                <w:kern w:val="0"/>
                <w:sz w:val="24"/>
                <w:lang w:bidi="ar"/>
              </w:rPr>
              <w:t>雷  伟</w:t>
            </w:r>
          </w:p>
        </w:tc>
        <w:tc>
          <w:tcPr>
            <w:tcW w:w="1560" w:type="dxa"/>
            <w:tcBorders>
              <w:top w:val="single" w:color="auto" w:sz="4" w:space="0"/>
              <w:left w:val="nil"/>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13875801849</w:t>
            </w:r>
          </w:p>
        </w:tc>
        <w:tc>
          <w:tcPr>
            <w:tcW w:w="4394" w:type="dxa"/>
            <w:tcBorders>
              <w:top w:val="nil"/>
              <w:left w:val="nil"/>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博晟伟鑫汽车销售公司</w:t>
            </w:r>
          </w:p>
        </w:tc>
        <w:tc>
          <w:tcPr>
            <w:tcW w:w="992" w:type="dxa"/>
            <w:tcBorders>
              <w:top w:val="nil"/>
              <w:left w:val="nil"/>
              <w:bottom w:val="single" w:color="auto" w:sz="4" w:space="0"/>
              <w:right w:val="single" w:color="auto" w:sz="4" w:space="0"/>
            </w:tcBorders>
          </w:tcPr>
          <w:p>
            <w:pPr>
              <w:jc w:val="center"/>
            </w:pPr>
          </w:p>
        </w:tc>
      </w:tr>
      <w:tr>
        <w:tblPrEx>
          <w:tblCellMar>
            <w:top w:w="0" w:type="dxa"/>
            <w:left w:w="108" w:type="dxa"/>
            <w:bottom w:w="0" w:type="dxa"/>
            <w:right w:w="108" w:type="dxa"/>
          </w:tblCellMar>
        </w:tblPrEx>
        <w:trPr>
          <w:trHeight w:val="397" w:hRule="exact"/>
        </w:trPr>
        <w:tc>
          <w:tcPr>
            <w:tcW w:w="721" w:type="dxa"/>
            <w:tcBorders>
              <w:top w:val="nil"/>
              <w:left w:val="single" w:color="auto" w:sz="4" w:space="0"/>
              <w:bottom w:val="single" w:color="auto" w:sz="4" w:space="0"/>
              <w:right w:val="single" w:color="auto" w:sz="4" w:space="0"/>
            </w:tcBorders>
            <w:noWrap/>
            <w:vAlign w:val="center"/>
          </w:tcPr>
          <w:p>
            <w:pPr>
              <w:jc w:val="center"/>
            </w:pPr>
            <w:r>
              <w:rPr>
                <w:rFonts w:hint="eastAsia"/>
              </w:rPr>
              <w:t>5</w:t>
            </w:r>
          </w:p>
        </w:tc>
        <w:tc>
          <w:tcPr>
            <w:tcW w:w="992" w:type="dxa"/>
            <w:tcBorders>
              <w:top w:val="nil"/>
              <w:left w:val="nil"/>
              <w:bottom w:val="single" w:color="auto" w:sz="4" w:space="0"/>
              <w:right w:val="single" w:color="auto" w:sz="4" w:space="0"/>
            </w:tcBorders>
            <w:vAlign w:val="center"/>
          </w:tcPr>
          <w:p>
            <w:pPr>
              <w:widowControl/>
              <w:jc w:val="center"/>
              <w:textAlignment w:val="center"/>
              <w:rPr>
                <w:rFonts w:eastAsia="宋体"/>
              </w:rPr>
            </w:pPr>
            <w:r>
              <w:rPr>
                <w:rFonts w:hint="eastAsia" w:ascii="仿宋" w:hAnsi="仿宋" w:eastAsia="仿宋" w:cs="仿宋"/>
                <w:color w:val="000000"/>
                <w:kern w:val="0"/>
                <w:sz w:val="24"/>
                <w:lang w:bidi="ar"/>
              </w:rPr>
              <w:t>罗建国</w:t>
            </w:r>
          </w:p>
        </w:tc>
        <w:tc>
          <w:tcPr>
            <w:tcW w:w="1560" w:type="dxa"/>
            <w:tcBorders>
              <w:top w:val="single" w:color="auto" w:sz="4" w:space="0"/>
              <w:left w:val="nil"/>
              <w:bottom w:val="single" w:color="auto" w:sz="4" w:space="0"/>
              <w:right w:val="single" w:color="auto" w:sz="4" w:space="0"/>
            </w:tcBorders>
            <w:noWrap/>
            <w:vAlign w:val="center"/>
          </w:tcPr>
          <w:p>
            <w:pPr>
              <w:widowControl/>
              <w:jc w:val="center"/>
              <w:textAlignment w:val="center"/>
              <w:rPr>
                <w:rFonts w:eastAsia="宋体"/>
              </w:rPr>
            </w:pPr>
            <w:r>
              <w:rPr>
                <w:rFonts w:hint="eastAsia" w:ascii="仿宋" w:hAnsi="仿宋" w:eastAsia="仿宋" w:cs="仿宋"/>
                <w:color w:val="000000"/>
                <w:kern w:val="0"/>
                <w:sz w:val="24"/>
                <w:lang w:bidi="ar"/>
              </w:rPr>
              <w:t>13907490546</w:t>
            </w:r>
          </w:p>
        </w:tc>
        <w:tc>
          <w:tcPr>
            <w:tcW w:w="4394" w:type="dxa"/>
            <w:tcBorders>
              <w:top w:val="nil"/>
              <w:left w:val="nil"/>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晨光新材料</w:t>
            </w:r>
          </w:p>
        </w:tc>
        <w:tc>
          <w:tcPr>
            <w:tcW w:w="992" w:type="dxa"/>
            <w:tcBorders>
              <w:top w:val="nil"/>
              <w:left w:val="nil"/>
              <w:bottom w:val="single" w:color="auto" w:sz="4" w:space="0"/>
              <w:right w:val="single" w:color="auto" w:sz="4" w:space="0"/>
            </w:tcBorders>
          </w:tcPr>
          <w:p>
            <w:pPr>
              <w:jc w:val="center"/>
            </w:pPr>
          </w:p>
        </w:tc>
      </w:tr>
      <w:tr>
        <w:tblPrEx>
          <w:tblCellMar>
            <w:top w:w="0" w:type="dxa"/>
            <w:left w:w="108" w:type="dxa"/>
            <w:bottom w:w="0" w:type="dxa"/>
            <w:right w:w="108" w:type="dxa"/>
          </w:tblCellMar>
        </w:tblPrEx>
        <w:trPr>
          <w:trHeight w:val="397" w:hRule="exact"/>
        </w:trPr>
        <w:tc>
          <w:tcPr>
            <w:tcW w:w="721" w:type="dxa"/>
            <w:tcBorders>
              <w:top w:val="nil"/>
              <w:left w:val="single" w:color="auto" w:sz="4" w:space="0"/>
              <w:bottom w:val="single" w:color="auto" w:sz="4" w:space="0"/>
              <w:right w:val="single" w:color="auto" w:sz="4" w:space="0"/>
            </w:tcBorders>
            <w:noWrap/>
            <w:vAlign w:val="center"/>
          </w:tcPr>
          <w:p>
            <w:pPr>
              <w:jc w:val="center"/>
            </w:pPr>
            <w:r>
              <w:rPr>
                <w:rFonts w:hint="eastAsia"/>
              </w:rPr>
              <w:t>6</w:t>
            </w:r>
          </w:p>
        </w:tc>
        <w:tc>
          <w:tcPr>
            <w:tcW w:w="992" w:type="dxa"/>
            <w:tcBorders>
              <w:top w:val="nil"/>
              <w:left w:val="nil"/>
              <w:bottom w:val="single" w:color="auto" w:sz="4" w:space="0"/>
              <w:right w:val="single" w:color="auto" w:sz="4" w:space="0"/>
            </w:tcBorders>
            <w:noWrap/>
            <w:vAlign w:val="center"/>
          </w:tcPr>
          <w:p>
            <w:pPr>
              <w:widowControl/>
              <w:jc w:val="center"/>
              <w:textAlignment w:val="center"/>
              <w:rPr>
                <w:color w:val="0000FF"/>
              </w:rPr>
            </w:pPr>
            <w:r>
              <w:rPr>
                <w:rFonts w:hint="eastAsia" w:ascii="仿宋" w:hAnsi="仿宋" w:eastAsia="仿宋" w:cs="仿宋"/>
                <w:color w:val="000000"/>
                <w:kern w:val="0"/>
                <w:sz w:val="24"/>
                <w:lang w:bidi="ar"/>
              </w:rPr>
              <w:t>周金元</w:t>
            </w:r>
          </w:p>
        </w:tc>
        <w:tc>
          <w:tcPr>
            <w:tcW w:w="1560" w:type="dxa"/>
            <w:tcBorders>
              <w:top w:val="single" w:color="auto" w:sz="4" w:space="0"/>
              <w:left w:val="nil"/>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18874140011</w:t>
            </w:r>
          </w:p>
        </w:tc>
        <w:tc>
          <w:tcPr>
            <w:tcW w:w="4394" w:type="dxa"/>
            <w:tcBorders>
              <w:top w:val="nil"/>
              <w:left w:val="nil"/>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三旺饲料有限公司</w:t>
            </w:r>
          </w:p>
        </w:tc>
        <w:tc>
          <w:tcPr>
            <w:tcW w:w="992" w:type="dxa"/>
            <w:tcBorders>
              <w:top w:val="nil"/>
              <w:left w:val="nil"/>
              <w:bottom w:val="single" w:color="auto" w:sz="4" w:space="0"/>
              <w:right w:val="single" w:color="auto" w:sz="4" w:space="0"/>
            </w:tcBorders>
          </w:tcPr>
          <w:p>
            <w:pPr>
              <w:jc w:val="center"/>
            </w:pPr>
          </w:p>
        </w:tc>
      </w:tr>
      <w:tr>
        <w:tblPrEx>
          <w:tblCellMar>
            <w:top w:w="0" w:type="dxa"/>
            <w:left w:w="108" w:type="dxa"/>
            <w:bottom w:w="0" w:type="dxa"/>
            <w:right w:w="108" w:type="dxa"/>
          </w:tblCellMar>
        </w:tblPrEx>
        <w:trPr>
          <w:trHeight w:val="397" w:hRule="exact"/>
        </w:trPr>
        <w:tc>
          <w:tcPr>
            <w:tcW w:w="721" w:type="dxa"/>
            <w:tcBorders>
              <w:top w:val="nil"/>
              <w:left w:val="single" w:color="auto" w:sz="4" w:space="0"/>
              <w:bottom w:val="single" w:color="auto" w:sz="4" w:space="0"/>
              <w:right w:val="single" w:color="auto" w:sz="4" w:space="0"/>
            </w:tcBorders>
            <w:noWrap/>
            <w:vAlign w:val="center"/>
          </w:tcPr>
          <w:p>
            <w:pPr>
              <w:jc w:val="center"/>
            </w:pPr>
            <w:r>
              <w:rPr>
                <w:rFonts w:hint="eastAsia"/>
              </w:rPr>
              <w:t>7</w:t>
            </w:r>
          </w:p>
        </w:tc>
        <w:tc>
          <w:tcPr>
            <w:tcW w:w="992" w:type="dxa"/>
            <w:tcBorders>
              <w:top w:val="nil"/>
              <w:left w:val="nil"/>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邹建武</w:t>
            </w:r>
          </w:p>
        </w:tc>
        <w:tc>
          <w:tcPr>
            <w:tcW w:w="1560" w:type="dxa"/>
            <w:tcBorders>
              <w:top w:val="single" w:color="auto" w:sz="4" w:space="0"/>
              <w:left w:val="nil"/>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13348680858</w:t>
            </w:r>
          </w:p>
        </w:tc>
        <w:tc>
          <w:tcPr>
            <w:tcW w:w="4394" w:type="dxa"/>
            <w:tcBorders>
              <w:top w:val="nil"/>
              <w:left w:val="nil"/>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中胜气体有限公司</w:t>
            </w:r>
          </w:p>
        </w:tc>
        <w:tc>
          <w:tcPr>
            <w:tcW w:w="992" w:type="dxa"/>
            <w:tcBorders>
              <w:top w:val="nil"/>
              <w:left w:val="nil"/>
              <w:bottom w:val="single" w:color="auto" w:sz="4" w:space="0"/>
              <w:right w:val="single" w:color="auto" w:sz="4" w:space="0"/>
            </w:tcBorders>
          </w:tcPr>
          <w:p>
            <w:pPr>
              <w:jc w:val="center"/>
            </w:pPr>
          </w:p>
        </w:tc>
      </w:tr>
      <w:tr>
        <w:tblPrEx>
          <w:tblCellMar>
            <w:top w:w="0" w:type="dxa"/>
            <w:left w:w="108" w:type="dxa"/>
            <w:bottom w:w="0" w:type="dxa"/>
            <w:right w:w="108" w:type="dxa"/>
          </w:tblCellMar>
        </w:tblPrEx>
        <w:trPr>
          <w:trHeight w:val="397" w:hRule="exact"/>
        </w:trPr>
        <w:tc>
          <w:tcPr>
            <w:tcW w:w="721" w:type="dxa"/>
            <w:tcBorders>
              <w:top w:val="nil"/>
              <w:left w:val="single" w:color="auto" w:sz="4" w:space="0"/>
              <w:bottom w:val="single" w:color="auto" w:sz="4" w:space="0"/>
              <w:right w:val="single" w:color="auto" w:sz="4" w:space="0"/>
            </w:tcBorders>
            <w:noWrap/>
            <w:vAlign w:val="center"/>
          </w:tcPr>
          <w:p>
            <w:pPr>
              <w:jc w:val="center"/>
            </w:pPr>
            <w:r>
              <w:rPr>
                <w:rFonts w:hint="eastAsia"/>
              </w:rPr>
              <w:t>8</w:t>
            </w:r>
          </w:p>
        </w:tc>
        <w:tc>
          <w:tcPr>
            <w:tcW w:w="992" w:type="dxa"/>
            <w:tcBorders>
              <w:top w:val="nil"/>
              <w:left w:val="nil"/>
              <w:bottom w:val="single" w:color="auto" w:sz="4" w:space="0"/>
              <w:right w:val="single" w:color="auto" w:sz="4" w:space="0"/>
            </w:tcBorders>
            <w:noWrap/>
            <w:vAlign w:val="center"/>
          </w:tcPr>
          <w:p>
            <w:pPr>
              <w:widowControl/>
              <w:jc w:val="center"/>
              <w:textAlignment w:val="center"/>
              <w:rPr>
                <w:rFonts w:ascii="Calibri" w:hAnsi="Calibri" w:eastAsia="宋体" w:cs="Times New Roman"/>
              </w:rPr>
            </w:pPr>
            <w:r>
              <w:rPr>
                <w:rFonts w:hint="eastAsia" w:ascii="仿宋" w:hAnsi="仿宋" w:eastAsia="仿宋" w:cs="仿宋"/>
                <w:color w:val="000000"/>
                <w:kern w:val="0"/>
                <w:sz w:val="24"/>
                <w:lang w:bidi="ar"/>
              </w:rPr>
              <w:t>李新雄</w:t>
            </w:r>
          </w:p>
        </w:tc>
        <w:tc>
          <w:tcPr>
            <w:tcW w:w="1560" w:type="dxa"/>
            <w:tcBorders>
              <w:top w:val="single" w:color="auto" w:sz="4" w:space="0"/>
              <w:left w:val="nil"/>
              <w:bottom w:val="single" w:color="auto" w:sz="4" w:space="0"/>
              <w:right w:val="single" w:color="auto" w:sz="4" w:space="0"/>
            </w:tcBorders>
            <w:noWrap/>
            <w:vAlign w:val="center"/>
          </w:tcPr>
          <w:p>
            <w:pPr>
              <w:widowControl/>
              <w:jc w:val="center"/>
              <w:textAlignment w:val="center"/>
              <w:rPr>
                <w:rFonts w:ascii="Calibri" w:hAnsi="Calibri" w:eastAsia="宋体" w:cs="Times New Roman"/>
              </w:rPr>
            </w:pPr>
            <w:r>
              <w:rPr>
                <w:rFonts w:hint="eastAsia" w:ascii="仿宋" w:hAnsi="仿宋" w:eastAsia="仿宋" w:cs="仿宋"/>
                <w:color w:val="000000"/>
                <w:kern w:val="0"/>
                <w:sz w:val="24"/>
                <w:lang w:bidi="ar"/>
              </w:rPr>
              <w:t>15874286699</w:t>
            </w:r>
          </w:p>
        </w:tc>
        <w:tc>
          <w:tcPr>
            <w:tcW w:w="4394" w:type="dxa"/>
            <w:tcBorders>
              <w:top w:val="nil"/>
              <w:left w:val="nil"/>
              <w:bottom w:val="single" w:color="auto" w:sz="4" w:space="0"/>
              <w:right w:val="single" w:color="auto" w:sz="4" w:space="0"/>
            </w:tcBorders>
            <w:noWrap/>
            <w:vAlign w:val="center"/>
          </w:tcPr>
          <w:p>
            <w:pPr>
              <w:widowControl/>
              <w:jc w:val="center"/>
              <w:textAlignment w:val="center"/>
              <w:rPr>
                <w:rFonts w:ascii="Calibri" w:hAnsi="Calibri" w:eastAsia="宋体" w:cs="Times New Roman"/>
              </w:rPr>
            </w:pPr>
            <w:r>
              <w:rPr>
                <w:rFonts w:hint="eastAsia" w:ascii="仿宋" w:hAnsi="仿宋" w:eastAsia="仿宋" w:cs="仿宋"/>
                <w:color w:val="000000"/>
                <w:kern w:val="0"/>
                <w:sz w:val="24"/>
                <w:lang w:bidi="ar"/>
              </w:rPr>
              <w:t>邦弗特新材料公司</w:t>
            </w:r>
          </w:p>
        </w:tc>
        <w:tc>
          <w:tcPr>
            <w:tcW w:w="992" w:type="dxa"/>
            <w:tcBorders>
              <w:top w:val="nil"/>
              <w:left w:val="nil"/>
              <w:bottom w:val="single" w:color="auto" w:sz="4" w:space="0"/>
              <w:right w:val="single" w:color="auto" w:sz="4" w:space="0"/>
            </w:tcBorders>
          </w:tcPr>
          <w:p>
            <w:pPr>
              <w:jc w:val="center"/>
            </w:pPr>
          </w:p>
        </w:tc>
      </w:tr>
      <w:tr>
        <w:tblPrEx>
          <w:tblCellMar>
            <w:top w:w="0" w:type="dxa"/>
            <w:left w:w="108" w:type="dxa"/>
            <w:bottom w:w="0" w:type="dxa"/>
            <w:right w:w="108" w:type="dxa"/>
          </w:tblCellMar>
        </w:tblPrEx>
        <w:trPr>
          <w:trHeight w:val="397" w:hRule="exact"/>
        </w:trPr>
        <w:tc>
          <w:tcPr>
            <w:tcW w:w="721" w:type="dxa"/>
            <w:tcBorders>
              <w:top w:val="nil"/>
              <w:left w:val="single" w:color="auto" w:sz="4" w:space="0"/>
              <w:bottom w:val="single" w:color="auto" w:sz="4" w:space="0"/>
              <w:right w:val="single" w:color="auto" w:sz="4" w:space="0"/>
            </w:tcBorders>
            <w:noWrap/>
            <w:vAlign w:val="center"/>
          </w:tcPr>
          <w:p>
            <w:pPr>
              <w:jc w:val="center"/>
            </w:pPr>
            <w:r>
              <w:rPr>
                <w:rFonts w:hint="eastAsia"/>
              </w:rPr>
              <w:t>9</w:t>
            </w:r>
          </w:p>
        </w:tc>
        <w:tc>
          <w:tcPr>
            <w:tcW w:w="992" w:type="dxa"/>
            <w:tcBorders>
              <w:top w:val="nil"/>
              <w:left w:val="nil"/>
              <w:bottom w:val="single" w:color="auto" w:sz="4" w:space="0"/>
              <w:right w:val="single" w:color="auto" w:sz="4" w:space="0"/>
            </w:tcBorders>
            <w:noWrap/>
            <w:vAlign w:val="center"/>
          </w:tcPr>
          <w:p>
            <w:pPr>
              <w:widowControl/>
              <w:jc w:val="center"/>
              <w:textAlignment w:val="center"/>
              <w:rPr>
                <w:color w:val="0000FF"/>
              </w:rPr>
            </w:pPr>
            <w:r>
              <w:rPr>
                <w:rFonts w:hint="eastAsia" w:ascii="仿宋" w:hAnsi="仿宋" w:eastAsia="仿宋" w:cs="仿宋"/>
                <w:color w:val="000000"/>
                <w:kern w:val="0"/>
                <w:sz w:val="24"/>
                <w:lang w:bidi="ar"/>
              </w:rPr>
              <w:t>丁红霞</w:t>
            </w:r>
          </w:p>
        </w:tc>
        <w:tc>
          <w:tcPr>
            <w:tcW w:w="1560" w:type="dxa"/>
            <w:tcBorders>
              <w:top w:val="single" w:color="auto" w:sz="4" w:space="0"/>
              <w:left w:val="nil"/>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17307483111</w:t>
            </w:r>
          </w:p>
        </w:tc>
        <w:tc>
          <w:tcPr>
            <w:tcW w:w="4394" w:type="dxa"/>
            <w:tcBorders>
              <w:top w:val="nil"/>
              <w:left w:val="nil"/>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宁乡市磊鑫建材</w:t>
            </w:r>
          </w:p>
        </w:tc>
        <w:tc>
          <w:tcPr>
            <w:tcW w:w="992" w:type="dxa"/>
            <w:tcBorders>
              <w:top w:val="nil"/>
              <w:left w:val="nil"/>
              <w:bottom w:val="single" w:color="auto" w:sz="4" w:space="0"/>
              <w:right w:val="single" w:color="auto" w:sz="4" w:space="0"/>
            </w:tcBorders>
          </w:tcPr>
          <w:p>
            <w:pPr>
              <w:jc w:val="center"/>
            </w:pPr>
          </w:p>
        </w:tc>
      </w:tr>
      <w:tr>
        <w:tblPrEx>
          <w:tblCellMar>
            <w:top w:w="0" w:type="dxa"/>
            <w:left w:w="108" w:type="dxa"/>
            <w:bottom w:w="0" w:type="dxa"/>
            <w:right w:w="108" w:type="dxa"/>
          </w:tblCellMar>
        </w:tblPrEx>
        <w:trPr>
          <w:trHeight w:val="397" w:hRule="exact"/>
        </w:trPr>
        <w:tc>
          <w:tcPr>
            <w:tcW w:w="721" w:type="dxa"/>
            <w:tcBorders>
              <w:top w:val="nil"/>
              <w:left w:val="single" w:color="auto" w:sz="4" w:space="0"/>
              <w:bottom w:val="single" w:color="auto" w:sz="4" w:space="0"/>
              <w:right w:val="single" w:color="auto" w:sz="4" w:space="0"/>
            </w:tcBorders>
            <w:noWrap/>
            <w:vAlign w:val="center"/>
          </w:tcPr>
          <w:p>
            <w:pPr>
              <w:jc w:val="center"/>
            </w:pPr>
            <w:r>
              <w:rPr>
                <w:rFonts w:hint="eastAsia"/>
              </w:rPr>
              <w:t>10</w:t>
            </w:r>
          </w:p>
        </w:tc>
        <w:tc>
          <w:tcPr>
            <w:tcW w:w="992" w:type="dxa"/>
            <w:tcBorders>
              <w:top w:val="nil"/>
              <w:left w:val="nil"/>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肖江浪</w:t>
            </w:r>
          </w:p>
        </w:tc>
        <w:tc>
          <w:tcPr>
            <w:tcW w:w="1560" w:type="dxa"/>
            <w:tcBorders>
              <w:top w:val="single" w:color="auto" w:sz="4" w:space="0"/>
              <w:left w:val="nil"/>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15874981877</w:t>
            </w:r>
          </w:p>
        </w:tc>
        <w:tc>
          <w:tcPr>
            <w:tcW w:w="4394" w:type="dxa"/>
            <w:tcBorders>
              <w:top w:val="nil"/>
              <w:left w:val="nil"/>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守安新型材料公司</w:t>
            </w:r>
          </w:p>
        </w:tc>
        <w:tc>
          <w:tcPr>
            <w:tcW w:w="992" w:type="dxa"/>
            <w:tcBorders>
              <w:top w:val="nil"/>
              <w:left w:val="nil"/>
              <w:bottom w:val="single" w:color="auto" w:sz="4" w:space="0"/>
              <w:right w:val="single" w:color="auto" w:sz="4" w:space="0"/>
            </w:tcBorders>
          </w:tcPr>
          <w:p>
            <w:pPr>
              <w:jc w:val="center"/>
            </w:pPr>
          </w:p>
        </w:tc>
      </w:tr>
      <w:tr>
        <w:tblPrEx>
          <w:tblCellMar>
            <w:top w:w="0" w:type="dxa"/>
            <w:left w:w="108" w:type="dxa"/>
            <w:bottom w:w="0" w:type="dxa"/>
            <w:right w:w="108" w:type="dxa"/>
          </w:tblCellMar>
        </w:tblPrEx>
        <w:trPr>
          <w:trHeight w:val="397" w:hRule="exact"/>
        </w:trPr>
        <w:tc>
          <w:tcPr>
            <w:tcW w:w="721" w:type="dxa"/>
            <w:tcBorders>
              <w:top w:val="nil"/>
              <w:left w:val="single" w:color="auto" w:sz="4" w:space="0"/>
              <w:bottom w:val="single" w:color="auto" w:sz="4" w:space="0"/>
              <w:right w:val="single" w:color="auto" w:sz="4" w:space="0"/>
            </w:tcBorders>
            <w:noWrap/>
            <w:vAlign w:val="center"/>
          </w:tcPr>
          <w:p>
            <w:pPr>
              <w:jc w:val="center"/>
            </w:pPr>
            <w:r>
              <w:rPr>
                <w:rFonts w:hint="eastAsia"/>
              </w:rPr>
              <w:t>11</w:t>
            </w:r>
          </w:p>
        </w:tc>
        <w:tc>
          <w:tcPr>
            <w:tcW w:w="992" w:type="dxa"/>
            <w:tcBorders>
              <w:top w:val="nil"/>
              <w:left w:val="nil"/>
              <w:bottom w:val="single" w:color="auto" w:sz="4" w:space="0"/>
              <w:right w:val="single" w:color="auto" w:sz="4" w:space="0"/>
            </w:tcBorders>
            <w:noWrap/>
            <w:vAlign w:val="center"/>
          </w:tcPr>
          <w:p>
            <w:pPr>
              <w:widowControl/>
              <w:jc w:val="center"/>
              <w:textAlignment w:val="center"/>
              <w:rPr>
                <w:rFonts w:eastAsia="宋体"/>
                <w:color w:val="0000FF"/>
              </w:rPr>
            </w:pPr>
            <w:r>
              <w:rPr>
                <w:rFonts w:hint="eastAsia" w:ascii="仿宋" w:hAnsi="仿宋" w:eastAsia="仿宋" w:cs="仿宋"/>
                <w:color w:val="000000"/>
                <w:kern w:val="0"/>
                <w:sz w:val="24"/>
                <w:lang w:bidi="ar"/>
              </w:rPr>
              <w:t>胡  波</w:t>
            </w:r>
          </w:p>
        </w:tc>
        <w:tc>
          <w:tcPr>
            <w:tcW w:w="1560" w:type="dxa"/>
            <w:tcBorders>
              <w:top w:val="single" w:color="auto" w:sz="4" w:space="0"/>
              <w:left w:val="nil"/>
              <w:bottom w:val="single" w:color="auto" w:sz="4" w:space="0"/>
              <w:right w:val="single" w:color="auto" w:sz="4" w:space="0"/>
            </w:tcBorders>
            <w:noWrap/>
            <w:vAlign w:val="center"/>
          </w:tcPr>
          <w:p>
            <w:pPr>
              <w:widowControl/>
              <w:jc w:val="center"/>
              <w:textAlignment w:val="center"/>
              <w:rPr>
                <w:rFonts w:eastAsia="宋体"/>
              </w:rPr>
            </w:pPr>
            <w:r>
              <w:rPr>
                <w:rFonts w:hint="eastAsia" w:ascii="仿宋" w:hAnsi="仿宋" w:eastAsia="仿宋" w:cs="仿宋"/>
                <w:color w:val="000000"/>
                <w:kern w:val="0"/>
                <w:sz w:val="24"/>
                <w:lang w:bidi="ar"/>
              </w:rPr>
              <w:t>13808436599</w:t>
            </w:r>
          </w:p>
        </w:tc>
        <w:tc>
          <w:tcPr>
            <w:tcW w:w="4394" w:type="dxa"/>
            <w:tcBorders>
              <w:top w:val="nil"/>
              <w:left w:val="nil"/>
              <w:bottom w:val="single" w:color="auto" w:sz="4" w:space="0"/>
              <w:right w:val="single" w:color="auto" w:sz="4" w:space="0"/>
            </w:tcBorders>
            <w:noWrap/>
            <w:vAlign w:val="center"/>
          </w:tcPr>
          <w:p>
            <w:pPr>
              <w:widowControl/>
              <w:ind w:firstLine="1200" w:firstLineChars="500"/>
              <w:textAlignment w:val="center"/>
            </w:pPr>
            <w:r>
              <w:rPr>
                <w:rFonts w:hint="eastAsia" w:ascii="仿宋" w:hAnsi="仿宋" w:eastAsia="仿宋" w:cs="仿宋"/>
                <w:color w:val="000000"/>
                <w:kern w:val="0"/>
                <w:sz w:val="24"/>
                <w:lang w:bidi="ar"/>
              </w:rPr>
              <w:t>银钢钢结构公司</w:t>
            </w:r>
          </w:p>
        </w:tc>
        <w:tc>
          <w:tcPr>
            <w:tcW w:w="992" w:type="dxa"/>
            <w:tcBorders>
              <w:top w:val="nil"/>
              <w:left w:val="nil"/>
              <w:bottom w:val="single" w:color="auto" w:sz="4" w:space="0"/>
              <w:right w:val="single" w:color="auto" w:sz="4" w:space="0"/>
            </w:tcBorders>
          </w:tcPr>
          <w:p>
            <w:pPr>
              <w:jc w:val="center"/>
            </w:pPr>
          </w:p>
        </w:tc>
      </w:tr>
      <w:tr>
        <w:tblPrEx>
          <w:tblCellMar>
            <w:top w:w="0" w:type="dxa"/>
            <w:left w:w="108" w:type="dxa"/>
            <w:bottom w:w="0" w:type="dxa"/>
            <w:right w:w="108" w:type="dxa"/>
          </w:tblCellMar>
        </w:tblPrEx>
        <w:trPr>
          <w:trHeight w:val="397" w:hRule="exact"/>
        </w:trPr>
        <w:tc>
          <w:tcPr>
            <w:tcW w:w="721" w:type="dxa"/>
            <w:tcBorders>
              <w:top w:val="single" w:color="auto" w:sz="4" w:space="0"/>
              <w:left w:val="single" w:color="auto" w:sz="4" w:space="0"/>
              <w:bottom w:val="single" w:color="auto" w:sz="4" w:space="0"/>
              <w:right w:val="single" w:color="auto" w:sz="4" w:space="0"/>
            </w:tcBorders>
            <w:noWrap/>
            <w:vAlign w:val="center"/>
          </w:tcPr>
          <w:p>
            <w:pPr>
              <w:jc w:val="center"/>
            </w:pPr>
            <w:r>
              <w:rPr>
                <w:rFonts w:hint="eastAsia"/>
              </w:rPr>
              <w:t>12</w:t>
            </w:r>
          </w:p>
        </w:tc>
        <w:tc>
          <w:tcPr>
            <w:tcW w:w="992"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color w:val="0000FF"/>
              </w:rPr>
            </w:pPr>
            <w:r>
              <w:rPr>
                <w:rFonts w:hint="eastAsia" w:ascii="仿宋" w:hAnsi="仿宋" w:eastAsia="仿宋" w:cs="仿宋"/>
                <w:color w:val="000000"/>
                <w:kern w:val="0"/>
                <w:sz w:val="24"/>
                <w:lang w:bidi="ar"/>
              </w:rPr>
              <w:t>彭细桂</w:t>
            </w:r>
          </w:p>
        </w:tc>
        <w:tc>
          <w:tcPr>
            <w:tcW w:w="156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15974171836</w:t>
            </w:r>
          </w:p>
        </w:tc>
        <w:tc>
          <w:tcPr>
            <w:tcW w:w="439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2"/>
                <w:szCs w:val="22"/>
                <w:lang w:bidi="ar"/>
              </w:rPr>
              <w:t>希贝新材料科技公司</w:t>
            </w:r>
          </w:p>
        </w:tc>
        <w:tc>
          <w:tcPr>
            <w:tcW w:w="992" w:type="dxa"/>
            <w:tcBorders>
              <w:top w:val="single" w:color="auto" w:sz="4" w:space="0"/>
              <w:left w:val="single" w:color="auto" w:sz="4" w:space="0"/>
              <w:bottom w:val="single" w:color="auto" w:sz="4" w:space="0"/>
              <w:right w:val="single" w:color="auto" w:sz="4" w:space="0"/>
            </w:tcBorders>
          </w:tcPr>
          <w:p>
            <w:pPr>
              <w:jc w:val="center"/>
            </w:pPr>
          </w:p>
        </w:tc>
      </w:tr>
      <w:tr>
        <w:tblPrEx>
          <w:tblCellMar>
            <w:top w:w="0" w:type="dxa"/>
            <w:left w:w="108" w:type="dxa"/>
            <w:bottom w:w="0" w:type="dxa"/>
            <w:right w:w="108" w:type="dxa"/>
          </w:tblCellMar>
        </w:tblPrEx>
        <w:trPr>
          <w:trHeight w:val="397" w:hRule="exact"/>
        </w:trPr>
        <w:tc>
          <w:tcPr>
            <w:tcW w:w="721" w:type="dxa"/>
            <w:tcBorders>
              <w:top w:val="single" w:color="auto" w:sz="4" w:space="0"/>
              <w:left w:val="single" w:color="auto" w:sz="4" w:space="0"/>
              <w:bottom w:val="single" w:color="auto" w:sz="4" w:space="0"/>
              <w:right w:val="single" w:color="auto" w:sz="4" w:space="0"/>
            </w:tcBorders>
            <w:noWrap/>
            <w:vAlign w:val="center"/>
          </w:tcPr>
          <w:p>
            <w:pPr>
              <w:jc w:val="center"/>
              <w:rPr>
                <w:rFonts w:eastAsia="宋体"/>
              </w:rPr>
            </w:pPr>
            <w:r>
              <w:rPr>
                <w:rFonts w:hint="eastAsia"/>
              </w:rPr>
              <w:t>13</w:t>
            </w:r>
          </w:p>
        </w:tc>
        <w:tc>
          <w:tcPr>
            <w:tcW w:w="992"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eastAsia="宋体"/>
                <w:color w:val="0000FF"/>
              </w:rPr>
            </w:pPr>
            <w:r>
              <w:rPr>
                <w:rFonts w:hint="eastAsia" w:ascii="仿宋" w:hAnsi="仿宋" w:eastAsia="仿宋" w:cs="仿宋"/>
                <w:color w:val="000000"/>
                <w:kern w:val="0"/>
                <w:sz w:val="24"/>
                <w:lang w:bidi="ar"/>
              </w:rPr>
              <w:t>史赛湘</w:t>
            </w:r>
          </w:p>
        </w:tc>
        <w:tc>
          <w:tcPr>
            <w:tcW w:w="156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eastAsia="宋体"/>
              </w:rPr>
            </w:pPr>
            <w:r>
              <w:rPr>
                <w:rFonts w:hint="eastAsia" w:ascii="仿宋" w:hAnsi="仿宋" w:eastAsia="仿宋" w:cs="仿宋"/>
                <w:color w:val="000000"/>
                <w:kern w:val="0"/>
                <w:sz w:val="24"/>
                <w:lang w:bidi="ar"/>
              </w:rPr>
              <w:t>13874943169</w:t>
            </w:r>
          </w:p>
        </w:tc>
        <w:tc>
          <w:tcPr>
            <w:tcW w:w="439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爱晚亭家纺</w:t>
            </w:r>
          </w:p>
        </w:tc>
        <w:tc>
          <w:tcPr>
            <w:tcW w:w="992" w:type="dxa"/>
            <w:tcBorders>
              <w:top w:val="single" w:color="auto" w:sz="4" w:space="0"/>
              <w:left w:val="single" w:color="auto" w:sz="4" w:space="0"/>
              <w:bottom w:val="single" w:color="auto" w:sz="4" w:space="0"/>
              <w:right w:val="single" w:color="auto" w:sz="4" w:space="0"/>
            </w:tcBorders>
          </w:tcPr>
          <w:p>
            <w:pPr>
              <w:jc w:val="center"/>
            </w:pPr>
          </w:p>
        </w:tc>
      </w:tr>
      <w:tr>
        <w:tblPrEx>
          <w:tblCellMar>
            <w:top w:w="0" w:type="dxa"/>
            <w:left w:w="108" w:type="dxa"/>
            <w:bottom w:w="0" w:type="dxa"/>
            <w:right w:w="108" w:type="dxa"/>
          </w:tblCellMar>
        </w:tblPrEx>
        <w:trPr>
          <w:trHeight w:val="397" w:hRule="exact"/>
        </w:trPr>
        <w:tc>
          <w:tcPr>
            <w:tcW w:w="721" w:type="dxa"/>
            <w:tcBorders>
              <w:top w:val="single" w:color="auto" w:sz="4" w:space="0"/>
              <w:left w:val="single" w:color="auto" w:sz="4" w:space="0"/>
              <w:bottom w:val="single" w:color="auto" w:sz="4" w:space="0"/>
              <w:right w:val="single" w:color="auto" w:sz="4" w:space="0"/>
            </w:tcBorders>
            <w:noWrap/>
            <w:vAlign w:val="center"/>
          </w:tcPr>
          <w:p>
            <w:pPr>
              <w:jc w:val="center"/>
              <w:rPr>
                <w:rFonts w:eastAsia="宋体"/>
              </w:rPr>
            </w:pPr>
            <w:r>
              <w:rPr>
                <w:rFonts w:hint="eastAsia"/>
              </w:rPr>
              <w:t>14</w:t>
            </w:r>
          </w:p>
        </w:tc>
        <w:tc>
          <w:tcPr>
            <w:tcW w:w="992"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color w:val="0000FF"/>
              </w:rPr>
            </w:pPr>
            <w:r>
              <w:rPr>
                <w:rFonts w:hint="eastAsia" w:ascii="仿宋" w:hAnsi="仿宋" w:eastAsia="仿宋" w:cs="仿宋"/>
                <w:color w:val="000000"/>
                <w:kern w:val="0"/>
                <w:sz w:val="24"/>
                <w:lang w:bidi="ar"/>
              </w:rPr>
              <w:t>罗建才</w:t>
            </w:r>
          </w:p>
        </w:tc>
        <w:tc>
          <w:tcPr>
            <w:tcW w:w="156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13787093510</w:t>
            </w:r>
          </w:p>
        </w:tc>
        <w:tc>
          <w:tcPr>
            <w:tcW w:w="439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建金机械制造公司</w:t>
            </w:r>
          </w:p>
        </w:tc>
        <w:tc>
          <w:tcPr>
            <w:tcW w:w="992" w:type="dxa"/>
            <w:tcBorders>
              <w:top w:val="single" w:color="auto" w:sz="4" w:space="0"/>
              <w:left w:val="single" w:color="auto" w:sz="4" w:space="0"/>
              <w:bottom w:val="single" w:color="auto" w:sz="4" w:space="0"/>
              <w:right w:val="single" w:color="auto" w:sz="4" w:space="0"/>
            </w:tcBorders>
          </w:tcPr>
          <w:p>
            <w:pPr>
              <w:jc w:val="center"/>
            </w:pPr>
          </w:p>
        </w:tc>
      </w:tr>
      <w:tr>
        <w:tblPrEx>
          <w:tblCellMar>
            <w:top w:w="0" w:type="dxa"/>
            <w:left w:w="108" w:type="dxa"/>
            <w:bottom w:w="0" w:type="dxa"/>
            <w:right w:w="108" w:type="dxa"/>
          </w:tblCellMar>
        </w:tblPrEx>
        <w:trPr>
          <w:trHeight w:val="397" w:hRule="exact"/>
        </w:trPr>
        <w:tc>
          <w:tcPr>
            <w:tcW w:w="721" w:type="dxa"/>
            <w:tcBorders>
              <w:top w:val="single" w:color="auto" w:sz="4" w:space="0"/>
              <w:left w:val="single" w:color="auto" w:sz="4" w:space="0"/>
              <w:bottom w:val="single" w:color="auto" w:sz="4" w:space="0"/>
              <w:right w:val="single" w:color="auto" w:sz="4" w:space="0"/>
            </w:tcBorders>
            <w:noWrap/>
            <w:vAlign w:val="center"/>
          </w:tcPr>
          <w:p>
            <w:pPr>
              <w:jc w:val="center"/>
              <w:rPr>
                <w:rFonts w:eastAsia="宋体"/>
              </w:rPr>
            </w:pPr>
            <w:r>
              <w:rPr>
                <w:rFonts w:hint="eastAsia"/>
              </w:rPr>
              <w:t>15</w:t>
            </w:r>
          </w:p>
        </w:tc>
        <w:tc>
          <w:tcPr>
            <w:tcW w:w="992"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color w:val="0000FF"/>
              </w:rPr>
            </w:pPr>
            <w:r>
              <w:rPr>
                <w:rFonts w:hint="eastAsia" w:ascii="仿宋" w:hAnsi="仿宋" w:eastAsia="仿宋" w:cs="仿宋"/>
                <w:color w:val="000000"/>
                <w:kern w:val="0"/>
                <w:sz w:val="24"/>
                <w:lang w:bidi="ar"/>
              </w:rPr>
              <w:t>喻佩林</w:t>
            </w:r>
          </w:p>
        </w:tc>
        <w:tc>
          <w:tcPr>
            <w:tcW w:w="156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13808437949</w:t>
            </w:r>
          </w:p>
        </w:tc>
        <w:tc>
          <w:tcPr>
            <w:tcW w:w="439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千壶客酒业</w:t>
            </w:r>
          </w:p>
        </w:tc>
        <w:tc>
          <w:tcPr>
            <w:tcW w:w="992" w:type="dxa"/>
            <w:tcBorders>
              <w:top w:val="single" w:color="auto" w:sz="4" w:space="0"/>
              <w:left w:val="single" w:color="auto" w:sz="4" w:space="0"/>
              <w:bottom w:val="single" w:color="auto" w:sz="4" w:space="0"/>
              <w:right w:val="single" w:color="auto" w:sz="4" w:space="0"/>
            </w:tcBorders>
          </w:tcPr>
          <w:p>
            <w:pPr>
              <w:jc w:val="center"/>
            </w:pPr>
          </w:p>
        </w:tc>
      </w:tr>
      <w:tr>
        <w:tblPrEx>
          <w:tblCellMar>
            <w:top w:w="0" w:type="dxa"/>
            <w:left w:w="108" w:type="dxa"/>
            <w:bottom w:w="0" w:type="dxa"/>
            <w:right w:w="108" w:type="dxa"/>
          </w:tblCellMar>
        </w:tblPrEx>
        <w:trPr>
          <w:trHeight w:val="397" w:hRule="exact"/>
        </w:trPr>
        <w:tc>
          <w:tcPr>
            <w:tcW w:w="721" w:type="dxa"/>
            <w:tcBorders>
              <w:top w:val="single" w:color="auto" w:sz="4" w:space="0"/>
              <w:left w:val="single" w:color="auto" w:sz="4" w:space="0"/>
              <w:bottom w:val="single" w:color="auto" w:sz="4" w:space="0"/>
              <w:right w:val="single" w:color="auto" w:sz="4" w:space="0"/>
            </w:tcBorders>
            <w:noWrap/>
            <w:vAlign w:val="center"/>
          </w:tcPr>
          <w:p>
            <w:pPr>
              <w:jc w:val="center"/>
              <w:rPr>
                <w:rFonts w:eastAsia="宋体"/>
              </w:rPr>
            </w:pPr>
            <w:r>
              <w:rPr>
                <w:rFonts w:hint="eastAsia"/>
              </w:rPr>
              <w:t>16</w:t>
            </w:r>
          </w:p>
        </w:tc>
        <w:tc>
          <w:tcPr>
            <w:tcW w:w="992"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eastAsia="宋体"/>
              </w:rPr>
            </w:pPr>
            <w:r>
              <w:rPr>
                <w:rFonts w:hint="eastAsia" w:ascii="仿宋" w:hAnsi="仿宋" w:eastAsia="仿宋" w:cs="仿宋"/>
                <w:color w:val="000000"/>
                <w:sz w:val="24"/>
              </w:rPr>
              <w:t>刘宗宏</w:t>
            </w:r>
          </w:p>
        </w:tc>
        <w:tc>
          <w:tcPr>
            <w:tcW w:w="156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eastAsia="宋体"/>
              </w:rPr>
            </w:pPr>
            <w:r>
              <w:rPr>
                <w:rFonts w:hint="eastAsia" w:ascii="仿宋" w:hAnsi="仿宋" w:eastAsia="仿宋" w:cs="仿宋"/>
                <w:color w:val="000000"/>
                <w:sz w:val="24"/>
              </w:rPr>
              <w:t>13548620963</w:t>
            </w:r>
          </w:p>
        </w:tc>
        <w:tc>
          <w:tcPr>
            <w:tcW w:w="439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eastAsia="宋体"/>
              </w:rPr>
            </w:pPr>
            <w:r>
              <w:rPr>
                <w:rFonts w:hint="eastAsia" w:ascii="仿宋" w:hAnsi="仿宋" w:eastAsia="仿宋" w:cs="仿宋"/>
                <w:color w:val="000000"/>
                <w:sz w:val="24"/>
              </w:rPr>
              <w:t>宁乡旋通汽车销售服务有限公司</w:t>
            </w:r>
          </w:p>
        </w:tc>
        <w:tc>
          <w:tcPr>
            <w:tcW w:w="992" w:type="dxa"/>
            <w:tcBorders>
              <w:top w:val="single" w:color="auto" w:sz="4" w:space="0"/>
              <w:left w:val="single" w:color="auto" w:sz="4" w:space="0"/>
              <w:bottom w:val="single" w:color="auto" w:sz="4" w:space="0"/>
              <w:right w:val="single" w:color="auto" w:sz="4" w:space="0"/>
            </w:tcBorders>
          </w:tcPr>
          <w:p>
            <w:pPr>
              <w:jc w:val="center"/>
            </w:pPr>
          </w:p>
        </w:tc>
      </w:tr>
      <w:tr>
        <w:tblPrEx>
          <w:tblCellMar>
            <w:top w:w="0" w:type="dxa"/>
            <w:left w:w="108" w:type="dxa"/>
            <w:bottom w:w="0" w:type="dxa"/>
            <w:right w:w="108" w:type="dxa"/>
          </w:tblCellMar>
        </w:tblPrEx>
        <w:trPr>
          <w:trHeight w:val="387" w:hRule="exact"/>
        </w:trPr>
        <w:tc>
          <w:tcPr>
            <w:tcW w:w="721" w:type="dxa"/>
            <w:tcBorders>
              <w:top w:val="single" w:color="auto" w:sz="4" w:space="0"/>
              <w:left w:val="single" w:color="auto" w:sz="4" w:space="0"/>
              <w:bottom w:val="single" w:color="auto" w:sz="4" w:space="0"/>
              <w:right w:val="single" w:color="auto" w:sz="4" w:space="0"/>
            </w:tcBorders>
            <w:noWrap/>
            <w:vAlign w:val="center"/>
          </w:tcPr>
          <w:p>
            <w:pPr>
              <w:jc w:val="center"/>
              <w:rPr>
                <w:rFonts w:eastAsia="宋体"/>
              </w:rPr>
            </w:pPr>
            <w:r>
              <w:rPr>
                <w:rFonts w:hint="eastAsia"/>
              </w:rPr>
              <w:t>17</w:t>
            </w:r>
          </w:p>
        </w:tc>
        <w:tc>
          <w:tcPr>
            <w:tcW w:w="992"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color w:val="0000FF"/>
              </w:rPr>
            </w:pPr>
            <w:r>
              <w:rPr>
                <w:rFonts w:hint="eastAsia" w:ascii="仿宋" w:hAnsi="仿宋" w:eastAsia="仿宋" w:cs="仿宋"/>
                <w:color w:val="000000"/>
                <w:kern w:val="0"/>
                <w:sz w:val="24"/>
                <w:lang w:bidi="ar"/>
              </w:rPr>
              <w:t>肖楚平</w:t>
            </w:r>
          </w:p>
        </w:tc>
        <w:tc>
          <w:tcPr>
            <w:tcW w:w="156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13723875012</w:t>
            </w:r>
          </w:p>
        </w:tc>
        <w:tc>
          <w:tcPr>
            <w:tcW w:w="439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金湘水泥制品</w:t>
            </w:r>
          </w:p>
        </w:tc>
        <w:tc>
          <w:tcPr>
            <w:tcW w:w="992" w:type="dxa"/>
            <w:tcBorders>
              <w:top w:val="single" w:color="auto" w:sz="4" w:space="0"/>
              <w:left w:val="single" w:color="auto" w:sz="4" w:space="0"/>
              <w:bottom w:val="single" w:color="auto" w:sz="4" w:space="0"/>
              <w:right w:val="single" w:color="auto" w:sz="4" w:space="0"/>
            </w:tcBorders>
          </w:tcPr>
          <w:p>
            <w:pPr>
              <w:jc w:val="center"/>
            </w:pPr>
          </w:p>
        </w:tc>
      </w:tr>
      <w:tr>
        <w:tblPrEx>
          <w:tblCellMar>
            <w:top w:w="0" w:type="dxa"/>
            <w:left w:w="108" w:type="dxa"/>
            <w:bottom w:w="0" w:type="dxa"/>
            <w:right w:w="108" w:type="dxa"/>
          </w:tblCellMar>
        </w:tblPrEx>
        <w:trPr>
          <w:trHeight w:val="397" w:hRule="exact"/>
        </w:trPr>
        <w:tc>
          <w:tcPr>
            <w:tcW w:w="721" w:type="dxa"/>
            <w:tcBorders>
              <w:top w:val="single" w:color="auto" w:sz="4" w:space="0"/>
              <w:left w:val="single" w:color="auto" w:sz="4" w:space="0"/>
              <w:bottom w:val="single" w:color="auto" w:sz="4" w:space="0"/>
              <w:right w:val="single" w:color="auto" w:sz="4" w:space="0"/>
            </w:tcBorders>
            <w:noWrap/>
            <w:vAlign w:val="center"/>
          </w:tcPr>
          <w:p>
            <w:pPr>
              <w:jc w:val="center"/>
              <w:rPr>
                <w:rFonts w:eastAsia="宋体"/>
              </w:rPr>
            </w:pPr>
            <w:r>
              <w:rPr>
                <w:rFonts w:hint="eastAsia"/>
              </w:rPr>
              <w:t>18</w:t>
            </w:r>
          </w:p>
        </w:tc>
        <w:tc>
          <w:tcPr>
            <w:tcW w:w="992"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color w:val="0000FF"/>
              </w:rPr>
            </w:pPr>
            <w:r>
              <w:rPr>
                <w:rFonts w:hint="eastAsia" w:ascii="仿宋" w:hAnsi="仿宋" w:eastAsia="仿宋" w:cs="仿宋"/>
                <w:color w:val="000000"/>
                <w:kern w:val="0"/>
                <w:sz w:val="24"/>
                <w:lang w:bidi="ar"/>
              </w:rPr>
              <w:t>章德新</w:t>
            </w:r>
          </w:p>
        </w:tc>
        <w:tc>
          <w:tcPr>
            <w:tcW w:w="156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13574104307</w:t>
            </w:r>
          </w:p>
        </w:tc>
        <w:tc>
          <w:tcPr>
            <w:tcW w:w="439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pPr>
            <w:r>
              <w:rPr>
                <w:rFonts w:hint="eastAsia" w:ascii="仿宋" w:hAnsi="仿宋" w:eastAsia="仿宋" w:cs="仿宋"/>
                <w:color w:val="000000"/>
                <w:kern w:val="0"/>
                <w:sz w:val="24"/>
                <w:lang w:bidi="ar"/>
              </w:rPr>
              <w:t>质诚生物科技公司</w:t>
            </w:r>
          </w:p>
        </w:tc>
        <w:tc>
          <w:tcPr>
            <w:tcW w:w="992" w:type="dxa"/>
            <w:tcBorders>
              <w:top w:val="single" w:color="auto" w:sz="4" w:space="0"/>
              <w:left w:val="single" w:color="auto" w:sz="4" w:space="0"/>
              <w:bottom w:val="single" w:color="auto" w:sz="4" w:space="0"/>
              <w:right w:val="single" w:color="auto" w:sz="4" w:space="0"/>
            </w:tcBorders>
          </w:tcPr>
          <w:p>
            <w:pPr>
              <w:jc w:val="center"/>
            </w:pPr>
          </w:p>
        </w:tc>
      </w:tr>
    </w:tbl>
    <w:p>
      <w:pPr>
        <w:tabs>
          <w:tab w:val="left" w:pos="675"/>
        </w:tabs>
        <w:autoSpaceDE w:val="0"/>
        <w:autoSpaceDN w:val="0"/>
        <w:adjustRightIn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九</w:t>
      </w:r>
      <w:r>
        <w:rPr>
          <w:rFonts w:hint="eastAsia" w:ascii="黑体" w:hAnsi="黑体" w:eastAsia="黑体" w:cs="黑体"/>
          <w:bCs/>
          <w:sz w:val="32"/>
          <w:szCs w:val="32"/>
          <w:lang w:val="zh-CN"/>
        </w:rPr>
        <w:t>、应急救援程序</w:t>
      </w:r>
    </w:p>
    <w:p>
      <w:pPr>
        <w:tabs>
          <w:tab w:val="left" w:pos="675"/>
        </w:tabs>
        <w:autoSpaceDE w:val="0"/>
        <w:autoSpaceDN w:val="0"/>
        <w:adjustRightIn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lang w:val="zh-CN"/>
        </w:rPr>
        <w:t>事故应急救援一般包括报警与接警、应急救援队伍的出动、救援后备队的预备、实施应急救援</w:t>
      </w:r>
      <w:r>
        <w:rPr>
          <w:rFonts w:hint="eastAsia" w:ascii="仿宋_GB2312" w:hAnsi="宋体" w:eastAsia="仿宋_GB2312"/>
          <w:sz w:val="32"/>
          <w:szCs w:val="32"/>
        </w:rPr>
        <w:t>(</w:t>
      </w:r>
      <w:r>
        <w:rPr>
          <w:rFonts w:hint="eastAsia" w:ascii="仿宋_GB2312" w:hAnsi="宋体" w:eastAsia="仿宋_GB2312"/>
          <w:sz w:val="32"/>
          <w:szCs w:val="32"/>
          <w:lang w:val="zh-CN"/>
        </w:rPr>
        <w:t>抢救伤员、险情处置、疏散人员、现场保护、维持秩序</w:t>
      </w:r>
      <w:r>
        <w:rPr>
          <w:rFonts w:hint="eastAsia" w:ascii="仿宋_GB2312" w:hAnsi="宋体" w:eastAsia="仿宋_GB2312"/>
          <w:sz w:val="32"/>
          <w:szCs w:val="32"/>
        </w:rPr>
        <w:t>)</w:t>
      </w:r>
      <w:r>
        <w:rPr>
          <w:rFonts w:hint="eastAsia" w:ascii="仿宋_GB2312" w:hAnsi="宋体" w:eastAsia="仿宋_GB2312"/>
          <w:sz w:val="32"/>
          <w:szCs w:val="32"/>
          <w:lang w:val="zh-CN"/>
        </w:rPr>
        <w:t>等几个方面，其过程如下：</w:t>
      </w:r>
    </w:p>
    <w:p>
      <w:pPr>
        <w:tabs>
          <w:tab w:val="left" w:pos="675"/>
        </w:tabs>
        <w:autoSpaceDE w:val="0"/>
        <w:autoSpaceDN w:val="0"/>
        <w:adjustRightInd w:val="0"/>
        <w:spacing w:line="560" w:lineRule="exact"/>
        <w:ind w:firstLine="614" w:firstLineChars="192"/>
        <w:rPr>
          <w:rFonts w:ascii="楷体_GB2312" w:hAnsi="楷体_GB2312" w:eastAsia="楷体_GB2312" w:cs="楷体_GB2312"/>
          <w:sz w:val="32"/>
          <w:szCs w:val="32"/>
        </w:rPr>
      </w:pPr>
      <w:r>
        <w:rPr>
          <w:rFonts w:hint="eastAsia" w:ascii="楷体_GB2312" w:hAnsi="楷体_GB2312" w:eastAsia="楷体_GB2312" w:cs="楷体_GB2312"/>
          <w:sz w:val="32"/>
          <w:szCs w:val="32"/>
          <w:lang w:val="zh-CN"/>
        </w:rPr>
        <w:t>（一）事故报警</w:t>
      </w:r>
    </w:p>
    <w:p>
      <w:pPr>
        <w:tabs>
          <w:tab w:val="left" w:pos="675"/>
        </w:tabs>
        <w:autoSpaceDE w:val="0"/>
        <w:autoSpaceDN w:val="0"/>
        <w:adjustRightInd w:val="0"/>
        <w:spacing w:line="560" w:lineRule="exact"/>
        <w:ind w:firstLine="614" w:firstLineChars="192"/>
        <w:rPr>
          <w:rFonts w:ascii="仿宋_GB2312" w:hAnsi="宋体" w:eastAsia="仿宋_GB2312"/>
          <w:sz w:val="32"/>
          <w:szCs w:val="32"/>
          <w:lang w:val="zh-CN"/>
        </w:rPr>
      </w:pPr>
      <w:r>
        <w:rPr>
          <w:rFonts w:hint="eastAsia" w:ascii="仿宋_GB2312" w:hAnsi="宋体" w:eastAsia="仿宋_GB2312"/>
          <w:sz w:val="32"/>
          <w:szCs w:val="32"/>
          <w:lang w:val="zh-CN"/>
        </w:rPr>
        <w:t>发生重大事故或发生可能危及周边区域安全的事故时，事故现场有关人员应当立即报告事故单位负责人；事故单位负责人接到报告后，必须以最快的方法，将所发生特大事故的情况向应急救援指挥中心报告或向110、</w:t>
      </w:r>
      <w:r>
        <w:rPr>
          <w:rFonts w:hint="eastAsia" w:ascii="仿宋_GB2312" w:hAnsi="宋体" w:eastAsia="仿宋_GB2312"/>
          <w:sz w:val="32"/>
          <w:szCs w:val="32"/>
        </w:rPr>
        <w:t>119</w:t>
      </w:r>
      <w:r>
        <w:rPr>
          <w:rFonts w:hint="eastAsia" w:ascii="仿宋_GB2312" w:hAnsi="宋体" w:eastAsia="仿宋_GB2312"/>
          <w:sz w:val="32"/>
          <w:szCs w:val="32"/>
          <w:lang w:val="zh-CN"/>
        </w:rPr>
        <w:t>报警。报告或报警的内容包括：事故发生的时间、地点、企业名称、伤亡人数、直接经济损失的初步估计、事故类别、周边情况、需要支援的人员、设备、器材、交通路线、联络电话、联络人姓名等。</w:t>
      </w:r>
    </w:p>
    <w:p>
      <w:pPr>
        <w:tabs>
          <w:tab w:val="left" w:pos="675"/>
        </w:tabs>
        <w:autoSpaceDE w:val="0"/>
        <w:autoSpaceDN w:val="0"/>
        <w:adjustRightInd w:val="0"/>
        <w:spacing w:line="560" w:lineRule="exact"/>
        <w:ind w:firstLine="614" w:firstLineChars="192"/>
        <w:rPr>
          <w:rFonts w:ascii="楷体_GB2312" w:hAnsi="楷体_GB2312" w:eastAsia="楷体_GB2312" w:cs="楷体_GB2312"/>
          <w:sz w:val="32"/>
          <w:szCs w:val="32"/>
          <w:lang w:val="zh-CN"/>
        </w:rPr>
      </w:pPr>
      <w:r>
        <w:rPr>
          <w:rFonts w:hint="eastAsia" w:ascii="楷体_GB2312" w:hAnsi="楷体_GB2312" w:eastAsia="楷体_GB2312" w:cs="楷体_GB2312"/>
          <w:sz w:val="32"/>
          <w:szCs w:val="32"/>
          <w:lang w:val="zh-CN"/>
        </w:rPr>
        <w:t>（二）救援程序</w:t>
      </w:r>
    </w:p>
    <w:p>
      <w:pPr>
        <w:tabs>
          <w:tab w:val="left" w:pos="675"/>
        </w:tabs>
        <w:autoSpaceDE w:val="0"/>
        <w:autoSpaceDN w:val="0"/>
        <w:adjustRightInd w:val="0"/>
        <w:spacing w:line="560" w:lineRule="exact"/>
        <w:ind w:firstLine="614" w:firstLineChars="192"/>
        <w:rPr>
          <w:rFonts w:ascii="仿宋_GB2312" w:hAnsi="宋体" w:eastAsia="仿宋_GB2312"/>
          <w:sz w:val="32"/>
          <w:szCs w:val="32"/>
          <w:lang w:val="zh-CN"/>
        </w:rPr>
      </w:pPr>
      <w:r>
        <w:rPr>
          <w:rFonts w:hint="eastAsia" w:ascii="仿宋_GB2312" w:hAnsi="宋体" w:eastAsia="仿宋_GB2312"/>
          <w:sz w:val="32"/>
          <w:szCs w:val="32"/>
          <w:lang w:val="zh-CN"/>
        </w:rPr>
        <w:t>1.应急救援指挥中心和有关部门接到报告或报警后，应立即报告街道安全生产领导小组并迅速组成事故现场指挥部，同时通知有关成员单位迅速赶赴事故现场，必要时请求事故抢救和支援。</w:t>
      </w:r>
    </w:p>
    <w:p>
      <w:pPr>
        <w:tabs>
          <w:tab w:val="left" w:pos="675"/>
        </w:tabs>
        <w:autoSpaceDE w:val="0"/>
        <w:autoSpaceDN w:val="0"/>
        <w:adjustRightInd w:val="0"/>
        <w:spacing w:line="560" w:lineRule="exact"/>
        <w:ind w:firstLine="614" w:firstLineChars="192"/>
        <w:rPr>
          <w:rFonts w:ascii="仿宋_GB2312" w:hAnsi="宋体" w:eastAsia="仿宋_GB2312"/>
          <w:sz w:val="32"/>
          <w:szCs w:val="32"/>
          <w:lang w:val="zh-CN"/>
        </w:rPr>
      </w:pPr>
      <w:r>
        <w:rPr>
          <w:rFonts w:hint="eastAsia" w:ascii="仿宋_GB2312" w:hAnsi="宋体" w:eastAsia="仿宋_GB2312"/>
          <w:sz w:val="32"/>
          <w:szCs w:val="32"/>
        </w:rPr>
        <w:t>2.</w:t>
      </w:r>
      <w:r>
        <w:rPr>
          <w:rFonts w:hint="eastAsia" w:ascii="仿宋_GB2312" w:hAnsi="宋体" w:eastAsia="仿宋_GB2312"/>
          <w:sz w:val="32"/>
          <w:szCs w:val="32"/>
          <w:lang w:val="zh-CN"/>
        </w:rPr>
        <w:t>事故发生单位应指派专人负责引导指挥人员及各专业救援队伍进入事故救援现场。</w:t>
      </w:r>
    </w:p>
    <w:p>
      <w:pPr>
        <w:tabs>
          <w:tab w:val="left" w:pos="675"/>
        </w:tabs>
        <w:autoSpaceDE w:val="0"/>
        <w:autoSpaceDN w:val="0"/>
        <w:adjustRightInd w:val="0"/>
        <w:spacing w:line="560" w:lineRule="exact"/>
        <w:ind w:firstLine="614" w:firstLineChars="192"/>
        <w:rPr>
          <w:rFonts w:ascii="仿宋_GB2312" w:hAnsi="宋体" w:eastAsia="仿宋_GB2312"/>
          <w:sz w:val="32"/>
          <w:szCs w:val="32"/>
          <w:lang w:val="zh-CN"/>
        </w:rPr>
      </w:pPr>
      <w:r>
        <w:rPr>
          <w:rFonts w:hint="eastAsia" w:ascii="仿宋_GB2312" w:hAnsi="宋体" w:eastAsia="仿宋_GB2312"/>
          <w:sz w:val="32"/>
          <w:szCs w:val="32"/>
        </w:rPr>
        <w:t>3.</w:t>
      </w:r>
      <w:r>
        <w:rPr>
          <w:rFonts w:hint="eastAsia" w:ascii="仿宋_GB2312" w:hAnsi="宋体" w:eastAsia="仿宋_GB2312"/>
          <w:sz w:val="32"/>
          <w:szCs w:val="32"/>
          <w:lang w:val="zh-CN"/>
        </w:rPr>
        <w:t>指挥人员到达现场后，立即了解现场情况及事故的性质，确定警戒区域和事故控制具体实施方案，布置各专业救援队伍任务；</w:t>
      </w:r>
    </w:p>
    <w:p>
      <w:pPr>
        <w:tabs>
          <w:tab w:val="left" w:pos="675"/>
        </w:tabs>
        <w:autoSpaceDE w:val="0"/>
        <w:autoSpaceDN w:val="0"/>
        <w:adjustRightInd w:val="0"/>
        <w:spacing w:line="560" w:lineRule="exact"/>
        <w:ind w:firstLine="614" w:firstLineChars="192"/>
        <w:rPr>
          <w:rFonts w:ascii="仿宋_GB2312" w:hAnsi="宋体" w:eastAsia="仿宋_GB2312"/>
          <w:sz w:val="32"/>
          <w:szCs w:val="32"/>
          <w:lang w:val="zh-CN"/>
        </w:rPr>
      </w:pPr>
      <w:r>
        <w:rPr>
          <w:rFonts w:hint="eastAsia" w:ascii="仿宋_GB2312" w:hAnsi="宋体" w:eastAsia="仿宋_GB2312"/>
          <w:sz w:val="32"/>
          <w:szCs w:val="32"/>
        </w:rPr>
        <w:t>4.</w:t>
      </w:r>
      <w:r>
        <w:rPr>
          <w:rFonts w:hint="eastAsia" w:ascii="仿宋_GB2312" w:hAnsi="宋体" w:eastAsia="仿宋_GB2312"/>
          <w:sz w:val="32"/>
          <w:szCs w:val="32"/>
          <w:lang w:val="zh-CN"/>
        </w:rPr>
        <w:t>必要时聘请专家顾问组成员，到达现场后，迅速对事故的基本情况做出评价，提出处置实施办法和防范措施。</w:t>
      </w:r>
    </w:p>
    <w:p>
      <w:pPr>
        <w:tabs>
          <w:tab w:val="left" w:pos="675"/>
        </w:tabs>
        <w:autoSpaceDE w:val="0"/>
        <w:autoSpaceDN w:val="0"/>
        <w:adjustRightInd w:val="0"/>
        <w:spacing w:line="560" w:lineRule="exact"/>
        <w:ind w:firstLine="614" w:firstLineChars="192"/>
        <w:rPr>
          <w:rFonts w:ascii="仿宋_GB2312" w:hAnsi="宋体" w:eastAsia="仿宋_GB2312"/>
          <w:sz w:val="32"/>
          <w:szCs w:val="32"/>
          <w:lang w:val="zh-CN"/>
        </w:rPr>
      </w:pPr>
      <w:r>
        <w:rPr>
          <w:rFonts w:hint="eastAsia" w:ascii="仿宋_GB2312" w:hAnsi="宋体" w:eastAsia="仿宋_GB2312"/>
          <w:sz w:val="32"/>
          <w:szCs w:val="32"/>
        </w:rPr>
        <w:t>5.</w:t>
      </w:r>
      <w:r>
        <w:rPr>
          <w:rFonts w:hint="eastAsia" w:ascii="仿宋_GB2312" w:hAnsi="宋体" w:eastAsia="仿宋_GB2312"/>
          <w:sz w:val="32"/>
          <w:szCs w:val="32"/>
          <w:lang w:val="zh-CN"/>
        </w:rPr>
        <w:t>各专业救援队伍到达现场后，应服从现场指挥人员的指挥，采取必要的个人防护，按各自的分工展开处置和救援工作。</w:t>
      </w:r>
    </w:p>
    <w:p>
      <w:pPr>
        <w:tabs>
          <w:tab w:val="left" w:pos="675"/>
        </w:tabs>
        <w:autoSpaceDE w:val="0"/>
        <w:autoSpaceDN w:val="0"/>
        <w:adjustRightInd w:val="0"/>
        <w:spacing w:line="560" w:lineRule="exact"/>
        <w:ind w:firstLine="614" w:firstLineChars="192"/>
        <w:rPr>
          <w:rFonts w:ascii="仿宋_GB2312" w:hAnsi="宋体" w:eastAsia="仿宋_GB2312"/>
          <w:sz w:val="32"/>
          <w:szCs w:val="32"/>
          <w:lang w:val="zh-CN"/>
        </w:rPr>
      </w:pPr>
      <w:r>
        <w:rPr>
          <w:rFonts w:hint="eastAsia" w:ascii="仿宋_GB2312" w:hAnsi="宋体" w:eastAsia="仿宋_GB2312"/>
          <w:sz w:val="32"/>
          <w:szCs w:val="32"/>
        </w:rPr>
        <w:t>6.</w:t>
      </w:r>
      <w:r>
        <w:rPr>
          <w:rFonts w:hint="eastAsia" w:ascii="仿宋_GB2312" w:hAnsi="宋体" w:eastAsia="仿宋_GB2312"/>
          <w:sz w:val="32"/>
          <w:szCs w:val="32"/>
          <w:lang w:val="zh-CN"/>
        </w:rPr>
        <w:t>事故得到控制后，由街道安全生产领导小组决定应妥善保护的区域，组织相关单位和人员对事故开展调查工作。</w:t>
      </w:r>
    </w:p>
    <w:p>
      <w:pPr>
        <w:tabs>
          <w:tab w:val="left" w:pos="675"/>
        </w:tabs>
        <w:autoSpaceDE w:val="0"/>
        <w:autoSpaceDN w:val="0"/>
        <w:adjustRightInd w:val="0"/>
        <w:spacing w:line="560" w:lineRule="exact"/>
        <w:ind w:firstLine="614" w:firstLineChars="192"/>
        <w:rPr>
          <w:rFonts w:ascii="楷体_GB2312" w:hAnsi="楷体_GB2312" w:eastAsia="楷体_GB2312" w:cs="楷体_GB2312"/>
          <w:sz w:val="32"/>
          <w:szCs w:val="32"/>
          <w:lang w:val="zh-CN"/>
        </w:rPr>
      </w:pPr>
      <w:r>
        <w:rPr>
          <w:rFonts w:hint="eastAsia" w:ascii="楷体_GB2312" w:hAnsi="楷体_GB2312" w:eastAsia="楷体_GB2312" w:cs="楷体_GB2312"/>
          <w:sz w:val="32"/>
          <w:szCs w:val="32"/>
          <w:lang w:val="zh-CN"/>
        </w:rPr>
        <w:t>（三）要求</w:t>
      </w:r>
    </w:p>
    <w:p>
      <w:pPr>
        <w:tabs>
          <w:tab w:val="left" w:pos="675"/>
        </w:tabs>
        <w:autoSpaceDE w:val="0"/>
        <w:autoSpaceDN w:val="0"/>
        <w:adjustRightInd w:val="0"/>
        <w:spacing w:line="560" w:lineRule="exact"/>
        <w:ind w:firstLine="572" w:firstLineChars="192"/>
        <w:rPr>
          <w:rFonts w:ascii="仿宋_GB2312" w:hAnsi="宋体" w:eastAsia="仿宋_GB2312"/>
          <w:spacing w:val="-11"/>
          <w:sz w:val="32"/>
          <w:szCs w:val="32"/>
          <w:lang w:val="zh-CN"/>
        </w:rPr>
      </w:pPr>
      <w:r>
        <w:rPr>
          <w:rFonts w:hint="eastAsia" w:ascii="仿宋_GB2312" w:hAnsi="宋体" w:eastAsia="仿宋_GB2312"/>
          <w:spacing w:val="-11"/>
          <w:sz w:val="32"/>
          <w:szCs w:val="32"/>
        </w:rPr>
        <w:t>1.</w:t>
      </w:r>
      <w:r>
        <w:rPr>
          <w:rFonts w:hint="eastAsia" w:ascii="仿宋_GB2312" w:hAnsi="宋体" w:eastAsia="仿宋_GB2312"/>
          <w:spacing w:val="-11"/>
          <w:sz w:val="32"/>
          <w:szCs w:val="32"/>
          <w:lang w:val="zh-CN"/>
        </w:rPr>
        <w:t>现场指挥和各专业救援队伍之间保持良好的通讯联系；</w:t>
      </w:r>
    </w:p>
    <w:p>
      <w:pPr>
        <w:tabs>
          <w:tab w:val="left" w:pos="675"/>
        </w:tabs>
        <w:autoSpaceDE w:val="0"/>
        <w:autoSpaceDN w:val="0"/>
        <w:adjustRightInd w:val="0"/>
        <w:spacing w:line="560" w:lineRule="exact"/>
        <w:ind w:firstLine="614" w:firstLineChars="192"/>
        <w:rPr>
          <w:rFonts w:ascii="仿宋_GB2312" w:hAnsi="宋体" w:eastAsia="仿宋_GB2312"/>
          <w:sz w:val="32"/>
          <w:szCs w:val="32"/>
          <w:lang w:val="zh-CN"/>
        </w:rPr>
      </w:pPr>
      <w:r>
        <w:rPr>
          <w:rFonts w:hint="eastAsia" w:ascii="仿宋_GB2312" w:hAnsi="宋体" w:eastAsia="仿宋_GB2312"/>
          <w:sz w:val="32"/>
          <w:szCs w:val="32"/>
        </w:rPr>
        <w:t>2.</w:t>
      </w:r>
      <w:r>
        <w:rPr>
          <w:rFonts w:hint="eastAsia" w:ascii="仿宋_GB2312" w:hAnsi="宋体" w:eastAsia="仿宋_GB2312"/>
          <w:sz w:val="32"/>
          <w:szCs w:val="32"/>
          <w:lang w:val="zh-CN"/>
        </w:rPr>
        <w:t>车辆应服从指挥部的调度，并按要求行驶和停放；</w:t>
      </w:r>
    </w:p>
    <w:p>
      <w:pPr>
        <w:tabs>
          <w:tab w:val="left" w:pos="675"/>
        </w:tabs>
        <w:autoSpaceDE w:val="0"/>
        <w:autoSpaceDN w:val="0"/>
        <w:adjustRightInd w:val="0"/>
        <w:spacing w:line="560" w:lineRule="exact"/>
        <w:ind w:firstLine="614" w:firstLineChars="192"/>
        <w:rPr>
          <w:rFonts w:ascii="仿宋_GB2312" w:hAnsi="宋体" w:eastAsia="仿宋_GB2312"/>
          <w:sz w:val="32"/>
          <w:szCs w:val="32"/>
          <w:lang w:val="zh-CN"/>
        </w:rPr>
      </w:pPr>
      <w:r>
        <w:rPr>
          <w:rFonts w:hint="eastAsia" w:ascii="仿宋_GB2312" w:hAnsi="宋体" w:eastAsia="仿宋_GB2312"/>
          <w:sz w:val="32"/>
          <w:szCs w:val="32"/>
        </w:rPr>
        <w:t>3.</w:t>
      </w:r>
      <w:r>
        <w:rPr>
          <w:rFonts w:hint="eastAsia" w:ascii="仿宋_GB2312" w:hAnsi="宋体" w:eastAsia="仿宋_GB2312"/>
          <w:sz w:val="32"/>
          <w:szCs w:val="32"/>
          <w:lang w:val="zh-CN"/>
        </w:rPr>
        <w:t>对易燃、易爆危险物质大量泄漏救援，应使用防爆型器材和工具，应急救援人员不得穿带钉的鞋和化纤衣物，手机应关闭；</w:t>
      </w:r>
    </w:p>
    <w:p>
      <w:pPr>
        <w:tabs>
          <w:tab w:val="left" w:pos="675"/>
        </w:tabs>
        <w:autoSpaceDE w:val="0"/>
        <w:autoSpaceDN w:val="0"/>
        <w:adjustRightInd w:val="0"/>
        <w:spacing w:line="560" w:lineRule="exact"/>
        <w:ind w:firstLine="614" w:firstLineChars="192"/>
        <w:rPr>
          <w:rFonts w:ascii="仿宋_GB2312" w:hAnsi="宋体" w:eastAsia="仿宋_GB2312"/>
          <w:sz w:val="32"/>
          <w:szCs w:val="32"/>
          <w:lang w:val="zh-CN"/>
        </w:rPr>
      </w:pPr>
      <w:r>
        <w:rPr>
          <w:rFonts w:hint="eastAsia" w:ascii="仿宋_GB2312" w:hAnsi="宋体" w:eastAsia="仿宋_GB2312"/>
          <w:sz w:val="32"/>
          <w:szCs w:val="32"/>
        </w:rPr>
        <w:t>4.</w:t>
      </w:r>
      <w:r>
        <w:rPr>
          <w:rFonts w:hint="eastAsia" w:ascii="仿宋_GB2312" w:hAnsi="宋体" w:eastAsia="仿宋_GB2312"/>
          <w:sz w:val="32"/>
          <w:szCs w:val="32"/>
          <w:lang w:val="zh-CN"/>
        </w:rPr>
        <w:t>对有毒物质的处置，必须使用防护工具；</w:t>
      </w:r>
    </w:p>
    <w:p>
      <w:pPr>
        <w:tabs>
          <w:tab w:val="left" w:pos="675"/>
        </w:tabs>
        <w:autoSpaceDE w:val="0"/>
        <w:autoSpaceDN w:val="0"/>
        <w:adjustRightInd w:val="0"/>
        <w:spacing w:line="560" w:lineRule="exact"/>
        <w:ind w:firstLine="614" w:firstLineChars="192"/>
        <w:rPr>
          <w:rFonts w:ascii="仿宋_GB2312" w:hAnsi="宋体" w:eastAsia="仿宋_GB2312"/>
          <w:sz w:val="32"/>
          <w:szCs w:val="32"/>
          <w:lang w:val="zh-CN"/>
        </w:rPr>
      </w:pPr>
      <w:r>
        <w:rPr>
          <w:rFonts w:hint="eastAsia" w:ascii="仿宋_GB2312" w:hAnsi="宋体" w:eastAsia="仿宋_GB2312"/>
          <w:sz w:val="32"/>
          <w:szCs w:val="32"/>
        </w:rPr>
        <w:t>5.</w:t>
      </w:r>
      <w:r>
        <w:rPr>
          <w:rFonts w:hint="eastAsia" w:ascii="仿宋_GB2312" w:hAnsi="宋体" w:eastAsia="仿宋_GB2312"/>
          <w:sz w:val="32"/>
          <w:szCs w:val="32"/>
          <w:lang w:val="zh-CN"/>
        </w:rPr>
        <w:t>事故污染区域应有明显警戒标志。</w:t>
      </w:r>
    </w:p>
    <w:p>
      <w:pPr>
        <w:tabs>
          <w:tab w:val="left" w:pos="675"/>
        </w:tabs>
        <w:autoSpaceDE w:val="0"/>
        <w:autoSpaceDN w:val="0"/>
        <w:adjustRightInd w:val="0"/>
        <w:spacing w:line="560" w:lineRule="exact"/>
        <w:ind w:firstLine="614" w:firstLineChars="192"/>
        <w:rPr>
          <w:rFonts w:ascii="黑体" w:hAnsi="黑体" w:eastAsia="黑体" w:cs="黑体"/>
          <w:bCs/>
          <w:sz w:val="32"/>
          <w:szCs w:val="32"/>
          <w:lang w:val="zh-CN"/>
        </w:rPr>
      </w:pPr>
      <w:r>
        <w:rPr>
          <w:rFonts w:hint="eastAsia" w:ascii="黑体" w:hAnsi="黑体" w:eastAsia="黑体" w:cs="黑体"/>
          <w:bCs/>
          <w:sz w:val="32"/>
          <w:szCs w:val="32"/>
        </w:rPr>
        <w:t>十</w:t>
      </w:r>
      <w:r>
        <w:rPr>
          <w:rFonts w:hint="eastAsia" w:ascii="黑体" w:hAnsi="黑体" w:eastAsia="黑体" w:cs="黑体"/>
          <w:bCs/>
          <w:sz w:val="32"/>
          <w:szCs w:val="32"/>
          <w:lang w:val="zh-CN"/>
        </w:rPr>
        <w:t>、事故应急措施</w:t>
      </w:r>
    </w:p>
    <w:p>
      <w:pPr>
        <w:tabs>
          <w:tab w:val="left" w:pos="675"/>
        </w:tabs>
        <w:autoSpaceDE w:val="0"/>
        <w:autoSpaceDN w:val="0"/>
        <w:adjustRightInd w:val="0"/>
        <w:spacing w:line="560" w:lineRule="exact"/>
        <w:ind w:firstLine="614" w:firstLineChars="192"/>
        <w:rPr>
          <w:rFonts w:ascii="仿宋_GB2312" w:hAnsi="宋体" w:eastAsia="仿宋_GB2312"/>
          <w:sz w:val="32"/>
          <w:szCs w:val="32"/>
          <w:lang w:val="zh-CN"/>
        </w:rPr>
      </w:pPr>
      <w:r>
        <w:rPr>
          <w:rFonts w:hint="eastAsia" w:ascii="仿宋_GB2312" w:hAnsi="宋体" w:eastAsia="仿宋_GB2312"/>
          <w:sz w:val="32"/>
          <w:szCs w:val="32"/>
          <w:lang w:val="zh-CN"/>
        </w:rPr>
        <w:t>（一）事故发生后，事故应急救援领导小组和指挥部应立即投入运作，指挥部及各成员单位负责人应迅速到位履行职责，严格按照事故应急救援预案实施。</w:t>
      </w:r>
    </w:p>
    <w:p>
      <w:pPr>
        <w:tabs>
          <w:tab w:val="left" w:pos="675"/>
        </w:tabs>
        <w:autoSpaceDE w:val="0"/>
        <w:autoSpaceDN w:val="0"/>
        <w:adjustRightInd w:val="0"/>
        <w:spacing w:line="560" w:lineRule="exact"/>
        <w:ind w:firstLine="614" w:firstLineChars="192"/>
        <w:rPr>
          <w:rFonts w:ascii="仿宋_GB2312" w:hAnsi="宋体" w:eastAsia="仿宋_GB2312"/>
          <w:sz w:val="32"/>
          <w:szCs w:val="32"/>
          <w:lang w:val="zh-CN"/>
        </w:rPr>
      </w:pPr>
      <w:r>
        <w:rPr>
          <w:rFonts w:hint="eastAsia" w:ascii="仿宋_GB2312" w:hAnsi="宋体" w:eastAsia="仿宋_GB2312"/>
          <w:sz w:val="32"/>
          <w:szCs w:val="32"/>
          <w:lang w:val="zh-CN"/>
        </w:rPr>
        <w:t>（二）公用设施管理部门应尽快恢复被损坏的道路、水、电、通信等有关设施，确保应急救援工作的顺利开展。</w:t>
      </w:r>
    </w:p>
    <w:p>
      <w:pPr>
        <w:tabs>
          <w:tab w:val="left" w:pos="675"/>
        </w:tabs>
        <w:autoSpaceDE w:val="0"/>
        <w:autoSpaceDN w:val="0"/>
        <w:adjustRightInd w:val="0"/>
        <w:spacing w:line="560" w:lineRule="exact"/>
        <w:ind w:firstLine="614" w:firstLineChars="192"/>
        <w:rPr>
          <w:rFonts w:ascii="仿宋_GB2312" w:hAnsi="宋体" w:eastAsia="仿宋_GB2312"/>
          <w:sz w:val="32"/>
          <w:szCs w:val="32"/>
          <w:lang w:val="zh-CN"/>
        </w:rPr>
      </w:pPr>
      <w:r>
        <w:rPr>
          <w:rFonts w:hint="eastAsia" w:ascii="仿宋_GB2312" w:hAnsi="宋体" w:eastAsia="仿宋_GB2312"/>
          <w:sz w:val="32"/>
          <w:szCs w:val="32"/>
          <w:lang w:val="zh-CN"/>
        </w:rPr>
        <w:t>（三）派出所应加强事故现场安全保卫、治安管理和交通疏导工作，预防和制止各种破坏活动，维护社会治安。对有关直接责任人员采取监控措施，防止逃逸。</w:t>
      </w:r>
    </w:p>
    <w:p>
      <w:pPr>
        <w:tabs>
          <w:tab w:val="left" w:pos="675"/>
        </w:tabs>
        <w:autoSpaceDE w:val="0"/>
        <w:autoSpaceDN w:val="0"/>
        <w:adjustRightInd w:val="0"/>
        <w:spacing w:line="560" w:lineRule="exact"/>
        <w:ind w:firstLine="614" w:firstLineChars="192"/>
        <w:rPr>
          <w:rFonts w:ascii="仿宋_GB2312" w:hAnsi="宋体" w:eastAsia="仿宋_GB2312"/>
          <w:sz w:val="32"/>
          <w:szCs w:val="32"/>
          <w:lang w:val="zh-CN"/>
        </w:rPr>
      </w:pPr>
      <w:r>
        <w:rPr>
          <w:rFonts w:hint="eastAsia" w:ascii="仿宋_GB2312" w:hAnsi="宋体" w:eastAsia="仿宋_GB2312"/>
          <w:sz w:val="32"/>
          <w:szCs w:val="32"/>
          <w:lang w:val="zh-CN"/>
        </w:rPr>
        <w:t>（四）卫生院应立即组织急救队伍，及时提供救护所需药品、医疗设备和医疗技术，全力抢救伤员；其他相关部门应做好抢救配合工作。</w:t>
      </w:r>
    </w:p>
    <w:p>
      <w:pPr>
        <w:tabs>
          <w:tab w:val="left" w:pos="675"/>
        </w:tabs>
        <w:autoSpaceDE w:val="0"/>
        <w:autoSpaceDN w:val="0"/>
        <w:adjustRightInd w:val="0"/>
        <w:spacing w:line="560" w:lineRule="exact"/>
        <w:ind w:firstLine="614" w:firstLineChars="192"/>
        <w:rPr>
          <w:rFonts w:ascii="仿宋_GB2312" w:hAnsi="宋体" w:eastAsia="仿宋_GB2312"/>
          <w:sz w:val="32"/>
          <w:szCs w:val="32"/>
          <w:lang w:val="zh-CN"/>
        </w:rPr>
      </w:pPr>
      <w:r>
        <w:rPr>
          <w:rFonts w:hint="eastAsia" w:ascii="仿宋_GB2312" w:hAnsi="宋体" w:eastAsia="仿宋_GB2312"/>
          <w:sz w:val="32"/>
          <w:szCs w:val="32"/>
          <w:lang w:val="zh-CN"/>
        </w:rPr>
        <w:t>（五）在抢险救灾过程中紧急调用的物资、设备、人员和占用场地，任何组织和个人都不得阻拦和拒绝。</w:t>
      </w:r>
    </w:p>
    <w:p>
      <w:pPr>
        <w:tabs>
          <w:tab w:val="left" w:pos="675"/>
        </w:tabs>
        <w:autoSpaceDE w:val="0"/>
        <w:autoSpaceDN w:val="0"/>
        <w:adjustRightInd w:val="0"/>
        <w:spacing w:line="560" w:lineRule="exact"/>
        <w:ind w:firstLine="614" w:firstLineChars="192"/>
        <w:rPr>
          <w:rFonts w:ascii="仿宋_GB2312" w:hAnsi="宋体" w:eastAsia="仿宋_GB2312"/>
          <w:sz w:val="32"/>
          <w:szCs w:val="32"/>
          <w:lang w:val="zh-CN"/>
        </w:rPr>
      </w:pPr>
      <w:r>
        <w:rPr>
          <w:rFonts w:hint="eastAsia" w:ascii="仿宋_GB2312" w:hAnsi="宋体" w:eastAsia="仿宋_GB2312"/>
          <w:sz w:val="32"/>
          <w:szCs w:val="32"/>
          <w:lang w:val="zh-CN"/>
        </w:rPr>
        <w:t>（六）事故发生初期，事故单位或现场人员应积极采取应急自救措施，防止事故的扩大。</w:t>
      </w:r>
    </w:p>
    <w:p>
      <w:pPr>
        <w:tabs>
          <w:tab w:val="left" w:pos="675"/>
        </w:tabs>
        <w:autoSpaceDE w:val="0"/>
        <w:autoSpaceDN w:val="0"/>
        <w:adjustRightInd w:val="0"/>
        <w:spacing w:line="560" w:lineRule="exact"/>
        <w:ind w:firstLine="614" w:firstLineChars="192"/>
        <w:rPr>
          <w:rFonts w:ascii="黑体" w:hAnsi="黑体" w:eastAsia="黑体" w:cs="黑体"/>
          <w:sz w:val="32"/>
          <w:szCs w:val="32"/>
          <w:lang w:val="zh-CN"/>
        </w:rPr>
      </w:pPr>
      <w:r>
        <w:rPr>
          <w:rFonts w:hint="eastAsia" w:ascii="黑体" w:hAnsi="黑体" w:eastAsia="黑体" w:cs="黑体"/>
          <w:sz w:val="32"/>
          <w:szCs w:val="32"/>
        </w:rPr>
        <w:t>十一</w:t>
      </w:r>
      <w:r>
        <w:rPr>
          <w:rFonts w:hint="eastAsia" w:ascii="黑体" w:hAnsi="黑体" w:eastAsia="黑体" w:cs="黑体"/>
          <w:sz w:val="32"/>
          <w:szCs w:val="32"/>
          <w:lang w:val="zh-CN"/>
        </w:rPr>
        <w:t xml:space="preserve">、紧急处置 </w:t>
      </w:r>
    </w:p>
    <w:p>
      <w:pPr>
        <w:tabs>
          <w:tab w:val="left" w:pos="675"/>
        </w:tabs>
        <w:autoSpaceDE w:val="0"/>
        <w:autoSpaceDN w:val="0"/>
        <w:adjustRightInd w:val="0"/>
        <w:spacing w:line="560" w:lineRule="exact"/>
        <w:ind w:firstLine="614" w:firstLineChars="192"/>
        <w:rPr>
          <w:rFonts w:ascii="仿宋_GB2312" w:hAnsi="宋体" w:eastAsia="仿宋_GB2312"/>
          <w:sz w:val="32"/>
          <w:szCs w:val="32"/>
          <w:lang w:val="zh-CN"/>
        </w:rPr>
      </w:pPr>
      <w:r>
        <w:rPr>
          <w:rFonts w:hint="eastAsia" w:ascii="仿宋_GB2312" w:hAnsi="宋体" w:eastAsia="仿宋_GB2312"/>
          <w:sz w:val="32"/>
          <w:szCs w:val="32"/>
          <w:lang w:val="zh-CN"/>
        </w:rPr>
        <w:t>针对安全生产事故的特点，在抢险救援过程中，应急救援指挥部要注意做好以下工作：</w:t>
      </w:r>
    </w:p>
    <w:p>
      <w:pPr>
        <w:tabs>
          <w:tab w:val="left" w:pos="675"/>
        </w:tabs>
        <w:autoSpaceDE w:val="0"/>
        <w:autoSpaceDN w:val="0"/>
        <w:adjustRightInd w:val="0"/>
        <w:spacing w:line="560" w:lineRule="exact"/>
        <w:rPr>
          <w:rFonts w:ascii="仿宋_GB2312" w:hAnsi="宋体" w:eastAsia="仿宋_GB2312"/>
          <w:sz w:val="32"/>
          <w:szCs w:val="32"/>
          <w:lang w:val="zh-CN"/>
        </w:rPr>
      </w:pPr>
      <w:r>
        <w:rPr>
          <w:rFonts w:hint="eastAsia" w:ascii="仿宋_GB2312" w:hAnsi="宋体" w:eastAsia="仿宋_GB2312"/>
          <w:sz w:val="32"/>
          <w:szCs w:val="32"/>
        </w:rPr>
        <w:t xml:space="preserve">   </w:t>
      </w:r>
      <w:r>
        <w:rPr>
          <w:rFonts w:hint="eastAsia" w:ascii="仿宋_GB2312" w:hAnsi="宋体" w:eastAsia="仿宋_GB2312"/>
          <w:sz w:val="32"/>
          <w:szCs w:val="32"/>
          <w:lang w:val="zh-CN"/>
        </w:rPr>
        <w:t>（一）事故发生后，发生事故的企业在第一时间是处理事故的主体，要充分利用所属企业及邻近社会救援力量尽快实施抢救，遏制事故扩大；</w:t>
      </w:r>
    </w:p>
    <w:p>
      <w:pPr>
        <w:tabs>
          <w:tab w:val="left" w:pos="675"/>
        </w:tabs>
        <w:autoSpaceDE w:val="0"/>
        <w:autoSpaceDN w:val="0"/>
        <w:adjustRightInd w:val="0"/>
        <w:spacing w:line="560" w:lineRule="exact"/>
        <w:rPr>
          <w:rFonts w:ascii="仿宋_GB2312" w:hAnsi="宋体" w:eastAsia="仿宋_GB2312"/>
          <w:sz w:val="32"/>
          <w:szCs w:val="32"/>
          <w:lang w:val="zh-CN"/>
        </w:rPr>
      </w:pPr>
      <w:r>
        <w:rPr>
          <w:rFonts w:hint="eastAsia" w:ascii="仿宋_GB2312" w:hAnsi="宋体" w:eastAsia="仿宋_GB2312"/>
          <w:sz w:val="32"/>
          <w:szCs w:val="32"/>
        </w:rPr>
        <w:t xml:space="preserve">   </w:t>
      </w:r>
      <w:r>
        <w:rPr>
          <w:rFonts w:hint="eastAsia" w:ascii="仿宋_GB2312" w:hAnsi="宋体" w:eastAsia="仿宋_GB2312"/>
          <w:sz w:val="32"/>
          <w:szCs w:val="32"/>
          <w:lang w:val="zh-CN"/>
        </w:rPr>
        <w:t>（二）停止事故地点一切作业，迅速组织事故地点及邻近职工撤离危险区域；</w:t>
      </w:r>
    </w:p>
    <w:p>
      <w:pPr>
        <w:tabs>
          <w:tab w:val="left" w:pos="675"/>
        </w:tabs>
        <w:autoSpaceDE w:val="0"/>
        <w:autoSpaceDN w:val="0"/>
        <w:adjustRightInd w:val="0"/>
        <w:spacing w:line="560" w:lineRule="exact"/>
        <w:rPr>
          <w:rFonts w:ascii="仿宋_GB2312" w:hAnsi="宋体" w:eastAsia="仿宋_GB2312"/>
          <w:sz w:val="32"/>
          <w:szCs w:val="32"/>
          <w:lang w:val="zh-CN"/>
        </w:rPr>
      </w:pPr>
      <w:r>
        <w:rPr>
          <w:rFonts w:hint="eastAsia" w:ascii="仿宋_GB2312" w:hAnsi="宋体" w:eastAsia="仿宋_GB2312"/>
          <w:sz w:val="32"/>
          <w:szCs w:val="32"/>
        </w:rPr>
        <w:t xml:space="preserve">   </w:t>
      </w:r>
      <w:r>
        <w:rPr>
          <w:rFonts w:hint="eastAsia" w:ascii="仿宋_GB2312" w:hAnsi="宋体" w:eastAsia="仿宋_GB2312"/>
          <w:sz w:val="32"/>
          <w:szCs w:val="32"/>
          <w:lang w:val="zh-CN"/>
        </w:rPr>
        <w:t>（三）加强对事故抢救现场的物理、化学监测，采取针对性措施，防止发生次生事故；</w:t>
      </w:r>
    </w:p>
    <w:p>
      <w:pPr>
        <w:tabs>
          <w:tab w:val="left" w:pos="675"/>
        </w:tabs>
        <w:autoSpaceDE w:val="0"/>
        <w:autoSpaceDN w:val="0"/>
        <w:adjustRightInd w:val="0"/>
        <w:spacing w:line="560" w:lineRule="exact"/>
        <w:rPr>
          <w:rFonts w:ascii="仿宋_GB2312" w:hAnsi="宋体" w:eastAsia="仿宋_GB2312"/>
          <w:sz w:val="32"/>
          <w:szCs w:val="32"/>
          <w:lang w:val="zh-CN"/>
        </w:rPr>
      </w:pPr>
      <w:r>
        <w:rPr>
          <w:rFonts w:hint="eastAsia" w:ascii="仿宋_GB2312" w:hAnsi="宋体" w:eastAsia="仿宋_GB2312"/>
          <w:sz w:val="32"/>
          <w:szCs w:val="32"/>
        </w:rPr>
        <w:t xml:space="preserve">   </w:t>
      </w:r>
      <w:r>
        <w:rPr>
          <w:rFonts w:hint="eastAsia" w:ascii="仿宋_GB2312" w:hAnsi="宋体" w:eastAsia="仿宋_GB2312"/>
          <w:sz w:val="32"/>
          <w:szCs w:val="32"/>
          <w:lang w:val="zh-CN"/>
        </w:rPr>
        <w:t>（四）现场救援人员必须做好人身安全防护，避免抢救过程中发生二次伤亡；</w:t>
      </w:r>
    </w:p>
    <w:p>
      <w:pPr>
        <w:tabs>
          <w:tab w:val="left" w:pos="675"/>
        </w:tabs>
        <w:autoSpaceDE w:val="0"/>
        <w:autoSpaceDN w:val="0"/>
        <w:adjustRightInd w:val="0"/>
        <w:spacing w:line="560" w:lineRule="exact"/>
        <w:rPr>
          <w:rFonts w:ascii="仿宋_GB2312" w:hAnsi="宋体" w:eastAsia="仿宋_GB2312"/>
          <w:sz w:val="32"/>
          <w:szCs w:val="32"/>
          <w:lang w:val="zh-CN"/>
        </w:rPr>
      </w:pPr>
      <w:r>
        <w:rPr>
          <w:rFonts w:hint="eastAsia" w:ascii="仿宋_GB2312" w:hAnsi="宋体" w:eastAsia="仿宋_GB2312"/>
          <w:sz w:val="32"/>
          <w:szCs w:val="32"/>
        </w:rPr>
        <w:t xml:space="preserve">   </w:t>
      </w:r>
      <w:r>
        <w:rPr>
          <w:rFonts w:hint="eastAsia" w:ascii="仿宋_GB2312" w:hAnsi="宋体" w:eastAsia="仿宋_GB2312"/>
          <w:sz w:val="32"/>
          <w:szCs w:val="32"/>
          <w:lang w:val="zh-CN"/>
        </w:rPr>
        <w:t>（五）应急救援结束后，各有关单位、救援队伍和专家在撤离事故现场前，要认真做好现场清理，切实消除事故隐患，经现场指挥部同意后，方可撤离事故现场。</w:t>
      </w:r>
    </w:p>
    <w:p>
      <w:pPr>
        <w:tabs>
          <w:tab w:val="left" w:pos="675"/>
        </w:tabs>
        <w:autoSpaceDE w:val="0"/>
        <w:autoSpaceDN w:val="0"/>
        <w:adjustRightInd w:val="0"/>
        <w:spacing w:line="560" w:lineRule="exact"/>
        <w:ind w:firstLine="614" w:firstLineChars="192"/>
        <w:rPr>
          <w:rFonts w:ascii="黑体" w:hAnsi="黑体" w:eastAsia="黑体" w:cs="黑体"/>
          <w:sz w:val="32"/>
          <w:szCs w:val="32"/>
          <w:lang w:val="zh-CN"/>
        </w:rPr>
      </w:pPr>
      <w:r>
        <w:rPr>
          <w:rFonts w:hint="eastAsia" w:ascii="黑体" w:hAnsi="黑体" w:eastAsia="黑体" w:cs="黑体"/>
          <w:sz w:val="32"/>
          <w:szCs w:val="32"/>
          <w:lang w:val="zh-CN"/>
        </w:rPr>
        <w:t>十</w:t>
      </w:r>
      <w:r>
        <w:rPr>
          <w:rFonts w:hint="eastAsia" w:ascii="黑体" w:hAnsi="黑体" w:eastAsia="黑体" w:cs="黑体"/>
          <w:sz w:val="32"/>
          <w:szCs w:val="32"/>
        </w:rPr>
        <w:t>二</w:t>
      </w:r>
      <w:r>
        <w:rPr>
          <w:rFonts w:hint="eastAsia" w:ascii="黑体" w:hAnsi="黑体" w:eastAsia="黑体" w:cs="黑体"/>
          <w:sz w:val="32"/>
          <w:szCs w:val="32"/>
          <w:lang w:val="zh-CN"/>
        </w:rPr>
        <w:t xml:space="preserve">、应急人员的安全防护 </w:t>
      </w:r>
    </w:p>
    <w:p>
      <w:pPr>
        <w:tabs>
          <w:tab w:val="left" w:pos="675"/>
        </w:tabs>
        <w:autoSpaceDE w:val="0"/>
        <w:autoSpaceDN w:val="0"/>
        <w:adjustRightInd w:val="0"/>
        <w:spacing w:line="560" w:lineRule="exact"/>
        <w:ind w:firstLine="614" w:firstLineChars="192"/>
        <w:rPr>
          <w:rFonts w:ascii="仿宋_GB2312" w:hAnsi="宋体" w:eastAsia="仿宋_GB2312"/>
          <w:sz w:val="32"/>
          <w:szCs w:val="32"/>
          <w:lang w:val="zh-CN"/>
        </w:rPr>
      </w:pPr>
      <w:r>
        <w:rPr>
          <w:rFonts w:hint="eastAsia" w:ascii="仿宋_GB2312" w:hAnsi="宋体" w:eastAsia="仿宋_GB2312"/>
          <w:sz w:val="32"/>
          <w:szCs w:val="32"/>
          <w:lang w:val="zh-CN"/>
        </w:rPr>
        <w:t>针对有限空间事故，救护人员必须佩戴氧气呼吸器和必要的救灾装备进入有限空间事故现场实施救援。所有应急工作人员必须佩戴自救器才能进入有限空间非事故区域实施应急工作。所有应急工作地点都要检测气体成分和温度等，保证事故抢救作业地点的安全。针对其他安全事故，救援人员应做好相应的安全防护措施，方可进行抢救。</w:t>
      </w:r>
    </w:p>
    <w:p>
      <w:pPr>
        <w:tabs>
          <w:tab w:val="left" w:pos="675"/>
        </w:tabs>
        <w:autoSpaceDE w:val="0"/>
        <w:autoSpaceDN w:val="0"/>
        <w:adjustRightInd w:val="0"/>
        <w:spacing w:line="560" w:lineRule="exact"/>
        <w:ind w:firstLine="614" w:firstLineChars="192"/>
        <w:rPr>
          <w:rFonts w:ascii="黑体" w:hAnsi="黑体" w:eastAsia="黑体" w:cs="黑体"/>
          <w:sz w:val="32"/>
          <w:szCs w:val="32"/>
        </w:rPr>
      </w:pPr>
      <w:r>
        <w:rPr>
          <w:rFonts w:hint="eastAsia" w:ascii="黑体" w:hAnsi="黑体" w:eastAsia="黑体" w:cs="黑体"/>
          <w:sz w:val="32"/>
          <w:szCs w:val="32"/>
        </w:rPr>
        <w:t>十三、社区和企业应急队伍职责</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ascii="仿宋_GB2312" w:hAnsi="宋体" w:eastAsia="仿宋_GB2312"/>
          <w:sz w:val="32"/>
          <w:szCs w:val="32"/>
        </w:rPr>
        <w:t>历经铺街道社区和企业专（兼）职应急救援队伍</w:t>
      </w:r>
      <w:r>
        <w:rPr>
          <w:rFonts w:hint="eastAsia" w:ascii="仿宋" w:hAnsi="仿宋" w:eastAsia="仿宋" w:cs="仿宋"/>
          <w:sz w:val="32"/>
          <w:szCs w:val="32"/>
        </w:rPr>
        <w:t>接到街道应急办处险通知后应立即集合赶赴灾害事故现场，实行上下联动机制。</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2、赶赴灾害事故现场后，由带队领导统一指挥，接受街道应急救援组长统一指挥开展救援工作。</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3、进行灾害事故处置时，要及时向相关指挥部报告灾害事故现场和抢险救援情况。</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4、救援队员应做好相应的防护措施，确保自身安全。</w:t>
      </w:r>
    </w:p>
    <w:p>
      <w:pPr>
        <w:spacing w:line="520" w:lineRule="exact"/>
        <w:ind w:firstLine="640" w:firstLineChars="200"/>
        <w:rPr>
          <w:lang w:val="zh-CN"/>
        </w:rPr>
      </w:pPr>
      <w:r>
        <w:rPr>
          <w:rFonts w:hint="eastAsia" w:ascii="仿宋" w:hAnsi="仿宋" w:eastAsia="仿宋" w:cs="仿宋"/>
          <w:sz w:val="32"/>
          <w:szCs w:val="32"/>
        </w:rPr>
        <w:t>5、第一时间按照街道统一指挥协助处理友邻单位的事故救援工作。</w:t>
      </w:r>
    </w:p>
    <w:p>
      <w:pPr>
        <w:tabs>
          <w:tab w:val="left" w:pos="675"/>
        </w:tabs>
        <w:autoSpaceDE w:val="0"/>
        <w:autoSpaceDN w:val="0"/>
        <w:adjustRightInd w:val="0"/>
        <w:spacing w:line="560" w:lineRule="exact"/>
        <w:ind w:firstLine="614" w:firstLineChars="192"/>
        <w:rPr>
          <w:rFonts w:ascii="黑体" w:hAnsi="黑体" w:eastAsia="黑体" w:cs="黑体"/>
          <w:sz w:val="32"/>
          <w:szCs w:val="32"/>
        </w:rPr>
      </w:pPr>
      <w:r>
        <w:rPr>
          <w:rFonts w:hint="eastAsia" w:ascii="黑体" w:hAnsi="黑体" w:eastAsia="黑体" w:cs="黑体"/>
          <w:sz w:val="32"/>
          <w:szCs w:val="32"/>
        </w:rPr>
        <w:t>十四、应急终止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1.应急终止条件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应急终止必须同时具备以下条件：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(1)现场抢险救援工作结束。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(2)事故现场隐患得到消除。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(3)受伤人员得到妥善医治。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(4)无疫情发生或疫情得到有效控制。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(5)紧急疏散人员得到妥善安置。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(6)导致社会不稳定的因素得到有效控制。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2应急终止的程序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(1)由现场指挥组召集各工作组组长会议，进行认真分析研究后，书面向街道办事处报告。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(2)街道办事处接到应急终止请求后，立即召开会议决定。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(3)街道办事处向现场指挥组和各工作组下达结束应急处置工作的命令，并抄送市应急办和安委办。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(4)由新闻宣传组上报新闻单位，向媒体宣布应急处置工作结束和有关应急处置的情况。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(5)由现场指挥组组织救援队伍撤离现场。 </w:t>
      </w:r>
    </w:p>
    <w:p>
      <w:pPr>
        <w:tabs>
          <w:tab w:val="left" w:pos="675"/>
        </w:tabs>
        <w:autoSpaceDE w:val="0"/>
        <w:autoSpaceDN w:val="0"/>
        <w:adjustRightInd w:val="0"/>
        <w:spacing w:line="560" w:lineRule="exact"/>
        <w:ind w:firstLine="614" w:firstLineChars="192"/>
        <w:rPr>
          <w:rFonts w:ascii="黑体" w:hAnsi="黑体" w:eastAsia="黑体" w:cs="黑体"/>
          <w:sz w:val="32"/>
          <w:szCs w:val="32"/>
        </w:rPr>
      </w:pPr>
      <w:r>
        <w:rPr>
          <w:rFonts w:hint="eastAsia" w:ascii="黑体" w:hAnsi="黑体" w:eastAsia="黑体" w:cs="黑体"/>
          <w:sz w:val="32"/>
          <w:szCs w:val="32"/>
        </w:rPr>
        <w:t>十五、后期处置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1.善后处理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街道办事处和事故单位在应急处置工作结束后，要继续负责做好善后处理工作，善后处理工作组要配合事故发生单位继续做好以下工作：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(1)事故受伤人员的后期医疗处理工作。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(2)事后补偿、重建、保险理赔和生产生活秩序恢复工作。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(3)事发地群众思想工作和社会稳定工作。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医疗卫生工作组要继续做好对事故污染、疫情和环境的监测与处置工作。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2.保险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安全生产事故灾难发生后，街道办事处向保险机构要求开展应急救援人员保险受理和受灾人员保险理赔工作。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3.总结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安全生产事故灾难善后处置工作结束后，现场救援指挥组要分析总结应急救援经验教训，提出改进应急救援工作的建议，完成应急救援总结报告，报送街道办事处，同时报送市安委会办公室。根据现场指挥组提交的应急救援总结报告，街道办事处组织分析、研究，提出改进应急救援工作的意见，并抄送有关部门。 </w:t>
      </w:r>
    </w:p>
    <w:p>
      <w:pPr>
        <w:pStyle w:val="2"/>
      </w:pPr>
    </w:p>
    <w:p>
      <w:pPr>
        <w:spacing w:line="600" w:lineRule="exact"/>
        <w:ind w:firstLine="880" w:firstLineChars="200"/>
        <w:jc w:val="center"/>
        <w:rPr>
          <w:rFonts w:ascii="方正小标宋简体" w:hAnsi="方正小标宋简体" w:eastAsia="方正小标宋简体" w:cs="方正小标宋简体"/>
          <w:bCs/>
          <w:sz w:val="44"/>
          <w:szCs w:val="44"/>
          <w:lang w:val="zh-CN"/>
        </w:rPr>
      </w:pPr>
    </w:p>
    <w:p>
      <w:pPr>
        <w:spacing w:line="600" w:lineRule="exact"/>
        <w:ind w:firstLine="880" w:firstLineChars="200"/>
        <w:jc w:val="center"/>
        <w:rPr>
          <w:rFonts w:ascii="方正小标宋简体" w:hAnsi="方正小标宋简体" w:eastAsia="方正小标宋简体" w:cs="方正小标宋简体"/>
          <w:bCs/>
          <w:sz w:val="44"/>
          <w:szCs w:val="44"/>
          <w:lang w:val="zh-CN"/>
        </w:rPr>
      </w:pPr>
    </w:p>
    <w:p>
      <w:pPr>
        <w:pStyle w:val="2"/>
        <w:rPr>
          <w:rFonts w:ascii="方正小标宋简体" w:hAnsi="方正小标宋简体" w:eastAsia="方正小标宋简体" w:cs="方正小标宋简体"/>
          <w:bCs/>
          <w:sz w:val="44"/>
          <w:szCs w:val="44"/>
          <w:lang w:val="zh-CN"/>
        </w:rPr>
      </w:pPr>
    </w:p>
    <w:p>
      <w:pPr>
        <w:rPr>
          <w:lang w:val="zh-CN"/>
        </w:rPr>
      </w:pPr>
    </w:p>
    <w:p>
      <w:pPr>
        <w:spacing w:line="600" w:lineRule="exact"/>
        <w:ind w:firstLine="880" w:firstLineChars="200"/>
        <w:jc w:val="center"/>
        <w:rPr>
          <w:rFonts w:ascii="方正小标宋简体" w:hAnsi="方正小标宋简体" w:eastAsia="方正小标宋简体" w:cs="方正小标宋简体"/>
          <w:bCs/>
          <w:sz w:val="44"/>
          <w:szCs w:val="44"/>
          <w:lang w:val="zh-CN"/>
        </w:rPr>
      </w:pPr>
    </w:p>
    <w:p>
      <w:pPr>
        <w:spacing w:line="600" w:lineRule="exact"/>
        <w:ind w:firstLine="880" w:firstLineChars="200"/>
        <w:jc w:val="center"/>
        <w:rPr>
          <w:rFonts w:ascii="方正小标宋简体" w:hAnsi="方正小标宋简体" w:eastAsia="方正小标宋简体" w:cs="方正小标宋简体"/>
          <w:bCs/>
          <w:sz w:val="44"/>
          <w:szCs w:val="44"/>
          <w:lang w:val="zh-CN"/>
        </w:rPr>
      </w:pPr>
    </w:p>
    <w:p>
      <w:pPr>
        <w:pStyle w:val="2"/>
        <w:rPr>
          <w:lang w:val="zh-CN"/>
        </w:rPr>
      </w:pPr>
    </w:p>
    <w:p>
      <w:pPr>
        <w:pStyle w:val="2"/>
        <w:rPr>
          <w:lang w:val="zh-CN"/>
        </w:rPr>
      </w:pPr>
    </w:p>
    <w:p>
      <w:pPr>
        <w:rPr>
          <w:lang w:val="zh-CN"/>
        </w:rPr>
      </w:pPr>
    </w:p>
    <w:p>
      <w:pPr>
        <w:pStyle w:val="2"/>
        <w:rPr>
          <w:lang w:val="zh-CN"/>
        </w:rPr>
      </w:pPr>
    </w:p>
    <w:p>
      <w:pPr>
        <w:rPr>
          <w:lang w:val="zh-CN"/>
        </w:rPr>
      </w:pPr>
    </w:p>
    <w:p>
      <w:pPr>
        <w:pStyle w:val="2"/>
        <w:rPr>
          <w:lang w:val="zh-CN"/>
        </w:rPr>
      </w:pPr>
    </w:p>
    <w:p>
      <w:pPr>
        <w:pStyle w:val="2"/>
        <w:rPr>
          <w:lang w:val="zh-CN"/>
        </w:rPr>
      </w:pPr>
    </w:p>
    <w:p>
      <w:pPr>
        <w:pStyle w:val="2"/>
        <w:rPr>
          <w:lang w:val="zh-CN"/>
        </w:rPr>
      </w:pPr>
    </w:p>
    <w:p>
      <w:pPr>
        <w:spacing w:line="600" w:lineRule="exact"/>
        <w:ind w:firstLine="1320" w:firstLineChars="300"/>
        <w:outlineLvl w:val="0"/>
        <w:rPr>
          <w:rFonts w:ascii="仿宋" w:hAnsi="仿宋" w:eastAsia="仿宋" w:cs="仿宋"/>
          <w:b/>
          <w:bCs/>
          <w:sz w:val="52"/>
          <w:szCs w:val="52"/>
        </w:rPr>
      </w:pPr>
      <w:bookmarkStart w:id="58" w:name="_Toc14136"/>
      <w:r>
        <w:rPr>
          <w:rFonts w:hint="eastAsia" w:ascii="方正小标宋简体" w:hAnsi="方正小标宋简体" w:eastAsia="方正小标宋简体" w:cs="方正小标宋简体"/>
          <w:bCs/>
          <w:sz w:val="44"/>
          <w:szCs w:val="44"/>
          <w:lang w:val="zh-CN"/>
        </w:rPr>
        <w:t>历经铺街道防汛应急</w:t>
      </w:r>
      <w:r>
        <w:rPr>
          <w:rFonts w:hint="eastAsia" w:ascii="方正小标宋简体" w:hAnsi="方正小标宋简体" w:eastAsia="方正小标宋简体" w:cs="方正小标宋简体"/>
          <w:bCs/>
          <w:sz w:val="44"/>
          <w:szCs w:val="44"/>
          <w:lang w:val="zh-CN" w:eastAsia="zh-CN"/>
        </w:rPr>
        <w:t>救援</w:t>
      </w:r>
      <w:r>
        <w:rPr>
          <w:rFonts w:hint="eastAsia" w:ascii="方正小标宋简体" w:hAnsi="方正小标宋简体" w:eastAsia="方正小标宋简体" w:cs="方正小标宋简体"/>
          <w:bCs/>
          <w:sz w:val="44"/>
          <w:szCs w:val="44"/>
          <w:lang w:val="zh-CN"/>
        </w:rPr>
        <w:t>预案</w:t>
      </w:r>
      <w:bookmarkEnd w:id="58"/>
    </w:p>
    <w:p>
      <w:pPr>
        <w:pStyle w:val="9"/>
        <w:spacing w:line="480" w:lineRule="exact"/>
        <w:ind w:right="0" w:firstLine="562" w:firstLineChars="200"/>
        <w:rPr>
          <w:rFonts w:ascii="仿宋" w:hAnsi="仿宋" w:eastAsia="仿宋" w:cs="仿宋"/>
          <w:b/>
          <w:bCs/>
          <w:sz w:val="28"/>
          <w:szCs w:val="28"/>
        </w:rPr>
      </w:pPr>
    </w:p>
    <w:p>
      <w:pPr>
        <w:pStyle w:val="9"/>
        <w:spacing w:line="480" w:lineRule="exact"/>
        <w:ind w:right="0" w:firstLine="643" w:firstLineChars="200"/>
        <w:outlineLvl w:val="9"/>
        <w:rPr>
          <w:rFonts w:ascii="仿宋" w:hAnsi="仿宋" w:eastAsia="仿宋" w:cs="仿宋"/>
          <w:b/>
          <w:bCs/>
          <w:sz w:val="32"/>
          <w:szCs w:val="32"/>
        </w:rPr>
      </w:pPr>
      <w:r>
        <w:rPr>
          <w:rFonts w:hint="eastAsia" w:ascii="仿宋" w:hAnsi="仿宋" w:eastAsia="仿宋" w:cs="仿宋"/>
          <w:b/>
          <w:bCs/>
          <w:sz w:val="32"/>
          <w:szCs w:val="32"/>
        </w:rPr>
        <w:t>一、总则</w:t>
      </w:r>
    </w:p>
    <w:p>
      <w:pPr>
        <w:spacing w:line="480" w:lineRule="exact"/>
        <w:ind w:firstLine="630" w:firstLineChars="196"/>
        <w:outlineLvl w:val="9"/>
        <w:rPr>
          <w:rFonts w:ascii="仿宋" w:hAnsi="仿宋" w:eastAsia="仿宋" w:cs="仿宋"/>
          <w:b/>
          <w:sz w:val="32"/>
          <w:szCs w:val="32"/>
        </w:rPr>
      </w:pPr>
      <w:r>
        <w:rPr>
          <w:rFonts w:hint="eastAsia" w:ascii="仿宋" w:hAnsi="仿宋" w:eastAsia="仿宋" w:cs="仿宋"/>
          <w:b/>
          <w:sz w:val="32"/>
          <w:szCs w:val="32"/>
        </w:rPr>
        <w:t>(一)编制目的</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编制防汛应急案是为及时、有效地做好历经铺街道境内防汛突发事件的防范与处置工作，确保防洪抢险、救灾工作高效有序进行，预先掌握并确定不同量级洪水的防汛任务、对策及重点,使防汛处于可控状态，最大限度地减轻灾害损失，保障人民群众生命财产安全，维护社会稳定，保障全街道经济社会高质量发展。</w:t>
      </w:r>
    </w:p>
    <w:p>
      <w:pPr>
        <w:spacing w:line="480" w:lineRule="exact"/>
        <w:ind w:firstLine="630" w:firstLineChars="196"/>
        <w:outlineLvl w:val="9"/>
        <w:rPr>
          <w:rFonts w:ascii="仿宋" w:hAnsi="仿宋" w:eastAsia="仿宋" w:cs="仿宋"/>
          <w:b/>
          <w:sz w:val="32"/>
          <w:szCs w:val="32"/>
        </w:rPr>
      </w:pPr>
      <w:r>
        <w:rPr>
          <w:rFonts w:hint="eastAsia" w:ascii="仿宋" w:hAnsi="仿宋" w:eastAsia="仿宋" w:cs="仿宋"/>
          <w:b/>
          <w:sz w:val="32"/>
          <w:szCs w:val="32"/>
        </w:rPr>
        <w:t>(二)编制依据</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中华人民共和国突发事件应对法》、《中华人民共和国水法》、《中华人民共和国防洪法》、《中华人民共和国气象法》、《中华人民共和国防汛条例》、《湖南省实施&lt;中华人民共和国水法&gt;办法》、《湖南省实施&lt;中华人民共和国防洪法&gt;办法》、《湖南省防汛应急预案》、《长沙市防汛应急预案》等法律法规和有关规定。</w:t>
      </w:r>
    </w:p>
    <w:p>
      <w:pPr>
        <w:spacing w:line="480" w:lineRule="exact"/>
        <w:ind w:firstLine="630" w:firstLineChars="196"/>
        <w:outlineLvl w:val="9"/>
        <w:rPr>
          <w:rFonts w:ascii="仿宋" w:hAnsi="仿宋" w:eastAsia="仿宋" w:cs="仿宋"/>
          <w:b/>
          <w:sz w:val="32"/>
          <w:szCs w:val="32"/>
        </w:rPr>
      </w:pPr>
      <w:r>
        <w:rPr>
          <w:rFonts w:hint="eastAsia" w:ascii="仿宋" w:hAnsi="仿宋" w:eastAsia="仿宋" w:cs="仿宋"/>
          <w:b/>
          <w:sz w:val="32"/>
          <w:szCs w:val="32"/>
        </w:rPr>
        <w:t>(三)编制原则</w:t>
      </w:r>
    </w:p>
    <w:p>
      <w:pPr>
        <w:spacing w:line="480" w:lineRule="exact"/>
        <w:ind w:firstLine="627" w:firstLineChars="196"/>
        <w:outlineLvl w:val="9"/>
        <w:rPr>
          <w:rFonts w:ascii="仿宋" w:hAnsi="仿宋" w:eastAsia="仿宋" w:cs="仿宋"/>
          <w:sz w:val="32"/>
          <w:szCs w:val="32"/>
        </w:rPr>
      </w:pPr>
      <w:r>
        <w:rPr>
          <w:rFonts w:hint="eastAsia" w:ascii="仿宋" w:hAnsi="仿宋" w:eastAsia="仿宋" w:cs="仿宋"/>
          <w:sz w:val="32"/>
          <w:szCs w:val="32"/>
        </w:rPr>
        <w:t>1、实行行政首长负责制。</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2、坚持以人为本，安全第一，统一指挥，统一调度，分级负责、属地为主，落实各单位、各部门岗位责任制。</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3、体现以防为主，防、抢、撤三结合的方针。</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4、全面部署，确保重点，弘扬服从大局、团结抗洪的精神。</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5、发挥工程措施和非工程措施的配合作用。</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6、发挥军民联防、群专结合、全社会共同参与的积极性，尽可能调动全社会一切积极因素。</w:t>
      </w:r>
    </w:p>
    <w:p>
      <w:pPr>
        <w:pStyle w:val="9"/>
        <w:spacing w:line="480" w:lineRule="exact"/>
        <w:ind w:right="0" w:firstLine="643" w:firstLineChars="200"/>
        <w:outlineLvl w:val="9"/>
        <w:rPr>
          <w:rFonts w:ascii="仿宋" w:hAnsi="仿宋" w:eastAsia="仿宋" w:cs="仿宋"/>
          <w:b/>
          <w:bCs/>
          <w:sz w:val="32"/>
          <w:szCs w:val="32"/>
        </w:rPr>
      </w:pPr>
      <w:r>
        <w:rPr>
          <w:rFonts w:hint="eastAsia" w:ascii="仿宋" w:hAnsi="仿宋" w:eastAsia="仿宋" w:cs="仿宋"/>
          <w:b/>
          <w:bCs/>
          <w:sz w:val="32"/>
          <w:szCs w:val="32"/>
        </w:rPr>
        <w:t>二、重点部位、隐患及应对措施</w:t>
      </w:r>
    </w:p>
    <w:p>
      <w:pPr>
        <w:spacing w:line="480" w:lineRule="exact"/>
        <w:ind w:firstLine="640" w:firstLineChars="200"/>
        <w:outlineLvl w:val="9"/>
        <w:rPr>
          <w:rFonts w:ascii="仿宋" w:hAnsi="仿宋" w:eastAsia="仿宋" w:cs="仿宋"/>
          <w:b/>
          <w:bCs/>
          <w:color w:val="000000"/>
          <w:sz w:val="32"/>
          <w:szCs w:val="32"/>
        </w:rPr>
      </w:pPr>
      <w:r>
        <w:rPr>
          <w:rFonts w:hint="eastAsia" w:ascii="仿宋" w:hAnsi="仿宋" w:eastAsia="仿宋" w:cs="仿宋"/>
          <w:sz w:val="32"/>
          <w:szCs w:val="32"/>
        </w:rPr>
        <w:t>1、汛前，对桐木冲水库（小二型）和南冲水库（小二型）</w:t>
      </w:r>
      <w:r>
        <w:rPr>
          <w:rFonts w:hint="eastAsia" w:ascii="仿宋" w:hAnsi="仿宋" w:eastAsia="仿宋" w:cs="仿宋"/>
          <w:color w:val="000000"/>
          <w:sz w:val="32"/>
          <w:szCs w:val="32"/>
        </w:rPr>
        <w:t>及引水渠安全状况进行认真检查，对坝体进行了砍杂维护，大坝已经安装视频监控系统，纳入市汛情监测网络。</w:t>
      </w:r>
      <w:r>
        <w:rPr>
          <w:rFonts w:hint="eastAsia" w:ascii="仿宋" w:hAnsi="仿宋" w:eastAsia="仿宋" w:cs="仿宋"/>
          <w:b/>
          <w:bCs/>
          <w:color w:val="000000"/>
          <w:sz w:val="32"/>
          <w:szCs w:val="32"/>
        </w:rPr>
        <w:t>（见附件1）</w:t>
      </w:r>
    </w:p>
    <w:p>
      <w:pPr>
        <w:spacing w:line="480" w:lineRule="exact"/>
        <w:ind w:firstLine="640" w:firstLineChars="200"/>
        <w:outlineLvl w:val="9"/>
        <w:rPr>
          <w:rFonts w:ascii="仿宋" w:hAnsi="仿宋" w:eastAsia="仿宋" w:cs="仿宋"/>
          <w:b/>
          <w:bCs/>
          <w:spacing w:val="-2"/>
          <w:sz w:val="32"/>
          <w:szCs w:val="32"/>
        </w:rPr>
      </w:pPr>
      <w:r>
        <w:rPr>
          <w:rFonts w:hint="eastAsia" w:ascii="仿宋" w:hAnsi="仿宋" w:eastAsia="仿宋" w:cs="仿宋"/>
          <w:color w:val="000000"/>
          <w:sz w:val="32"/>
          <w:szCs w:val="32"/>
        </w:rPr>
        <w:t>2、</w:t>
      </w:r>
      <w:r>
        <w:rPr>
          <w:rFonts w:hint="eastAsia" w:ascii="仿宋" w:hAnsi="仿宋" w:eastAsia="仿宋" w:cs="仿宋"/>
          <w:spacing w:val="-2"/>
          <w:sz w:val="32"/>
          <w:szCs w:val="32"/>
        </w:rPr>
        <w:t>确保骨干山塘、闸、堤安全运行。对山塘、沿河控制闸和沿河防洪堤加强管理，按照河长制落实具体守护责任人，确保河流行洪畅通、水库（山塘）下游社区庄安全。一旦出现险情全力抢修，并及时做好群众安全转移安置工作。</w:t>
      </w:r>
      <w:r>
        <w:rPr>
          <w:rFonts w:hint="eastAsia" w:ascii="仿宋" w:hAnsi="仿宋" w:eastAsia="仿宋" w:cs="仿宋"/>
          <w:b/>
          <w:bCs/>
          <w:color w:val="000000"/>
          <w:sz w:val="32"/>
          <w:szCs w:val="32"/>
        </w:rPr>
        <w:t>（见附件2、3）</w:t>
      </w:r>
    </w:p>
    <w:p>
      <w:pPr>
        <w:tabs>
          <w:tab w:val="left" w:pos="0"/>
        </w:tabs>
        <w:snapToGrid w:val="0"/>
        <w:spacing w:line="480" w:lineRule="exact"/>
        <w:ind w:firstLine="640"/>
        <w:outlineLvl w:val="9"/>
        <w:rPr>
          <w:rFonts w:ascii="仿宋" w:hAnsi="仿宋" w:eastAsia="仿宋" w:cs="仿宋"/>
          <w:color w:val="000000"/>
          <w:sz w:val="32"/>
          <w:szCs w:val="32"/>
        </w:rPr>
      </w:pPr>
      <w:r>
        <w:rPr>
          <w:rFonts w:hint="eastAsia" w:ascii="仿宋" w:hAnsi="仿宋" w:eastAsia="仿宋" w:cs="仿宋"/>
          <w:spacing w:val="-2"/>
          <w:sz w:val="32"/>
          <w:szCs w:val="32"/>
        </w:rPr>
        <w:t>3、</w:t>
      </w:r>
      <w:r>
        <w:rPr>
          <w:rFonts w:hint="eastAsia" w:ascii="仿宋" w:hAnsi="仿宋" w:eastAsia="仿宋" w:cs="仿宋"/>
          <w:color w:val="000000"/>
          <w:sz w:val="32"/>
          <w:szCs w:val="32"/>
        </w:rPr>
        <w:t>建立重点部位守护联系制度，确保可能受影响的危险房屋、易涝点、地质灾害地、临时工棚等薄弱环节和市政设施、高空作业安全，在大汛前，及时做好加固和人员撤离安置工作。</w:t>
      </w:r>
      <w:r>
        <w:rPr>
          <w:rFonts w:hint="eastAsia" w:ascii="仿宋" w:hAnsi="仿宋" w:eastAsia="仿宋" w:cs="仿宋"/>
          <w:b/>
          <w:bCs/>
          <w:color w:val="000000"/>
          <w:sz w:val="32"/>
          <w:szCs w:val="32"/>
        </w:rPr>
        <w:t>（见附件4、5）</w:t>
      </w:r>
    </w:p>
    <w:p>
      <w:pPr>
        <w:tabs>
          <w:tab w:val="left" w:pos="0"/>
        </w:tabs>
        <w:snapToGrid w:val="0"/>
        <w:spacing w:line="480" w:lineRule="exact"/>
        <w:ind w:firstLine="643"/>
        <w:outlineLvl w:val="9"/>
        <w:rPr>
          <w:rFonts w:ascii="仿宋" w:hAnsi="仿宋" w:eastAsia="仿宋" w:cs="仿宋"/>
          <w:color w:val="000000"/>
          <w:sz w:val="32"/>
          <w:szCs w:val="32"/>
        </w:rPr>
      </w:pPr>
      <w:r>
        <w:rPr>
          <w:rFonts w:hint="eastAsia" w:ascii="仿宋" w:hAnsi="仿宋" w:eastAsia="仿宋" w:cs="仿宋"/>
          <w:bCs/>
          <w:color w:val="000000"/>
          <w:sz w:val="32"/>
          <w:szCs w:val="32"/>
        </w:rPr>
        <w:t>易涝点：</w:t>
      </w:r>
      <w:r>
        <w:rPr>
          <w:rFonts w:hint="eastAsia" w:ascii="仿宋" w:hAnsi="仿宋" w:eastAsia="仿宋" w:cs="仿宋"/>
          <w:sz w:val="32"/>
          <w:szCs w:val="32"/>
        </w:rPr>
        <w:t>沙河市场地势低场短时强降雨极易造成内涝、创业大道新宝塔社区段、城区沙河桥 319 路面低于农场大堤，玉潭街道南苑防洪堤岸较低，易进水造成城区内涝。</w:t>
      </w:r>
    </w:p>
    <w:p>
      <w:pPr>
        <w:tabs>
          <w:tab w:val="left" w:pos="0"/>
        </w:tabs>
        <w:snapToGrid w:val="0"/>
        <w:spacing w:line="480" w:lineRule="exact"/>
        <w:ind w:firstLine="643"/>
        <w:outlineLvl w:val="9"/>
        <w:rPr>
          <w:rFonts w:ascii="仿宋" w:hAnsi="仿宋" w:eastAsia="仿宋" w:cs="仿宋"/>
          <w:color w:val="000000"/>
          <w:sz w:val="32"/>
          <w:szCs w:val="32"/>
        </w:rPr>
      </w:pPr>
      <w:r>
        <w:rPr>
          <w:rFonts w:hint="eastAsia" w:ascii="仿宋" w:hAnsi="仿宋" w:eastAsia="仿宋" w:cs="仿宋"/>
          <w:color w:val="000000"/>
          <w:sz w:val="32"/>
          <w:szCs w:val="32"/>
        </w:rPr>
        <w:t>险工险段：</w:t>
      </w:r>
      <w:r>
        <w:rPr>
          <w:rFonts w:hint="eastAsia" w:ascii="仿宋" w:hAnsi="仿宋" w:eastAsia="仿宋" w:cs="仿宋"/>
          <w:sz w:val="32"/>
          <w:szCs w:val="32"/>
        </w:rPr>
        <w:t>曾家河河道治理未完工319国道以下至滨江大道、历联河闸新建排渍机埠未完成工、唐公庙闸新建机排渍机埠未完成工。</w:t>
      </w:r>
    </w:p>
    <w:p>
      <w:pPr>
        <w:tabs>
          <w:tab w:val="left" w:pos="0"/>
        </w:tabs>
        <w:snapToGrid w:val="0"/>
        <w:spacing w:line="480" w:lineRule="exact"/>
        <w:ind w:firstLine="643"/>
        <w:outlineLvl w:val="9"/>
        <w:rPr>
          <w:rFonts w:ascii="仿宋" w:hAnsi="仿宋" w:eastAsia="仿宋" w:cs="仿宋"/>
          <w:color w:val="000000"/>
          <w:sz w:val="32"/>
          <w:szCs w:val="32"/>
        </w:rPr>
      </w:pPr>
      <w:r>
        <w:rPr>
          <w:rFonts w:hint="eastAsia" w:ascii="仿宋" w:hAnsi="仿宋" w:eastAsia="仿宋" w:cs="仿宋"/>
          <w:bCs/>
          <w:color w:val="000000"/>
          <w:sz w:val="32"/>
          <w:szCs w:val="32"/>
        </w:rPr>
        <w:t>地质隐患点：</w:t>
      </w:r>
      <w:r>
        <w:rPr>
          <w:rFonts w:hint="eastAsia" w:ascii="仿宋" w:hAnsi="仿宋" w:eastAsia="仿宋" w:cs="仿宋"/>
          <w:sz w:val="32"/>
          <w:szCs w:val="32"/>
        </w:rPr>
        <w:t>历经铺社区1个、紫云社区1个、南太湖社区 3个（4组、10组、11组）、大湾岭社区1个，共有6个。</w:t>
      </w:r>
    </w:p>
    <w:p>
      <w:pPr>
        <w:tabs>
          <w:tab w:val="left" w:pos="0"/>
        </w:tabs>
        <w:snapToGrid w:val="0"/>
        <w:spacing w:line="480" w:lineRule="exact"/>
        <w:ind w:firstLine="643"/>
        <w:outlineLvl w:val="9"/>
        <w:rPr>
          <w:rFonts w:ascii="仿宋" w:hAnsi="仿宋" w:eastAsia="仿宋" w:cs="仿宋"/>
          <w:color w:val="000000"/>
          <w:sz w:val="32"/>
          <w:szCs w:val="32"/>
        </w:rPr>
      </w:pPr>
      <w:r>
        <w:rPr>
          <w:rFonts w:hint="eastAsia" w:ascii="仿宋" w:hAnsi="仿宋" w:eastAsia="仿宋" w:cs="仿宋"/>
          <w:bCs/>
          <w:color w:val="000000"/>
          <w:sz w:val="32"/>
          <w:szCs w:val="32"/>
        </w:rPr>
        <w:t>临时工棚：</w:t>
      </w:r>
      <w:r>
        <w:rPr>
          <w:rFonts w:hint="eastAsia" w:ascii="仿宋" w:hAnsi="仿宋" w:eastAsia="仿宋" w:cs="仿宋"/>
          <w:sz w:val="32"/>
          <w:szCs w:val="32"/>
        </w:rPr>
        <w:t>金南社区2个（美的院子、碧桂园美的院子）、紫云社区1个（三一重工）、南太湖社区 2个（东方红郡、消防站）、新宝塔社区2个（恒大、宁邦）</w:t>
      </w:r>
      <w:r>
        <w:rPr>
          <w:rFonts w:hint="eastAsia" w:ascii="仿宋" w:hAnsi="仿宋" w:eastAsia="仿宋" w:cs="仿宋"/>
          <w:color w:val="000000"/>
          <w:sz w:val="32"/>
          <w:szCs w:val="32"/>
        </w:rPr>
        <w:t>等7个在建工地。</w:t>
      </w:r>
    </w:p>
    <w:p>
      <w:pPr>
        <w:tabs>
          <w:tab w:val="left" w:pos="0"/>
        </w:tabs>
        <w:snapToGrid w:val="0"/>
        <w:spacing w:line="480" w:lineRule="exact"/>
        <w:ind w:firstLine="643"/>
        <w:outlineLvl w:val="9"/>
        <w:rPr>
          <w:rFonts w:ascii="仿宋" w:hAnsi="仿宋" w:eastAsia="仿宋" w:cs="仿宋"/>
          <w:spacing w:val="-2"/>
          <w:sz w:val="32"/>
          <w:szCs w:val="32"/>
        </w:rPr>
      </w:pPr>
      <w:r>
        <w:rPr>
          <w:rFonts w:hint="eastAsia" w:ascii="仿宋" w:hAnsi="仿宋" w:eastAsia="仿宋" w:cs="仿宋"/>
          <w:bCs/>
          <w:sz w:val="32"/>
          <w:szCs w:val="32"/>
        </w:rPr>
        <w:t>市政设施：</w:t>
      </w:r>
      <w:r>
        <w:rPr>
          <w:rFonts w:hint="eastAsia" w:ascii="仿宋" w:hAnsi="仿宋" w:eastAsia="仿宋" w:cs="仿宋"/>
          <w:sz w:val="32"/>
          <w:szCs w:val="32"/>
        </w:rPr>
        <w:t>汽车东站、南太湖水厂。</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4、重点隐患：对重点隐患进行专人值守和巡查，备足防汛物资和设备，准备应急救援队伍。</w:t>
      </w:r>
    </w:p>
    <w:p>
      <w:pPr>
        <w:spacing w:line="480" w:lineRule="exact"/>
        <w:ind w:firstLine="640" w:firstLineChars="200"/>
        <w:outlineLvl w:val="9"/>
        <w:rPr>
          <w:rFonts w:ascii="仿宋" w:hAnsi="仿宋" w:eastAsia="仿宋" w:cs="仿宋"/>
          <w:b/>
          <w:bCs/>
          <w:sz w:val="32"/>
          <w:szCs w:val="32"/>
        </w:rPr>
      </w:pPr>
      <w:r>
        <w:rPr>
          <w:rFonts w:hint="eastAsia" w:ascii="仿宋" w:hAnsi="仿宋" w:eastAsia="仿宋" w:cs="仿宋"/>
          <w:sz w:val="32"/>
          <w:szCs w:val="32"/>
        </w:rPr>
        <w:t>重点隐患：①南太湖一线堤防和平水河、历联河堤基地质复杂，堤身断面不够，质量差。②曾家河河道治理工程未完工，河堤新修达不到度汛等级，排水不畅。③沩江电灌渠因多年未使用和修复，如遇暴雨，极易造成山体滑坡和泥石流灾害。④一、二号渠因工程建设等原因淤塞严重，不利于防涝排水。</w:t>
      </w:r>
      <w:r>
        <w:rPr>
          <w:rFonts w:hint="eastAsia" w:ascii="仿宋" w:hAnsi="仿宋" w:eastAsia="仿宋" w:cs="仿宋"/>
          <w:b/>
          <w:bCs/>
          <w:sz w:val="32"/>
          <w:szCs w:val="32"/>
        </w:rPr>
        <w:t>（见附件6）</w:t>
      </w:r>
    </w:p>
    <w:p>
      <w:pPr>
        <w:pStyle w:val="9"/>
        <w:spacing w:line="480" w:lineRule="exact"/>
        <w:ind w:right="0" w:firstLine="643" w:firstLineChars="200"/>
        <w:outlineLvl w:val="9"/>
        <w:rPr>
          <w:rFonts w:ascii="仿宋" w:hAnsi="仿宋" w:eastAsia="仿宋" w:cs="仿宋"/>
          <w:b/>
          <w:bCs/>
          <w:sz w:val="32"/>
          <w:szCs w:val="32"/>
        </w:rPr>
      </w:pPr>
      <w:r>
        <w:rPr>
          <w:rFonts w:hint="eastAsia" w:ascii="仿宋" w:hAnsi="仿宋" w:eastAsia="仿宋" w:cs="仿宋"/>
          <w:b/>
          <w:bCs/>
          <w:sz w:val="32"/>
          <w:szCs w:val="32"/>
        </w:rPr>
        <w:t>三、应急组织机构和职责</w:t>
      </w:r>
    </w:p>
    <w:p>
      <w:pPr>
        <w:pStyle w:val="9"/>
        <w:spacing w:line="480" w:lineRule="exact"/>
        <w:ind w:right="-153" w:firstLine="643" w:firstLineChars="200"/>
        <w:outlineLvl w:val="9"/>
        <w:rPr>
          <w:rFonts w:ascii="仿宋" w:hAnsi="仿宋" w:eastAsia="仿宋" w:cs="仿宋"/>
          <w:b/>
          <w:sz w:val="32"/>
          <w:szCs w:val="32"/>
        </w:rPr>
      </w:pPr>
      <w:r>
        <w:rPr>
          <w:rFonts w:hint="eastAsia" w:ascii="仿宋" w:hAnsi="仿宋" w:eastAsia="仿宋" w:cs="仿宋"/>
          <w:b/>
          <w:sz w:val="32"/>
          <w:szCs w:val="32"/>
        </w:rPr>
        <w:t xml:space="preserve">（一）成立历经铺街道防汛指挥部： </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挥</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长:谭永华 </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副指挥长:邓智勇</w:t>
      </w:r>
    </w:p>
    <w:p>
      <w:pPr>
        <w:spacing w:line="480" w:lineRule="exact"/>
        <w:ind w:firstLine="640" w:firstLineChars="200"/>
        <w:outlineLvl w:val="9"/>
        <w:rPr>
          <w:rFonts w:ascii="仿宋" w:hAnsi="仿宋" w:eastAsia="仿宋" w:cs="仿宋"/>
          <w:sz w:val="32"/>
          <w:szCs w:val="32"/>
        </w:rPr>
      </w:pPr>
      <w:bookmarkStart w:id="59" w:name="_Hlk148627396"/>
      <w:r>
        <w:rPr>
          <w:rFonts w:hint="eastAsia" w:ascii="仿宋" w:hAnsi="仿宋" w:eastAsia="仿宋" w:cs="仿宋"/>
          <w:sz w:val="32"/>
          <w:szCs w:val="32"/>
        </w:rPr>
        <w:t>指挥部成员单位：党政办、党建办、纪检监察室、社会事务办、</w:t>
      </w:r>
      <w:r>
        <w:rPr>
          <w:rFonts w:hint="eastAsia" w:ascii="仿宋" w:hAnsi="仿宋" w:eastAsia="仿宋" w:cs="仿宋"/>
          <w:sz w:val="32"/>
          <w:szCs w:val="32"/>
          <w:lang w:eastAsia="zh-CN"/>
        </w:rPr>
        <w:t>社会治安综合治理办</w:t>
      </w:r>
      <w:r>
        <w:rPr>
          <w:rFonts w:hint="eastAsia" w:ascii="仿宋" w:hAnsi="仿宋" w:eastAsia="仿宋" w:cs="仿宋"/>
          <w:sz w:val="32"/>
          <w:szCs w:val="32"/>
        </w:rPr>
        <w:t>、应急管理办、自然资源和生态环境办、自然资源所、财政所、农业综合服务中心、派出所、交警</w:t>
      </w:r>
      <w:r>
        <w:rPr>
          <w:rFonts w:hint="eastAsia" w:ascii="仿宋" w:hAnsi="仿宋" w:eastAsia="仿宋" w:cs="仿宋"/>
          <w:sz w:val="32"/>
          <w:szCs w:val="32"/>
          <w:lang w:eastAsia="zh-CN"/>
        </w:rPr>
        <w:t>三</w:t>
      </w:r>
      <w:r>
        <w:rPr>
          <w:rFonts w:hint="eastAsia" w:ascii="仿宋" w:hAnsi="仿宋" w:eastAsia="仿宋" w:cs="仿宋"/>
          <w:sz w:val="32"/>
          <w:szCs w:val="32"/>
        </w:rPr>
        <w:t>中队、卫生院、基地校、城管中队、供电所、各社区。</w:t>
      </w:r>
    </w:p>
    <w:bookmarkEnd w:id="59"/>
    <w:p>
      <w:pPr>
        <w:snapToGrid w:val="0"/>
        <w:spacing w:line="480" w:lineRule="exact"/>
        <w:ind w:firstLine="640"/>
        <w:outlineLvl w:val="9"/>
        <w:rPr>
          <w:rFonts w:ascii="仿宋" w:hAnsi="仿宋" w:eastAsia="仿宋" w:cs="仿宋"/>
          <w:sz w:val="32"/>
          <w:szCs w:val="32"/>
        </w:rPr>
      </w:pPr>
      <w:r>
        <w:rPr>
          <w:rFonts w:hint="eastAsia" w:ascii="仿宋" w:hAnsi="仿宋" w:eastAsia="仿宋" w:cs="仿宋"/>
          <w:sz w:val="32"/>
          <w:szCs w:val="32"/>
        </w:rPr>
        <w:t>指挥部下设办公室,办公室设在街道农业综合服务中心，由陈磊任办公室主任，邹剑、周水龙任副主任，谭瑞华为办公室成员，具体负责防汛日常事务。</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街道防汛指挥部对抗洪抢险救灾实行统一领导，分组实施，具体分指挥决策组、抗洪抢险组、宣传动员组、巡查排险组、城区内涝处置组、医疗救护组、后勤保障组、治安维护组、工作督查组、报灾核灾组共十个小组。</w:t>
      </w:r>
    </w:p>
    <w:p>
      <w:pPr>
        <w:numPr>
          <w:ilvl w:val="0"/>
          <w:numId w:val="7"/>
        </w:numPr>
        <w:adjustRightInd w:val="0"/>
        <w:snapToGrid w:val="0"/>
        <w:spacing w:line="480" w:lineRule="exact"/>
        <w:ind w:firstLine="640" w:firstLineChars="200"/>
        <w:jc w:val="left"/>
        <w:outlineLvl w:val="9"/>
        <w:rPr>
          <w:rFonts w:ascii="仿宋" w:hAnsi="仿宋" w:eastAsia="仿宋" w:cs="仿宋"/>
          <w:sz w:val="32"/>
          <w:szCs w:val="32"/>
        </w:rPr>
      </w:pPr>
      <w:r>
        <w:rPr>
          <w:rFonts w:hint="eastAsia" w:ascii="仿宋" w:hAnsi="仿宋" w:eastAsia="仿宋" w:cs="仿宋"/>
          <w:sz w:val="32"/>
          <w:szCs w:val="32"/>
        </w:rPr>
        <w:t>指挥决策组（谭永华、高谷良、周清洋、周新湘、邓智勇）</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主要职责：实行统一指挥，布置有关防汛措施和督促检查各项防汛准备工作，督促检查防御洪水措施，落实境内水库的泄洪、排涝方案以及采取抢救措施等重大决策，亲临抗洪抢险第一线，调动辖区内的人力、物力和财力，有效地投入抗洪抢险，负责向上级请示支援抢险。</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工作联络员：何清军</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具体负责单位：党政综合办、农业综合服务中心、自然资源和生态环境办、自然资源所。</w:t>
      </w:r>
    </w:p>
    <w:p>
      <w:pPr>
        <w:numPr>
          <w:ilvl w:val="0"/>
          <w:numId w:val="7"/>
        </w:numPr>
        <w:adjustRightInd w:val="0"/>
        <w:snapToGrid w:val="0"/>
        <w:spacing w:line="480" w:lineRule="exact"/>
        <w:ind w:firstLine="640" w:firstLineChars="200"/>
        <w:jc w:val="left"/>
        <w:outlineLvl w:val="9"/>
        <w:rPr>
          <w:rFonts w:ascii="仿宋" w:hAnsi="仿宋" w:eastAsia="仿宋" w:cs="仿宋"/>
          <w:sz w:val="32"/>
          <w:szCs w:val="32"/>
        </w:rPr>
      </w:pPr>
      <w:r>
        <w:rPr>
          <w:rFonts w:hint="eastAsia" w:ascii="仿宋" w:hAnsi="仿宋" w:eastAsia="仿宋" w:cs="仿宋"/>
          <w:sz w:val="32"/>
          <w:szCs w:val="32"/>
        </w:rPr>
        <w:t>宣传动员组（罗杰）</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主要职责： 指导各社区及时传播气象信息、汛（灾）情消息。加强防汛避险减灾知识教育，组织应急抢险队伍培训。通知各社区、群众、企事业单位、学校等配合抗洪抢险组作出的防御部署。充分挖掘抗洪抢险过程先进典型事迹，予以宣传报道，正确引导舆情。</w:t>
      </w:r>
    </w:p>
    <w:p>
      <w:pPr>
        <w:adjustRightInd w:val="0"/>
        <w:snapToGrid w:val="0"/>
        <w:spacing w:line="480" w:lineRule="exact"/>
        <w:ind w:firstLine="960" w:firstLineChars="300"/>
        <w:outlineLvl w:val="9"/>
        <w:rPr>
          <w:rFonts w:ascii="仿宋" w:hAnsi="仿宋" w:eastAsia="仿宋" w:cs="仿宋"/>
          <w:sz w:val="32"/>
          <w:szCs w:val="32"/>
        </w:rPr>
      </w:pPr>
      <w:r>
        <w:rPr>
          <w:rFonts w:hint="eastAsia" w:ascii="仿宋" w:hAnsi="仿宋" w:eastAsia="仿宋" w:cs="仿宋"/>
          <w:sz w:val="32"/>
          <w:szCs w:val="32"/>
        </w:rPr>
        <w:t>工作联络员：周水龙</w:t>
      </w:r>
    </w:p>
    <w:p>
      <w:pPr>
        <w:adjustRightInd w:val="0"/>
        <w:snapToGrid w:val="0"/>
        <w:spacing w:line="480" w:lineRule="exact"/>
        <w:ind w:firstLine="960" w:firstLineChars="300"/>
        <w:outlineLvl w:val="9"/>
        <w:rPr>
          <w:rFonts w:ascii="仿宋" w:hAnsi="仿宋" w:eastAsia="仿宋" w:cs="仿宋"/>
          <w:sz w:val="32"/>
          <w:szCs w:val="32"/>
        </w:rPr>
      </w:pPr>
      <w:r>
        <w:rPr>
          <w:rFonts w:hint="eastAsia" w:ascii="仿宋" w:hAnsi="仿宋" w:eastAsia="仿宋" w:cs="仿宋"/>
          <w:sz w:val="32"/>
          <w:szCs w:val="32"/>
        </w:rPr>
        <w:t>具体负责单位：党政综合办、党建办、基地校。</w:t>
      </w:r>
    </w:p>
    <w:p>
      <w:pPr>
        <w:numPr>
          <w:ilvl w:val="0"/>
          <w:numId w:val="7"/>
        </w:numPr>
        <w:adjustRightInd w:val="0"/>
        <w:snapToGrid w:val="0"/>
        <w:spacing w:line="480" w:lineRule="exact"/>
        <w:ind w:firstLine="640" w:firstLineChars="200"/>
        <w:jc w:val="left"/>
        <w:outlineLvl w:val="9"/>
        <w:rPr>
          <w:rFonts w:ascii="仿宋" w:hAnsi="仿宋" w:eastAsia="仿宋" w:cs="仿宋"/>
          <w:sz w:val="32"/>
          <w:szCs w:val="32"/>
        </w:rPr>
      </w:pPr>
      <w:r>
        <w:rPr>
          <w:rFonts w:hint="eastAsia" w:ascii="仿宋" w:hAnsi="仿宋" w:eastAsia="仿宋" w:cs="仿宋"/>
          <w:sz w:val="32"/>
          <w:szCs w:val="32"/>
        </w:rPr>
        <w:t>抗洪抢险组（高谷良）</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主要职责：负责紧急救援和抢险。严格执行上级抢险指令和决定，全力组织投入各种险情的抢险加固等应急处突工作，及时转移物资和受威胁地区群众。</w:t>
      </w:r>
    </w:p>
    <w:p>
      <w:pPr>
        <w:adjustRightInd w:val="0"/>
        <w:snapToGrid w:val="0"/>
        <w:spacing w:line="480" w:lineRule="exact"/>
        <w:ind w:firstLine="320" w:firstLineChars="100"/>
        <w:outlineLvl w:val="9"/>
        <w:rPr>
          <w:rFonts w:ascii="仿宋" w:hAnsi="仿宋" w:eastAsia="仿宋" w:cs="仿宋"/>
          <w:sz w:val="32"/>
          <w:szCs w:val="32"/>
        </w:rPr>
      </w:pPr>
      <w:r>
        <w:rPr>
          <w:rFonts w:hint="eastAsia" w:ascii="仿宋" w:hAnsi="仿宋" w:eastAsia="仿宋" w:cs="仿宋"/>
          <w:sz w:val="32"/>
          <w:szCs w:val="32"/>
        </w:rPr>
        <w:t xml:space="preserve">  工作联络员：张雄文</w:t>
      </w:r>
    </w:p>
    <w:p>
      <w:pPr>
        <w:snapToGrid w:val="0"/>
        <w:spacing w:line="480" w:lineRule="exact"/>
        <w:ind w:firstLine="643"/>
        <w:outlineLvl w:val="9"/>
        <w:rPr>
          <w:rFonts w:ascii="仿宋" w:hAnsi="仿宋" w:eastAsia="仿宋" w:cs="仿宋"/>
          <w:sz w:val="32"/>
          <w:szCs w:val="32"/>
        </w:rPr>
      </w:pPr>
      <w:r>
        <w:rPr>
          <w:rFonts w:hint="eastAsia" w:ascii="仿宋" w:hAnsi="仿宋" w:eastAsia="仿宋" w:cs="仿宋"/>
          <w:sz w:val="32"/>
          <w:szCs w:val="32"/>
        </w:rPr>
        <w:t>具体负责单位：武装部、社会治安和应急管理办、街道及社区应急抢险救援队伍。</w:t>
      </w:r>
    </w:p>
    <w:p>
      <w:pPr>
        <w:numPr>
          <w:ilvl w:val="0"/>
          <w:numId w:val="7"/>
        </w:numPr>
        <w:adjustRightInd w:val="0"/>
        <w:snapToGrid w:val="0"/>
        <w:spacing w:line="480" w:lineRule="exact"/>
        <w:ind w:firstLine="640" w:firstLineChars="200"/>
        <w:jc w:val="left"/>
        <w:outlineLvl w:val="9"/>
        <w:rPr>
          <w:rFonts w:ascii="仿宋" w:hAnsi="仿宋" w:eastAsia="仿宋" w:cs="仿宋"/>
          <w:sz w:val="32"/>
          <w:szCs w:val="32"/>
        </w:rPr>
      </w:pPr>
      <w:r>
        <w:rPr>
          <w:rFonts w:hint="eastAsia" w:ascii="仿宋" w:hAnsi="仿宋" w:eastAsia="仿宋" w:cs="仿宋"/>
          <w:sz w:val="32"/>
          <w:szCs w:val="32"/>
        </w:rPr>
        <w:t>巡查排险组（邓智勇）</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 xml:space="preserve">主要职责：负责堤垸、水库、骨干山、病险水利工程、地质灾害隐患点、在建工程、危房等薄弱环节巡查，督促检查各社区及有关单位全力做好抗洪抢险工作。 </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工作联络员：陈磊</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具体负责单位：经济发展办、农业综合服务中心、自然资源所、高新区、沩东新城、城发集团、国资集团。</w:t>
      </w:r>
    </w:p>
    <w:p>
      <w:pPr>
        <w:numPr>
          <w:ilvl w:val="0"/>
          <w:numId w:val="7"/>
        </w:numPr>
        <w:adjustRightInd w:val="0"/>
        <w:snapToGrid w:val="0"/>
        <w:spacing w:line="480" w:lineRule="exact"/>
        <w:ind w:firstLine="640" w:firstLineChars="200"/>
        <w:jc w:val="left"/>
        <w:outlineLvl w:val="9"/>
        <w:rPr>
          <w:rFonts w:ascii="仿宋" w:hAnsi="仿宋" w:eastAsia="仿宋" w:cs="仿宋"/>
          <w:sz w:val="32"/>
          <w:szCs w:val="32"/>
        </w:rPr>
      </w:pPr>
      <w:r>
        <w:rPr>
          <w:rFonts w:hint="eastAsia" w:ascii="仿宋" w:hAnsi="仿宋" w:eastAsia="仿宋" w:cs="仿宋"/>
          <w:sz w:val="32"/>
          <w:szCs w:val="32"/>
        </w:rPr>
        <w:t>城区内涝处置组（周清洋）</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主要职责：负责城区防涝处置</w:t>
      </w:r>
    </w:p>
    <w:p>
      <w:pPr>
        <w:adjustRightInd w:val="0"/>
        <w:snapToGrid w:val="0"/>
        <w:spacing w:line="480" w:lineRule="exact"/>
        <w:ind w:left="420" w:leftChars="200"/>
        <w:outlineLvl w:val="9"/>
        <w:rPr>
          <w:rFonts w:ascii="仿宋" w:hAnsi="仿宋" w:eastAsia="仿宋" w:cs="仿宋"/>
          <w:sz w:val="32"/>
          <w:szCs w:val="32"/>
        </w:rPr>
      </w:pPr>
      <w:r>
        <w:rPr>
          <w:rFonts w:hint="eastAsia" w:ascii="仿宋" w:hAnsi="仿宋" w:eastAsia="仿宋" w:cs="仿宋"/>
          <w:sz w:val="32"/>
          <w:szCs w:val="32"/>
        </w:rPr>
        <w:t xml:space="preserve"> 工作联络员：胡专</w:t>
      </w:r>
    </w:p>
    <w:p>
      <w:pPr>
        <w:adjustRightInd w:val="0"/>
        <w:snapToGrid w:val="0"/>
        <w:spacing w:line="480" w:lineRule="exact"/>
        <w:ind w:left="420" w:leftChars="200"/>
        <w:outlineLvl w:val="9"/>
        <w:rPr>
          <w:rFonts w:ascii="仿宋" w:hAnsi="仿宋" w:eastAsia="仿宋" w:cs="仿宋"/>
          <w:sz w:val="32"/>
          <w:szCs w:val="32"/>
        </w:rPr>
      </w:pPr>
      <w:r>
        <w:rPr>
          <w:rFonts w:hint="eastAsia" w:ascii="仿宋" w:hAnsi="仿宋" w:eastAsia="仿宋" w:cs="仿宋"/>
          <w:sz w:val="32"/>
          <w:szCs w:val="32"/>
        </w:rPr>
        <w:t xml:space="preserve"> 具体负责单位：自然资源和生态环境办、城管中队。</w:t>
      </w:r>
    </w:p>
    <w:p>
      <w:pPr>
        <w:numPr>
          <w:ilvl w:val="0"/>
          <w:numId w:val="7"/>
        </w:numPr>
        <w:adjustRightInd w:val="0"/>
        <w:snapToGrid w:val="0"/>
        <w:spacing w:line="480" w:lineRule="exact"/>
        <w:ind w:firstLine="640" w:firstLineChars="200"/>
        <w:jc w:val="left"/>
        <w:outlineLvl w:val="9"/>
        <w:rPr>
          <w:rFonts w:ascii="仿宋" w:hAnsi="仿宋" w:eastAsia="仿宋" w:cs="仿宋"/>
          <w:sz w:val="32"/>
          <w:szCs w:val="32"/>
        </w:rPr>
      </w:pPr>
      <w:r>
        <w:rPr>
          <w:rFonts w:hint="eastAsia" w:ascii="仿宋" w:hAnsi="仿宋" w:eastAsia="仿宋" w:cs="仿宋"/>
          <w:sz w:val="32"/>
          <w:szCs w:val="32"/>
        </w:rPr>
        <w:t>医疗救护组（杨柳）</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主要职责：负责组织医疗、防疫队及时奔赴灾区防病治病和受伤人员抢救治疗，对流行疾病的发生进行积极预防。</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工作联络员：陈建湘</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 xml:space="preserve">具体负责单位：社会事务办、卫生院。  </w:t>
      </w:r>
    </w:p>
    <w:p>
      <w:pPr>
        <w:numPr>
          <w:ilvl w:val="0"/>
          <w:numId w:val="7"/>
        </w:numPr>
        <w:adjustRightInd w:val="0"/>
        <w:snapToGrid w:val="0"/>
        <w:spacing w:line="480" w:lineRule="exact"/>
        <w:ind w:firstLine="640" w:firstLineChars="200"/>
        <w:jc w:val="left"/>
        <w:outlineLvl w:val="9"/>
        <w:rPr>
          <w:rFonts w:ascii="仿宋" w:hAnsi="仿宋" w:eastAsia="仿宋" w:cs="仿宋"/>
          <w:sz w:val="32"/>
          <w:szCs w:val="32"/>
        </w:rPr>
      </w:pPr>
      <w:r>
        <w:rPr>
          <w:rFonts w:hint="eastAsia" w:ascii="仿宋" w:hAnsi="仿宋" w:eastAsia="仿宋" w:cs="仿宋"/>
          <w:sz w:val="32"/>
          <w:szCs w:val="32"/>
        </w:rPr>
        <w:t>后勤保障组（郭婷）</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主要职责：负责抢险救灾车辆、船舶的调集，抢险设备、物资的调用。负责组织运输车辆，筹备物资运送点。负责受灾群众的安置及生活安排、防汛物资的储备、电力保障。</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工作联络员：左文治</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 xml:space="preserve">具体负责单位：党政综合办、政务服务中心、财政所。  </w:t>
      </w:r>
    </w:p>
    <w:p>
      <w:pPr>
        <w:numPr>
          <w:ilvl w:val="0"/>
          <w:numId w:val="7"/>
        </w:numPr>
        <w:adjustRightInd w:val="0"/>
        <w:snapToGrid w:val="0"/>
        <w:spacing w:line="480" w:lineRule="exact"/>
        <w:ind w:firstLine="640" w:firstLineChars="200"/>
        <w:jc w:val="left"/>
        <w:outlineLvl w:val="9"/>
        <w:rPr>
          <w:rFonts w:ascii="仿宋" w:hAnsi="仿宋" w:eastAsia="仿宋" w:cs="仿宋"/>
          <w:sz w:val="32"/>
          <w:szCs w:val="32"/>
        </w:rPr>
      </w:pPr>
      <w:r>
        <w:rPr>
          <w:rFonts w:hint="eastAsia" w:ascii="仿宋" w:hAnsi="仿宋" w:eastAsia="仿宋" w:cs="仿宋"/>
          <w:sz w:val="32"/>
          <w:szCs w:val="32"/>
        </w:rPr>
        <w:t>治安维护组（高谷良）</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 xml:space="preserve">主要职责：负责防汛救灾治安工作，配合有关部门抓好灾区社会治安和交通疏导等安全秩序等工作。 </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工作联络员：杨振</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 xml:space="preserve">具体负责单位：社会治安和应急管理办、综合行政执法队、司法所、派出所、交警中队。 </w:t>
      </w:r>
    </w:p>
    <w:p>
      <w:pPr>
        <w:numPr>
          <w:ilvl w:val="0"/>
          <w:numId w:val="7"/>
        </w:numPr>
        <w:adjustRightInd w:val="0"/>
        <w:snapToGrid w:val="0"/>
        <w:spacing w:line="480" w:lineRule="exact"/>
        <w:ind w:firstLine="640" w:firstLineChars="200"/>
        <w:jc w:val="left"/>
        <w:outlineLvl w:val="9"/>
        <w:rPr>
          <w:rFonts w:ascii="仿宋" w:hAnsi="仿宋" w:eastAsia="仿宋" w:cs="仿宋"/>
          <w:sz w:val="32"/>
          <w:szCs w:val="32"/>
        </w:rPr>
      </w:pPr>
      <w:r>
        <w:rPr>
          <w:rFonts w:hint="eastAsia" w:ascii="仿宋" w:hAnsi="仿宋" w:eastAsia="仿宋" w:cs="仿宋"/>
          <w:sz w:val="32"/>
          <w:szCs w:val="32"/>
        </w:rPr>
        <w:t>工作督查组（李智勇）</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主要职责：履职尽责和防汛纪律执行情况的监督检查。</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 xml:space="preserve"> 工作联络员：周水亮</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 xml:space="preserve">具体负责单位：纪检监察室。 </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 xml:space="preserve">   （10）核灾报灾组（杨柳）</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 xml:space="preserve">主要职责：负责灾情核实和上报工作，救灾物资募集和发放指导灾后群众开展生产自救。 </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工作联络员：李新星</w:t>
      </w:r>
    </w:p>
    <w:p>
      <w:pPr>
        <w:adjustRightInd w:val="0"/>
        <w:snapToGrid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 xml:space="preserve">具体负责单位：社会治安和应急管理办、社会事务办。 </w:t>
      </w:r>
    </w:p>
    <w:p>
      <w:pPr>
        <w:spacing w:line="480" w:lineRule="exact"/>
        <w:ind w:firstLine="630" w:firstLineChars="196"/>
        <w:outlineLvl w:val="9"/>
        <w:rPr>
          <w:rFonts w:ascii="仿宋" w:hAnsi="仿宋" w:eastAsia="仿宋" w:cs="仿宋"/>
          <w:b/>
          <w:sz w:val="32"/>
          <w:szCs w:val="32"/>
        </w:rPr>
      </w:pPr>
      <w:r>
        <w:rPr>
          <w:rFonts w:hint="eastAsia" w:ascii="仿宋" w:hAnsi="仿宋" w:eastAsia="仿宋" w:cs="仿宋"/>
          <w:b/>
          <w:sz w:val="32"/>
          <w:szCs w:val="32"/>
        </w:rPr>
        <w:t>（二）各社区防汛指挥机构</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各社区建立健全相应的防洪防汛指挥机构，将防汛工作责任分解到各组、屋场、小区、片区、网格、人，必须在街道防汛指挥部的统一领导下，制定本社区防汛预案并报街道防指审定，各司其职、各负其责、密切配合，搞好本辖区、本单位防汛应急工作。</w:t>
      </w:r>
      <w:r>
        <w:rPr>
          <w:rFonts w:hint="eastAsia" w:ascii="仿宋" w:hAnsi="仿宋" w:eastAsia="仿宋" w:cs="仿宋"/>
          <w:b/>
          <w:bCs/>
          <w:sz w:val="32"/>
          <w:szCs w:val="32"/>
        </w:rPr>
        <w:t>（见附件7）</w:t>
      </w:r>
    </w:p>
    <w:p>
      <w:pPr>
        <w:spacing w:line="480" w:lineRule="exact"/>
        <w:ind w:firstLine="643" w:firstLineChars="200"/>
        <w:outlineLvl w:val="9"/>
        <w:rPr>
          <w:rFonts w:ascii="仿宋" w:hAnsi="仿宋" w:eastAsia="仿宋" w:cs="仿宋"/>
          <w:b/>
          <w:sz w:val="32"/>
          <w:szCs w:val="32"/>
        </w:rPr>
      </w:pPr>
      <w:r>
        <w:rPr>
          <w:rFonts w:hint="eastAsia" w:ascii="仿宋" w:hAnsi="仿宋" w:eastAsia="仿宋" w:cs="仿宋"/>
          <w:b/>
          <w:sz w:val="32"/>
          <w:szCs w:val="32"/>
        </w:rPr>
        <w:t>（三）相关工作要求</w:t>
      </w:r>
    </w:p>
    <w:p>
      <w:pPr>
        <w:spacing w:line="480" w:lineRule="exact"/>
        <w:outlineLvl w:val="9"/>
        <w:rPr>
          <w:rFonts w:ascii="仿宋" w:hAnsi="仿宋" w:eastAsia="仿宋" w:cs="仿宋"/>
          <w:sz w:val="32"/>
          <w:szCs w:val="32"/>
        </w:rPr>
      </w:pPr>
      <w:r>
        <w:rPr>
          <w:rFonts w:hint="eastAsia" w:ascii="仿宋" w:hAnsi="仿宋" w:eastAsia="仿宋" w:cs="仿宋"/>
          <w:sz w:val="32"/>
          <w:szCs w:val="32"/>
        </w:rPr>
        <w:t xml:space="preserve">     1、街道防汛指挥部办公室要严格值班制度，规范值班秩序，严格执行领导带班和24小时专人值班制度。街道防指成员单位应急响应期间实行24小时值班制度。</w:t>
      </w:r>
    </w:p>
    <w:p>
      <w:pPr>
        <w:spacing w:line="480" w:lineRule="exact"/>
        <w:outlineLvl w:val="9"/>
        <w:rPr>
          <w:rFonts w:ascii="仿宋" w:hAnsi="仿宋" w:eastAsia="仿宋" w:cs="仿宋"/>
          <w:sz w:val="32"/>
          <w:szCs w:val="32"/>
        </w:rPr>
      </w:pPr>
      <w:r>
        <w:rPr>
          <w:rFonts w:hint="eastAsia" w:ascii="仿宋" w:hAnsi="仿宋" w:eastAsia="仿宋" w:cs="仿宋"/>
          <w:sz w:val="32"/>
          <w:szCs w:val="32"/>
        </w:rPr>
        <w:t xml:space="preserve">    2、沙河市场、城市小区、地质灾害易发点、群英垸、小二型水库、在建涉水工程、小型水电站、在建项目工程、工地要制定相应防汛应急预案。</w:t>
      </w:r>
    </w:p>
    <w:p>
      <w:pPr>
        <w:pStyle w:val="9"/>
        <w:numPr>
          <w:ilvl w:val="0"/>
          <w:numId w:val="8"/>
        </w:numPr>
        <w:autoSpaceDE w:val="0"/>
        <w:autoSpaceDN w:val="0"/>
        <w:spacing w:line="480" w:lineRule="exact"/>
        <w:ind w:right="0" w:firstLine="640" w:firstLineChars="200"/>
        <w:jc w:val="left"/>
        <w:outlineLvl w:val="9"/>
        <w:rPr>
          <w:rFonts w:ascii="仿宋" w:hAnsi="仿宋" w:eastAsia="仿宋" w:cs="仿宋"/>
          <w:sz w:val="32"/>
          <w:szCs w:val="32"/>
        </w:rPr>
      </w:pPr>
      <w:r>
        <w:rPr>
          <w:rFonts w:hint="eastAsia" w:ascii="仿宋" w:hAnsi="仿宋" w:eastAsia="仿宋" w:cs="仿宋"/>
          <w:sz w:val="32"/>
          <w:szCs w:val="32"/>
        </w:rPr>
        <w:t>预报预警机制</w:t>
      </w:r>
    </w:p>
    <w:p>
      <w:pPr>
        <w:spacing w:line="480" w:lineRule="exact"/>
        <w:ind w:firstLine="630" w:firstLineChars="196"/>
        <w:outlineLvl w:val="9"/>
        <w:rPr>
          <w:rFonts w:ascii="仿宋" w:hAnsi="仿宋" w:eastAsia="仿宋" w:cs="仿宋"/>
          <w:b/>
          <w:sz w:val="32"/>
          <w:szCs w:val="32"/>
        </w:rPr>
      </w:pPr>
      <w:r>
        <w:rPr>
          <w:rFonts w:hint="eastAsia" w:ascii="仿宋" w:hAnsi="仿宋" w:eastAsia="仿宋" w:cs="仿宋"/>
          <w:b/>
          <w:sz w:val="32"/>
          <w:szCs w:val="32"/>
        </w:rPr>
        <w:t>（一）预防预警信息</w:t>
      </w:r>
    </w:p>
    <w:p>
      <w:pPr>
        <w:keepNext w:val="0"/>
        <w:spacing w:before="0" w:after="0" w:line="480" w:lineRule="exact"/>
        <w:ind w:firstLine="640" w:firstLineChars="200"/>
        <w:jc w:val="left"/>
        <w:outlineLvl w:val="9"/>
        <w:rPr>
          <w:rFonts w:ascii="仿宋" w:hAnsi="仿宋" w:eastAsia="仿宋" w:cs="仿宋"/>
          <w:sz w:val="32"/>
          <w:szCs w:val="32"/>
        </w:rPr>
      </w:pPr>
      <w:r>
        <w:rPr>
          <w:rFonts w:hint="eastAsia" w:ascii="仿宋" w:hAnsi="仿宋" w:eastAsia="仿宋" w:cs="仿宋"/>
          <w:sz w:val="32"/>
          <w:szCs w:val="32"/>
        </w:rPr>
        <w:t>1、气象水文信息</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当预报即将发生严重洪水灾害和山洪地质灾害时，街道、社区防汛指挥部应通知有关部门、单位和个人做好防汛应急准备。</w:t>
      </w:r>
    </w:p>
    <w:p>
      <w:pPr>
        <w:keepNext w:val="0"/>
        <w:spacing w:before="0" w:after="0" w:line="480" w:lineRule="exact"/>
        <w:ind w:firstLine="640" w:firstLineChars="200"/>
        <w:jc w:val="left"/>
        <w:outlineLvl w:val="9"/>
        <w:rPr>
          <w:rFonts w:ascii="仿宋" w:hAnsi="仿宋" w:eastAsia="仿宋" w:cs="仿宋"/>
          <w:sz w:val="32"/>
          <w:szCs w:val="32"/>
        </w:rPr>
      </w:pPr>
      <w:r>
        <w:rPr>
          <w:rFonts w:hint="eastAsia" w:ascii="仿宋" w:hAnsi="仿宋" w:eastAsia="仿宋" w:cs="仿宋"/>
          <w:sz w:val="32"/>
          <w:szCs w:val="32"/>
        </w:rPr>
        <w:t>2、工程信息</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（1）堤防工程信息</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当江河水位逼近警戒水位时，农业综合服务中心、社区应加强工程监测，并将堤防、涵闸、泵站等工程设施的运行情况报告上级工程管理部门和同级防汛指挥机构；当堤防和涵闸、泵站等穿堤建筑物出现险情可能决口时，农业综合服务中心、社区向街道防汛指挥部汇报，街道防汛指挥部迅速组织抢险，并在第一时间向可能淹没的区域预警，同时向上级堤防管理部门和上级防汛指挥机构准确、及时报告。</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（2）水库工程信息</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当水库水位超过汛限水位时，农业综合服务中心应按照批准的洪水调度方案调度，其工程运行状况应及时向街道防汛指挥部报告。当水库出现险情时，农业综合服务中心、社区应在第一时间向下游预警，并迅速处置险情，同时向上级主管部门和同级防汛指挥部报告；当水库可能溃坝时，街道防汛指挥部应提早向水库溃坝洪水风险图确定的淹没范围发出预警，为群众安全转移争取时间。</w:t>
      </w:r>
    </w:p>
    <w:p>
      <w:pPr>
        <w:keepNext w:val="0"/>
        <w:spacing w:before="0" w:after="0" w:line="480" w:lineRule="exact"/>
        <w:ind w:firstLine="640" w:firstLineChars="200"/>
        <w:jc w:val="left"/>
        <w:outlineLvl w:val="9"/>
        <w:rPr>
          <w:rFonts w:ascii="仿宋" w:hAnsi="仿宋" w:eastAsia="仿宋" w:cs="仿宋"/>
          <w:sz w:val="32"/>
          <w:szCs w:val="32"/>
        </w:rPr>
      </w:pPr>
      <w:r>
        <w:rPr>
          <w:rFonts w:hint="eastAsia" w:ascii="仿宋" w:hAnsi="仿宋" w:eastAsia="仿宋" w:cs="仿宋"/>
          <w:sz w:val="32"/>
          <w:szCs w:val="32"/>
        </w:rPr>
        <w:t>3、洪涝灾情信息</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（1）街道防汛指挥部按照规定上报洪涝灾情。洪涝灾情信息主要包括灾害发生的时间、地点、范围、受灾人口以及财产等方面的损失，不得随意夸大或虚报、瞒报和漏报。</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（2）街道汛指挥机构负责收集动态灾情，并及时向上级防汛指挥部和上级职能部门报告。对人员伤亡和较大财产损失的灾情，应立即上报。</w:t>
      </w:r>
    </w:p>
    <w:p>
      <w:pPr>
        <w:spacing w:line="480" w:lineRule="exact"/>
        <w:ind w:firstLine="630" w:firstLineChars="196"/>
        <w:outlineLvl w:val="9"/>
        <w:rPr>
          <w:rFonts w:ascii="仿宋" w:hAnsi="仿宋" w:eastAsia="仿宋" w:cs="仿宋"/>
          <w:b/>
          <w:sz w:val="32"/>
          <w:szCs w:val="32"/>
        </w:rPr>
      </w:pPr>
      <w:r>
        <w:rPr>
          <w:rFonts w:hint="eastAsia" w:ascii="仿宋" w:hAnsi="仿宋" w:eastAsia="仿宋" w:cs="仿宋"/>
          <w:b/>
          <w:sz w:val="32"/>
          <w:szCs w:val="32"/>
        </w:rPr>
        <w:t>（二）预防预警行动</w:t>
      </w:r>
    </w:p>
    <w:p>
      <w:pPr>
        <w:keepNext w:val="0"/>
        <w:spacing w:before="0" w:after="0" w:line="480" w:lineRule="exact"/>
        <w:ind w:firstLine="640" w:firstLineChars="200"/>
        <w:jc w:val="left"/>
        <w:outlineLvl w:val="9"/>
        <w:rPr>
          <w:rFonts w:ascii="仿宋" w:hAnsi="仿宋" w:eastAsia="仿宋" w:cs="仿宋"/>
          <w:sz w:val="32"/>
          <w:szCs w:val="32"/>
        </w:rPr>
      </w:pPr>
      <w:r>
        <w:rPr>
          <w:rFonts w:hint="eastAsia" w:ascii="仿宋" w:hAnsi="仿宋" w:eastAsia="仿宋" w:cs="仿宋"/>
          <w:sz w:val="32"/>
          <w:szCs w:val="32"/>
        </w:rPr>
        <w:t>1、江河洪水预警</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街道防汛指挥部按照分级负责原则，确定洪水预警区域、级别和洪水信息发布范围，按照权限及时向社会发布。</w:t>
      </w:r>
    </w:p>
    <w:p>
      <w:pPr>
        <w:keepNext w:val="0"/>
        <w:spacing w:before="0" w:after="0" w:line="480" w:lineRule="exact"/>
        <w:ind w:firstLine="640" w:firstLineChars="200"/>
        <w:jc w:val="left"/>
        <w:outlineLvl w:val="9"/>
        <w:rPr>
          <w:rFonts w:ascii="仿宋" w:hAnsi="仿宋" w:eastAsia="仿宋" w:cs="仿宋"/>
          <w:sz w:val="32"/>
          <w:szCs w:val="32"/>
        </w:rPr>
      </w:pPr>
      <w:r>
        <w:rPr>
          <w:rFonts w:hint="eastAsia" w:ascii="仿宋" w:hAnsi="仿宋" w:eastAsia="仿宋" w:cs="仿宋"/>
          <w:sz w:val="32"/>
          <w:szCs w:val="32"/>
        </w:rPr>
        <w:t>2、山洪灾害预警</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（1）凡可能遭受山洪灾害威胁的区域，根据山洪灾害的成因和特点，主动采取预防和避险措施。街道防汛指挥部与市自然资源局、气象局、水文局等部门应密切联系，相互配合，实现信息共享，及时发布预警。</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（2）凡有山洪灾害的区域，由街道防汛指挥部与自然资源、水利、气象等部门编制山洪灾害防御预案，绘制区域内山洪灾害风险图，确定易发生地点及范围，制订安全转移方案，明确组织机构的设置及职责。</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3）山洪灾害易发区应建立专业监测与群测群防相结合的监测体系，落实观测措施。汛期坚持24小时值班巡逻制度，降雨期间，加密观测、加强巡逻；街道、社区、组和相关单位都要落实信号发送员，一旦发现危险征兆，立即向周边群众报警，实现快速转移，并报当地防汛指挥部和上级防汛指挥部。</w:t>
      </w:r>
    </w:p>
    <w:p>
      <w:pPr>
        <w:tabs>
          <w:tab w:val="left" w:pos="0"/>
        </w:tabs>
        <w:snapToGrid w:val="0"/>
        <w:spacing w:line="480" w:lineRule="exact"/>
        <w:ind w:firstLine="640"/>
        <w:outlineLvl w:val="9"/>
        <w:rPr>
          <w:rFonts w:ascii="仿宋" w:hAnsi="仿宋" w:eastAsia="仿宋" w:cs="仿宋"/>
          <w:b/>
          <w:bCs/>
          <w:color w:val="000000"/>
          <w:sz w:val="32"/>
          <w:szCs w:val="32"/>
        </w:rPr>
      </w:pPr>
      <w:r>
        <w:rPr>
          <w:rFonts w:hint="eastAsia" w:ascii="仿宋" w:hAnsi="仿宋" w:eastAsia="仿宋" w:cs="仿宋"/>
          <w:b/>
          <w:bCs/>
          <w:color w:val="000000"/>
          <w:sz w:val="32"/>
          <w:szCs w:val="32"/>
        </w:rPr>
        <w:t>（三）预警报警方式</w:t>
      </w:r>
    </w:p>
    <w:p>
      <w:pPr>
        <w:widowControl/>
        <w:shd w:val="clear" w:color="000000" w:fill="auto"/>
        <w:snapToGrid w:val="0"/>
        <w:spacing w:line="480" w:lineRule="exact"/>
        <w:ind w:firstLine="640"/>
        <w:outlineLvl w:val="9"/>
        <w:rPr>
          <w:rFonts w:ascii="仿宋" w:hAnsi="仿宋" w:eastAsia="仿宋" w:cs="仿宋"/>
          <w:sz w:val="32"/>
          <w:szCs w:val="32"/>
        </w:rPr>
      </w:pPr>
      <w:r>
        <w:rPr>
          <w:rFonts w:hint="eastAsia" w:ascii="仿宋" w:hAnsi="仿宋" w:eastAsia="仿宋" w:cs="仿宋"/>
          <w:sz w:val="32"/>
          <w:szCs w:val="32"/>
        </w:rPr>
        <w:t>街道防指办公室根据气象台发布的降雨预报和上级防指的指令进行预警：</w:t>
      </w:r>
      <w:r>
        <w:rPr>
          <w:rFonts w:hint="eastAsia" w:ascii="仿宋" w:hAnsi="仿宋" w:eastAsia="仿宋" w:cs="仿宋"/>
          <w:b/>
          <w:color w:val="000000"/>
          <w:sz w:val="32"/>
          <w:szCs w:val="32"/>
        </w:rPr>
        <w:t>一般汛情时</w:t>
      </w:r>
      <w:r>
        <w:rPr>
          <w:rFonts w:hint="eastAsia" w:ascii="仿宋" w:hAnsi="仿宋" w:eastAsia="仿宋" w:cs="仿宋"/>
          <w:color w:val="000000"/>
          <w:sz w:val="32"/>
          <w:szCs w:val="32"/>
        </w:rPr>
        <w:t>，街道防指办公室通知社区采取社区社区响方式，党员、社区民小组长电话、微信和上门等方式告知相关单位及居民，要求他们做好安全转移的各项准备工作；</w:t>
      </w:r>
      <w:r>
        <w:rPr>
          <w:rFonts w:hint="eastAsia" w:ascii="仿宋" w:hAnsi="仿宋" w:eastAsia="仿宋" w:cs="仿宋"/>
          <w:b/>
          <w:color w:val="000000"/>
          <w:sz w:val="32"/>
          <w:szCs w:val="32"/>
        </w:rPr>
        <w:t>较重汛情时</w:t>
      </w:r>
      <w:r>
        <w:rPr>
          <w:rFonts w:hint="eastAsia" w:ascii="仿宋" w:hAnsi="仿宋" w:eastAsia="仿宋" w:cs="仿宋"/>
          <w:color w:val="000000"/>
          <w:sz w:val="32"/>
          <w:szCs w:val="32"/>
        </w:rPr>
        <w:t>，街道防指办通知社区采取社区社区响和同时对不能覆盖区域出动宣传车广播，社区干部、党员、社区民小组长电话、微信和上门等方式，动员受汛情影响单位及居民做好安全转移；</w:t>
      </w:r>
      <w:r>
        <w:rPr>
          <w:rFonts w:hint="eastAsia" w:ascii="仿宋" w:hAnsi="仿宋" w:eastAsia="仿宋" w:cs="仿宋"/>
          <w:b/>
          <w:color w:val="000000"/>
          <w:sz w:val="32"/>
          <w:szCs w:val="32"/>
        </w:rPr>
        <w:t>严重汛情时</w:t>
      </w:r>
      <w:r>
        <w:rPr>
          <w:rFonts w:hint="eastAsia" w:ascii="仿宋" w:hAnsi="仿宋" w:eastAsia="仿宋" w:cs="仿宋"/>
          <w:color w:val="000000"/>
          <w:sz w:val="32"/>
          <w:szCs w:val="32"/>
        </w:rPr>
        <w:t>，街道采取社区社区响随时广播，联社区领导、干部、社区干部下沉居民小组，居民小组长（小区物业负责人）、楼栋长、党员采用铜锣、口哨向相关单位及居民发出紧急通知，立即转移危险区域的人员；</w:t>
      </w:r>
      <w:r>
        <w:rPr>
          <w:rFonts w:hint="eastAsia" w:ascii="仿宋" w:hAnsi="仿宋" w:eastAsia="仿宋" w:cs="仿宋"/>
          <w:b/>
          <w:color w:val="000000"/>
          <w:sz w:val="32"/>
          <w:szCs w:val="32"/>
        </w:rPr>
        <w:t>发生特别严重灾情时</w:t>
      </w:r>
      <w:r>
        <w:rPr>
          <w:rFonts w:hint="eastAsia" w:ascii="仿宋" w:hAnsi="仿宋" w:eastAsia="仿宋" w:cs="仿宋"/>
          <w:color w:val="000000"/>
          <w:sz w:val="32"/>
          <w:szCs w:val="32"/>
        </w:rPr>
        <w:t>，街道采取社区社区响不间断的报警，街道联系各网格负责人、社区干部联系对应网格，快速发动本网格人员全力投入抗洪抢险救灾。</w:t>
      </w:r>
    </w:p>
    <w:p>
      <w:pPr>
        <w:pStyle w:val="9"/>
        <w:spacing w:line="480" w:lineRule="exact"/>
        <w:ind w:firstLine="803" w:firstLineChars="250"/>
        <w:outlineLvl w:val="9"/>
        <w:rPr>
          <w:rFonts w:ascii="仿宋" w:hAnsi="仿宋" w:eastAsia="仿宋" w:cs="仿宋"/>
          <w:b/>
          <w:bCs/>
          <w:sz w:val="32"/>
          <w:szCs w:val="32"/>
        </w:rPr>
      </w:pPr>
      <w:r>
        <w:rPr>
          <w:rFonts w:hint="eastAsia" w:ascii="仿宋" w:hAnsi="仿宋" w:eastAsia="仿宋" w:cs="仿宋"/>
          <w:b/>
          <w:bCs/>
          <w:sz w:val="32"/>
          <w:szCs w:val="32"/>
        </w:rPr>
        <w:t>六、防御规程</w:t>
      </w:r>
    </w:p>
    <w:p>
      <w:pPr>
        <w:spacing w:line="480" w:lineRule="exact"/>
        <w:ind w:firstLine="630" w:firstLineChars="196"/>
        <w:outlineLvl w:val="9"/>
        <w:rPr>
          <w:rFonts w:ascii="仿宋" w:hAnsi="仿宋" w:eastAsia="仿宋" w:cs="仿宋"/>
          <w:b/>
          <w:sz w:val="32"/>
          <w:szCs w:val="32"/>
        </w:rPr>
      </w:pPr>
      <w:r>
        <w:rPr>
          <w:rFonts w:hint="eastAsia" w:ascii="仿宋" w:hAnsi="仿宋" w:eastAsia="仿宋" w:cs="仿宋"/>
          <w:b/>
          <w:sz w:val="32"/>
          <w:szCs w:val="32"/>
        </w:rPr>
        <w:t>（一）汛前准备工作</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1、通过宣传资料、电子屏、宣传横幅、短信、微信、标语，社区社区响等进行宣传，动员全街道干部群众，充分认识防汛应急的重要意义，知晓防汛应急相关知识、防汛措施和撤离路线等。</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2、督促水库（山平塘）落实责任人和巡查人员，并开展安全巡查工作。</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3、签订各类水利工程（水库、河道、闸、水电站等）管理责任书，并落实责任人，开展安全巡查工作。</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4、储备街道各类防汛物资，督促各社区物资储备到位。</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5、组织汛前防汛安全大检查。对辖区内的水利工程等设施由防汛分管领导带队进行检查。对末峻工项目给施工单位去电去函，要求在汛期前抓紧抢修、整改，确保汛期度汛安全。</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6、做好培训工作。完成街道、社区防汛责任人防汛培训工作，完成防汛应急设备、设施和车辆、船只操作手培训。</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7、组织防汛应急、防涝排渍和地质灾害防御演练。</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8、统一确定全街道防汛信号和联系电话</w:t>
      </w:r>
    </w:p>
    <w:p>
      <w:pPr>
        <w:spacing w:line="480" w:lineRule="exact"/>
        <w:ind w:firstLine="480" w:firstLineChars="150"/>
        <w:outlineLvl w:val="9"/>
        <w:rPr>
          <w:rFonts w:ascii="仿宋" w:hAnsi="仿宋" w:eastAsia="仿宋" w:cs="仿宋"/>
          <w:sz w:val="32"/>
          <w:szCs w:val="32"/>
        </w:rPr>
      </w:pPr>
      <w:r>
        <w:rPr>
          <w:rFonts w:hint="eastAsia" w:ascii="仿宋" w:hAnsi="仿宋" w:eastAsia="仿宋" w:cs="仿宋"/>
          <w:sz w:val="32"/>
          <w:szCs w:val="32"/>
        </w:rPr>
        <w:t>（1）防汛信号：鸣锣、喇叭、哨声、报警声</w:t>
      </w:r>
    </w:p>
    <w:p>
      <w:pPr>
        <w:spacing w:line="480" w:lineRule="exact"/>
        <w:ind w:firstLine="480" w:firstLineChars="150"/>
        <w:outlineLvl w:val="9"/>
        <w:rPr>
          <w:rFonts w:ascii="仿宋" w:hAnsi="仿宋" w:eastAsia="仿宋" w:cs="仿宋"/>
          <w:sz w:val="32"/>
          <w:szCs w:val="32"/>
        </w:rPr>
      </w:pPr>
      <w:r>
        <w:rPr>
          <w:rFonts w:hint="eastAsia" w:ascii="仿宋" w:hAnsi="仿宋" w:eastAsia="仿宋" w:cs="仿宋"/>
          <w:sz w:val="32"/>
          <w:szCs w:val="32"/>
        </w:rPr>
        <w:t>（2）联系电话：市指挥部：87881404、87881306</w:t>
      </w:r>
    </w:p>
    <w:p>
      <w:pPr>
        <w:spacing w:line="480" w:lineRule="exact"/>
        <w:ind w:firstLine="2880" w:firstLineChars="900"/>
        <w:outlineLvl w:val="9"/>
        <w:rPr>
          <w:rFonts w:ascii="仿宋" w:hAnsi="仿宋" w:eastAsia="仿宋" w:cs="仿宋"/>
          <w:sz w:val="32"/>
          <w:szCs w:val="32"/>
        </w:rPr>
      </w:pPr>
      <w:r>
        <w:rPr>
          <w:rFonts w:hint="eastAsia" w:ascii="仿宋" w:hAnsi="仿宋" w:eastAsia="仿宋" w:cs="仿宋"/>
          <w:sz w:val="32"/>
          <w:szCs w:val="32"/>
        </w:rPr>
        <w:t>街道指挥部：87790756</w:t>
      </w:r>
    </w:p>
    <w:p>
      <w:pPr>
        <w:spacing w:line="480" w:lineRule="exact"/>
        <w:ind w:firstLine="630" w:firstLineChars="196"/>
        <w:outlineLvl w:val="9"/>
        <w:rPr>
          <w:rFonts w:ascii="仿宋" w:hAnsi="仿宋" w:eastAsia="仿宋" w:cs="仿宋"/>
          <w:b/>
          <w:sz w:val="32"/>
          <w:szCs w:val="32"/>
        </w:rPr>
      </w:pPr>
      <w:r>
        <w:rPr>
          <w:rFonts w:hint="eastAsia" w:ascii="仿宋" w:hAnsi="仿宋" w:eastAsia="仿宋" w:cs="仿宋"/>
          <w:b/>
          <w:sz w:val="32"/>
          <w:szCs w:val="32"/>
        </w:rPr>
        <w:t>（二）汛中应对措施</w:t>
      </w:r>
    </w:p>
    <w:p>
      <w:pPr>
        <w:keepNext w:val="0"/>
        <w:keepLines w:val="0"/>
        <w:spacing w:before="0" w:line="480" w:lineRule="exact"/>
        <w:ind w:firstLine="640" w:firstLineChars="200"/>
        <w:jc w:val="left"/>
        <w:outlineLvl w:val="9"/>
        <w:rPr>
          <w:rFonts w:ascii="仿宋" w:hAnsi="仿宋" w:eastAsia="仿宋" w:cs="仿宋"/>
          <w:sz w:val="32"/>
          <w:szCs w:val="32"/>
        </w:rPr>
      </w:pPr>
      <w:r>
        <w:rPr>
          <w:rFonts w:hint="eastAsia" w:ascii="仿宋" w:hAnsi="仿宋" w:eastAsia="仿宋" w:cs="仿宋"/>
          <w:sz w:val="32"/>
          <w:szCs w:val="32"/>
        </w:rPr>
        <w:t>1、洪涝灾害应急响应措施</w:t>
      </w:r>
    </w:p>
    <w:p>
      <w:pPr>
        <w:spacing w:line="480" w:lineRule="exact"/>
        <w:ind w:firstLine="640" w:firstLineChars="200"/>
        <w:outlineLvl w:val="9"/>
        <w:rPr>
          <w:rFonts w:hint="eastAsia" w:ascii="仿宋" w:hAnsi="仿宋" w:eastAsia="仿宋" w:cs="仿宋"/>
          <w:sz w:val="32"/>
          <w:szCs w:val="32"/>
        </w:rPr>
      </w:pPr>
      <w:r>
        <w:rPr>
          <w:rFonts w:hint="eastAsia" w:ascii="仿宋" w:hAnsi="仿宋" w:eastAsia="仿宋" w:cs="仿宋"/>
          <w:sz w:val="32"/>
          <w:szCs w:val="32"/>
        </w:rPr>
        <w:t>总体要求：按洪涝灾害的严重程度和范围，将应急响应行动分为四级：Ⅳ级（一般）、Ⅲ级（较重）、Ⅱ级（严重）和Ⅰ级（特别严重），依次用蓝色、黄色、橙色、红色表示。</w:t>
      </w:r>
    </w:p>
    <w:p>
      <w:pPr>
        <w:keepNext w:val="0"/>
        <w:keepLines w:val="0"/>
        <w:tabs>
          <w:tab w:val="left" w:pos="720"/>
        </w:tabs>
        <w:autoSpaceDE/>
        <w:autoSpaceDN/>
        <w:spacing w:before="0" w:after="0"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（1）、Ⅳ级响应</w:t>
      </w:r>
    </w:p>
    <w:p>
      <w:pPr>
        <w:keepNext w:val="0"/>
        <w:spacing w:before="0" w:after="0" w:line="480" w:lineRule="exact"/>
        <w:ind w:firstLine="640" w:firstLineChars="200"/>
        <w:jc w:val="left"/>
        <w:outlineLvl w:val="9"/>
        <w:rPr>
          <w:rFonts w:ascii="仿宋" w:hAnsi="仿宋" w:eastAsia="仿宋" w:cs="仿宋"/>
          <w:b w:val="0"/>
          <w:sz w:val="32"/>
          <w:szCs w:val="32"/>
        </w:rPr>
      </w:pPr>
      <w:r>
        <w:rPr>
          <w:rFonts w:hint="eastAsia" w:ascii="仿宋" w:hAnsi="仿宋" w:eastAsia="仿宋" w:cs="仿宋"/>
          <w:b w:val="0"/>
          <w:sz w:val="32"/>
          <w:szCs w:val="32"/>
        </w:rPr>
        <w:t>①、响应条件</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出现下列情况之一时，进入Ⅳ级响应：</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（1）宁乡市防指在全市范围内启动Ⅳ级响应。</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（2）宁乡市气象局预报，我市部分地区将出现强降水过程（日降水量50-100mm），可能造成山洪灾害。</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（3）宁乡市水文局预报，沩江宁乡站水位逼近警戒水位（42.5米），且预报仍将继续上涨。</w:t>
      </w:r>
    </w:p>
    <w:p>
      <w:pPr>
        <w:keepNext w:val="0"/>
        <w:spacing w:before="0" w:after="0" w:line="480" w:lineRule="exact"/>
        <w:ind w:firstLine="640" w:firstLineChars="200"/>
        <w:jc w:val="left"/>
        <w:outlineLvl w:val="9"/>
        <w:rPr>
          <w:rFonts w:ascii="仿宋" w:hAnsi="仿宋" w:eastAsia="仿宋" w:cs="仿宋"/>
          <w:b w:val="0"/>
          <w:sz w:val="32"/>
          <w:szCs w:val="32"/>
        </w:rPr>
      </w:pPr>
      <w:r>
        <w:rPr>
          <w:rFonts w:hint="eastAsia" w:ascii="仿宋" w:hAnsi="仿宋" w:eastAsia="仿宋" w:cs="仿宋"/>
          <w:b w:val="0"/>
          <w:sz w:val="32"/>
          <w:szCs w:val="32"/>
        </w:rPr>
        <w:t>②、启动程序</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根据宁乡市防指Ⅳ级响应要求在街道启动。</w:t>
      </w:r>
    </w:p>
    <w:p>
      <w:pPr>
        <w:keepNext w:val="0"/>
        <w:spacing w:before="0" w:after="0" w:line="480" w:lineRule="exact"/>
        <w:ind w:firstLine="640" w:firstLineChars="200"/>
        <w:jc w:val="left"/>
        <w:outlineLvl w:val="9"/>
        <w:rPr>
          <w:rFonts w:ascii="仿宋" w:hAnsi="仿宋" w:eastAsia="仿宋" w:cs="仿宋"/>
          <w:b w:val="0"/>
          <w:sz w:val="32"/>
          <w:szCs w:val="32"/>
        </w:rPr>
      </w:pPr>
      <w:r>
        <w:rPr>
          <w:rFonts w:hint="eastAsia" w:ascii="仿宋" w:hAnsi="仿宋" w:eastAsia="仿宋" w:cs="仿宋"/>
          <w:b w:val="0"/>
          <w:sz w:val="32"/>
          <w:szCs w:val="32"/>
        </w:rPr>
        <w:t>③、响应行动</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防汛值班：街道、社区实行24小时值班，带班领导到岗指挥调度，密切关注和了解雨情、水情、工情、险情、灾情和天气变化情况，随时向街道及市防指报告有关情况。</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会商：街道防指指挥长主持会商，具体安排防汛专业队员对水库、提防、涵闸、山洪地质灾害易发点巡逻查险，及时发现险情并做好抢险和人员转移工作。按照权限调度水利防洪工程，按照预案采取相应防守措施。</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应急调度：</w:t>
      </w:r>
      <w:r>
        <w:rPr>
          <w:rFonts w:hint="eastAsia" w:ascii="仿宋" w:hAnsi="仿宋" w:eastAsia="仿宋" w:cs="仿宋"/>
          <w:b/>
          <w:bCs/>
          <w:sz w:val="32"/>
          <w:szCs w:val="32"/>
        </w:rPr>
        <w:t>指挥决策组</w:t>
      </w:r>
      <w:r>
        <w:rPr>
          <w:rFonts w:hint="eastAsia" w:ascii="仿宋" w:hAnsi="仿宋" w:eastAsia="仿宋" w:cs="仿宋"/>
          <w:sz w:val="32"/>
          <w:szCs w:val="32"/>
        </w:rPr>
        <w:t>视情调度，按照预案采取相应防守措施，重要情况及时上报市政府和市防指。派出</w:t>
      </w:r>
      <w:r>
        <w:rPr>
          <w:rFonts w:hint="eastAsia" w:ascii="仿宋" w:hAnsi="仿宋" w:eastAsia="仿宋" w:cs="仿宋"/>
          <w:b/>
          <w:bCs/>
          <w:sz w:val="32"/>
          <w:szCs w:val="32"/>
        </w:rPr>
        <w:t>巡查排险组</w:t>
      </w:r>
      <w:r>
        <w:rPr>
          <w:rFonts w:hint="eastAsia" w:ascii="仿宋" w:hAnsi="仿宋" w:eastAsia="仿宋" w:cs="仿宋"/>
          <w:sz w:val="32"/>
          <w:szCs w:val="32"/>
        </w:rPr>
        <w:t>对水库、提防、涵闸、山洪地质灾害易发点巡逻查险及时发现险情。</w:t>
      </w:r>
      <w:r>
        <w:rPr>
          <w:rFonts w:hint="eastAsia" w:ascii="仿宋" w:hAnsi="仿宋" w:eastAsia="仿宋" w:cs="仿宋"/>
          <w:b/>
          <w:bCs/>
          <w:sz w:val="32"/>
          <w:szCs w:val="32"/>
        </w:rPr>
        <w:t>宣传动员组</w:t>
      </w:r>
      <w:r>
        <w:rPr>
          <w:rFonts w:hint="eastAsia" w:ascii="仿宋" w:hAnsi="仿宋" w:eastAsia="仿宋" w:cs="仿宋"/>
          <w:sz w:val="32"/>
          <w:szCs w:val="32"/>
        </w:rPr>
        <w:t>做好汛情动态传送工作。社区做好零星抢险和人员转移工作。</w:t>
      </w:r>
      <w:r>
        <w:rPr>
          <w:rFonts w:hint="eastAsia" w:ascii="仿宋" w:hAnsi="仿宋" w:eastAsia="仿宋" w:cs="仿宋"/>
          <w:b/>
          <w:bCs/>
          <w:sz w:val="32"/>
          <w:szCs w:val="32"/>
        </w:rPr>
        <w:t>城区内涝处置组</w:t>
      </w:r>
      <w:r>
        <w:rPr>
          <w:rFonts w:hint="eastAsia" w:ascii="仿宋" w:hAnsi="仿宋" w:eastAsia="仿宋" w:cs="仿宋"/>
          <w:sz w:val="32"/>
          <w:szCs w:val="32"/>
        </w:rPr>
        <w:t>视情处置内涝。</w:t>
      </w:r>
      <w:r>
        <w:rPr>
          <w:rFonts w:hint="eastAsia" w:ascii="仿宋" w:hAnsi="仿宋" w:eastAsia="仿宋" w:cs="仿宋"/>
          <w:b/>
          <w:bCs/>
          <w:sz w:val="32"/>
          <w:szCs w:val="32"/>
        </w:rPr>
        <w:t>工作督查组</w:t>
      </w:r>
      <w:r>
        <w:rPr>
          <w:rFonts w:hint="eastAsia" w:ascii="仿宋" w:hAnsi="仿宋" w:eastAsia="仿宋" w:cs="仿宋"/>
          <w:sz w:val="32"/>
          <w:szCs w:val="32"/>
        </w:rPr>
        <w:t xml:space="preserve">开展工作督查。 </w:t>
      </w:r>
    </w:p>
    <w:p>
      <w:pPr>
        <w:keepNext w:val="0"/>
        <w:keepLines w:val="0"/>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（2）、Ⅲ级响应</w:t>
      </w:r>
    </w:p>
    <w:p>
      <w:pPr>
        <w:keepNext w:val="0"/>
        <w:spacing w:before="0" w:after="0" w:line="480" w:lineRule="exact"/>
        <w:ind w:firstLine="641"/>
        <w:jc w:val="left"/>
        <w:outlineLvl w:val="9"/>
        <w:rPr>
          <w:rFonts w:ascii="仿宋" w:hAnsi="仿宋" w:eastAsia="仿宋" w:cs="仿宋"/>
          <w:b w:val="0"/>
          <w:sz w:val="32"/>
          <w:szCs w:val="32"/>
        </w:rPr>
      </w:pPr>
      <w:r>
        <w:rPr>
          <w:rFonts w:hint="eastAsia" w:ascii="仿宋" w:hAnsi="仿宋" w:eastAsia="仿宋" w:cs="仿宋"/>
          <w:b w:val="0"/>
          <w:sz w:val="32"/>
          <w:szCs w:val="32"/>
        </w:rPr>
        <w:t>①、响应条件</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出现下列情况之一时，进入Ⅲ级响应：</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（1）宁乡市防指在全市范围内启动Ⅲ级响应。</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（2）宁乡市气象局预报我市部分地区将出现明显强降雨过程（日降水量100-150毫米），并可能造成山洪灾害。</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（3）宁乡市水文局预报，沩江宁乡站水位超警戒水位（42.5米），且将逼近保证水位。</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（4）宁乡市气象局预报强热带风暴、台风将严重影响我市大部分地区，并发出紧急警报。</w:t>
      </w:r>
    </w:p>
    <w:p>
      <w:pPr>
        <w:keepNext w:val="0"/>
        <w:spacing w:before="0" w:after="0" w:line="480" w:lineRule="exact"/>
        <w:ind w:firstLine="641"/>
        <w:jc w:val="left"/>
        <w:outlineLvl w:val="9"/>
        <w:rPr>
          <w:rFonts w:ascii="仿宋" w:hAnsi="仿宋" w:eastAsia="仿宋" w:cs="仿宋"/>
          <w:b w:val="0"/>
          <w:sz w:val="32"/>
          <w:szCs w:val="32"/>
        </w:rPr>
      </w:pPr>
      <w:r>
        <w:rPr>
          <w:rFonts w:hint="eastAsia" w:ascii="仿宋" w:hAnsi="仿宋" w:eastAsia="仿宋" w:cs="仿宋"/>
          <w:b w:val="0"/>
          <w:sz w:val="32"/>
          <w:szCs w:val="32"/>
        </w:rPr>
        <w:t>②、启动程序</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根据宁乡市防指Ⅲ级响应在全街道启动。</w:t>
      </w:r>
    </w:p>
    <w:p>
      <w:pPr>
        <w:keepNext w:val="0"/>
        <w:spacing w:before="0" w:after="0" w:line="480" w:lineRule="exact"/>
        <w:ind w:firstLine="641"/>
        <w:jc w:val="left"/>
        <w:outlineLvl w:val="9"/>
        <w:rPr>
          <w:rFonts w:ascii="仿宋" w:hAnsi="仿宋" w:eastAsia="仿宋" w:cs="仿宋"/>
          <w:b w:val="0"/>
          <w:sz w:val="32"/>
          <w:szCs w:val="32"/>
        </w:rPr>
      </w:pPr>
      <w:r>
        <w:rPr>
          <w:rFonts w:hint="eastAsia" w:ascii="仿宋" w:hAnsi="仿宋" w:eastAsia="仿宋" w:cs="仿宋"/>
          <w:b w:val="0"/>
          <w:sz w:val="32"/>
          <w:szCs w:val="32"/>
        </w:rPr>
        <w:t>③、响应行动</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防汛值班：街道、社区实行24小时值班，行政首长到岗，分管领导带班，各紧急防汛抗旱工作组到岗到位。各联社区街道领导主动对接联系点。街道、社区加强对值班人员的优化调度，增加值班力量，随时向市防指报告有关情况。</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会商：由街道防指指挥长主持会商，街道防指成员单位负责人参加，通报上级雨情、水情、工情、灾情及相关要求，通报街道范围内灾情处置情况，收集各单位河堤、水库、山塘情况、灾情，最新物资消耗情况、人员使用情况。</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应急调度：</w:t>
      </w:r>
      <w:r>
        <w:rPr>
          <w:rFonts w:hint="eastAsia" w:ascii="仿宋" w:hAnsi="仿宋" w:eastAsia="仿宋" w:cs="仿宋"/>
          <w:b/>
          <w:bCs/>
          <w:sz w:val="32"/>
          <w:szCs w:val="32"/>
        </w:rPr>
        <w:t>指挥决策组</w:t>
      </w:r>
      <w:r>
        <w:rPr>
          <w:rFonts w:hint="eastAsia" w:ascii="仿宋" w:hAnsi="仿宋" w:eastAsia="仿宋" w:cs="仿宋"/>
          <w:sz w:val="32"/>
          <w:szCs w:val="32"/>
        </w:rPr>
        <w:t>按照市防指命令调度。各级防汛责任人到岗到位，及时安排部署抢险工作。派技术员赴一线指导防汛抢险工作，相关情况及时上报市政府和市防指。</w:t>
      </w:r>
      <w:r>
        <w:rPr>
          <w:rFonts w:hint="eastAsia" w:ascii="仿宋" w:hAnsi="仿宋" w:eastAsia="仿宋" w:cs="仿宋"/>
          <w:b/>
          <w:bCs/>
          <w:sz w:val="32"/>
          <w:szCs w:val="32"/>
        </w:rPr>
        <w:t>巡查排险组</w:t>
      </w:r>
      <w:r>
        <w:rPr>
          <w:rFonts w:hint="eastAsia" w:ascii="仿宋" w:hAnsi="仿宋" w:eastAsia="仿宋" w:cs="仿宋"/>
          <w:sz w:val="32"/>
          <w:szCs w:val="32"/>
        </w:rPr>
        <w:t>巡逻查险，按要求落实守护；向各危房户、易涝点、临时工棚、市政设施等重点部位派员24小时值守。</w:t>
      </w:r>
      <w:r>
        <w:rPr>
          <w:rFonts w:hint="eastAsia" w:ascii="仿宋" w:hAnsi="仿宋" w:eastAsia="仿宋" w:cs="仿宋"/>
          <w:b/>
          <w:bCs/>
          <w:sz w:val="32"/>
          <w:szCs w:val="32"/>
        </w:rPr>
        <w:t>城区内涝处置组</w:t>
      </w:r>
      <w:r>
        <w:rPr>
          <w:rFonts w:hint="eastAsia" w:ascii="仿宋" w:hAnsi="仿宋" w:eastAsia="仿宋" w:cs="仿宋"/>
          <w:sz w:val="32"/>
          <w:szCs w:val="32"/>
        </w:rPr>
        <w:t>视情处置内涝。</w:t>
      </w:r>
      <w:r>
        <w:rPr>
          <w:rFonts w:hint="eastAsia" w:ascii="仿宋" w:hAnsi="仿宋" w:eastAsia="仿宋" w:cs="仿宋"/>
          <w:b/>
          <w:bCs/>
          <w:sz w:val="32"/>
          <w:szCs w:val="32"/>
        </w:rPr>
        <w:t>宣传动员组、治安维护组</w:t>
      </w:r>
      <w:r>
        <w:rPr>
          <w:rFonts w:hint="eastAsia" w:ascii="仿宋" w:hAnsi="仿宋" w:eastAsia="仿宋" w:cs="仿宋"/>
          <w:sz w:val="32"/>
          <w:szCs w:val="32"/>
        </w:rPr>
        <w:t>做好危险区人员安置转移工作。</w:t>
      </w:r>
      <w:r>
        <w:rPr>
          <w:rFonts w:hint="eastAsia" w:ascii="仿宋" w:hAnsi="仿宋" w:eastAsia="仿宋" w:cs="仿宋"/>
          <w:b/>
          <w:bCs/>
          <w:sz w:val="32"/>
          <w:szCs w:val="32"/>
        </w:rPr>
        <w:t>后勤保障组</w:t>
      </w:r>
      <w:r>
        <w:rPr>
          <w:rFonts w:hint="eastAsia" w:ascii="仿宋" w:hAnsi="仿宋" w:eastAsia="仿宋" w:cs="仿宋"/>
          <w:sz w:val="32"/>
          <w:szCs w:val="32"/>
        </w:rPr>
        <w:t>申请启动一定数量的防汛预备金，做好防汛物资出库发放和运输准备，联系工程设备、运输车辆到防指明确的地点集合做好随时听候调遣准备。</w:t>
      </w:r>
      <w:r>
        <w:rPr>
          <w:rFonts w:hint="eastAsia" w:ascii="仿宋" w:hAnsi="仿宋" w:eastAsia="仿宋" w:cs="仿宋"/>
          <w:b/>
          <w:bCs/>
          <w:sz w:val="32"/>
          <w:szCs w:val="32"/>
        </w:rPr>
        <w:t>抗洪抢险组</w:t>
      </w:r>
      <w:r>
        <w:rPr>
          <w:rFonts w:hint="eastAsia" w:ascii="仿宋" w:hAnsi="仿宋" w:eastAsia="仿宋" w:cs="仿宋"/>
          <w:sz w:val="32"/>
          <w:szCs w:val="32"/>
        </w:rPr>
        <w:t>通知基干民兵集结待令。</w:t>
      </w:r>
      <w:r>
        <w:rPr>
          <w:rFonts w:hint="eastAsia" w:ascii="仿宋" w:hAnsi="仿宋" w:eastAsia="仿宋" w:cs="仿宋"/>
          <w:b/>
          <w:bCs/>
          <w:sz w:val="32"/>
          <w:szCs w:val="32"/>
        </w:rPr>
        <w:t>医疗救护组</w:t>
      </w:r>
      <w:r>
        <w:rPr>
          <w:rFonts w:hint="eastAsia" w:ascii="仿宋" w:hAnsi="仿宋" w:eastAsia="仿宋" w:cs="仿宋"/>
          <w:sz w:val="32"/>
          <w:szCs w:val="32"/>
        </w:rPr>
        <w:t>准备物资器材待令。</w:t>
      </w:r>
      <w:r>
        <w:rPr>
          <w:rFonts w:hint="eastAsia" w:ascii="仿宋" w:hAnsi="仿宋" w:eastAsia="仿宋" w:cs="仿宋"/>
          <w:b/>
          <w:bCs/>
          <w:sz w:val="32"/>
          <w:szCs w:val="32"/>
        </w:rPr>
        <w:t>核灾报灾组</w:t>
      </w:r>
      <w:r>
        <w:rPr>
          <w:rFonts w:hint="eastAsia" w:ascii="仿宋" w:hAnsi="仿宋" w:eastAsia="仿宋" w:cs="仿宋"/>
          <w:sz w:val="32"/>
          <w:szCs w:val="32"/>
        </w:rPr>
        <w:t>加强灾情核实并向相关职能部门报告。</w:t>
      </w:r>
      <w:r>
        <w:rPr>
          <w:rFonts w:hint="eastAsia" w:ascii="仿宋" w:hAnsi="仿宋" w:eastAsia="仿宋" w:cs="仿宋"/>
          <w:b/>
          <w:bCs/>
          <w:sz w:val="32"/>
          <w:szCs w:val="32"/>
        </w:rPr>
        <w:t>工作督查组</w:t>
      </w:r>
      <w:r>
        <w:rPr>
          <w:rFonts w:hint="eastAsia" w:ascii="仿宋" w:hAnsi="仿宋" w:eastAsia="仿宋" w:cs="仿宋"/>
          <w:sz w:val="32"/>
          <w:szCs w:val="32"/>
        </w:rPr>
        <w:t xml:space="preserve">加强工作督查。 </w:t>
      </w:r>
    </w:p>
    <w:p>
      <w:pPr>
        <w:spacing w:line="480" w:lineRule="exact"/>
        <w:ind w:firstLine="630" w:firstLineChars="196"/>
        <w:outlineLvl w:val="9"/>
        <w:rPr>
          <w:rFonts w:ascii="仿宋" w:hAnsi="仿宋" w:eastAsia="仿宋" w:cs="仿宋"/>
          <w:b/>
          <w:sz w:val="32"/>
          <w:szCs w:val="32"/>
        </w:rPr>
      </w:pPr>
      <w:r>
        <w:rPr>
          <w:rFonts w:hint="eastAsia" w:ascii="仿宋" w:hAnsi="仿宋" w:eastAsia="仿宋" w:cs="仿宋"/>
          <w:b/>
          <w:sz w:val="32"/>
          <w:szCs w:val="32"/>
        </w:rPr>
        <w:t>（3）、Ⅱ级响应</w:t>
      </w:r>
    </w:p>
    <w:p>
      <w:pPr>
        <w:keepNext w:val="0"/>
        <w:spacing w:before="0" w:after="0" w:line="480" w:lineRule="exact"/>
        <w:ind w:firstLine="640" w:firstLineChars="200"/>
        <w:jc w:val="left"/>
        <w:outlineLvl w:val="9"/>
        <w:rPr>
          <w:rFonts w:ascii="仿宋" w:hAnsi="仿宋" w:eastAsia="仿宋" w:cs="仿宋"/>
          <w:b w:val="0"/>
          <w:sz w:val="32"/>
          <w:szCs w:val="32"/>
        </w:rPr>
      </w:pPr>
      <w:r>
        <w:rPr>
          <w:rFonts w:hint="eastAsia" w:ascii="仿宋" w:hAnsi="仿宋" w:eastAsia="仿宋" w:cs="仿宋"/>
          <w:b w:val="0"/>
          <w:sz w:val="32"/>
          <w:szCs w:val="32"/>
        </w:rPr>
        <w:t>①、响应条件</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出现下列情况之一时，进入Ⅱ级响应：</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（1）宁乡市在全市范围内启动Ⅱ级响应。</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2）宁乡市气象局预报，我市大部分地区将出现强降水过程（日降水量150-200毫米），并且相应地区主要河流控制站在警戒水位以上，汛情紧急时；或预报强热带风暴、台风（日降水量150-200毫米）将影响我市大部分地区，发出紧急警报。</w:t>
      </w:r>
    </w:p>
    <w:p>
      <w:pPr>
        <w:spacing w:line="480" w:lineRule="exact"/>
        <w:ind w:firstLine="640" w:firstLineChars="200"/>
        <w:outlineLvl w:val="9"/>
        <w:rPr>
          <w:rFonts w:ascii="仿宋" w:hAnsi="仿宋" w:eastAsia="仿宋" w:cs="仿宋"/>
          <w:spacing w:val="-6"/>
          <w:sz w:val="32"/>
          <w:szCs w:val="32"/>
        </w:rPr>
      </w:pPr>
      <w:r>
        <w:rPr>
          <w:rFonts w:hint="eastAsia" w:ascii="仿宋" w:hAnsi="仿宋" w:eastAsia="仿宋" w:cs="仿宋"/>
          <w:sz w:val="32"/>
          <w:szCs w:val="32"/>
        </w:rPr>
        <w:t>（3）</w:t>
      </w:r>
      <w:r>
        <w:rPr>
          <w:rFonts w:hint="eastAsia" w:ascii="仿宋" w:hAnsi="仿宋" w:eastAsia="仿宋" w:cs="仿宋"/>
          <w:spacing w:val="-6"/>
          <w:sz w:val="32"/>
          <w:szCs w:val="32"/>
        </w:rPr>
        <w:t>宁乡市水文局预报，沩江宁乡站水位超保证水位，且将继续上涨。</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（4）某座中型以上水库出现超设计水位洪水，出库流量超过下游河道安全泄量，严重危及沿线集镇等公共安全。</w:t>
      </w:r>
    </w:p>
    <w:p>
      <w:pPr>
        <w:keepNext w:val="0"/>
        <w:spacing w:before="0" w:after="0" w:line="480" w:lineRule="exact"/>
        <w:ind w:firstLine="640" w:firstLineChars="200"/>
        <w:jc w:val="left"/>
        <w:outlineLvl w:val="9"/>
        <w:rPr>
          <w:rFonts w:ascii="仿宋" w:hAnsi="仿宋" w:eastAsia="仿宋" w:cs="仿宋"/>
          <w:b w:val="0"/>
          <w:sz w:val="32"/>
          <w:szCs w:val="32"/>
        </w:rPr>
      </w:pPr>
      <w:r>
        <w:rPr>
          <w:rFonts w:hint="eastAsia" w:ascii="仿宋" w:hAnsi="仿宋" w:eastAsia="仿宋" w:cs="仿宋"/>
          <w:b w:val="0"/>
          <w:sz w:val="32"/>
          <w:szCs w:val="32"/>
        </w:rPr>
        <w:t>②、启动程序</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根据宁乡市防指Ⅱ级响应在全街道启动。</w:t>
      </w:r>
    </w:p>
    <w:p>
      <w:pPr>
        <w:keepNext w:val="0"/>
        <w:spacing w:before="0" w:after="0" w:line="480" w:lineRule="exact"/>
        <w:ind w:firstLine="640" w:firstLineChars="200"/>
        <w:jc w:val="left"/>
        <w:outlineLvl w:val="9"/>
        <w:rPr>
          <w:rFonts w:ascii="仿宋" w:hAnsi="仿宋" w:eastAsia="仿宋" w:cs="仿宋"/>
          <w:b w:val="0"/>
          <w:sz w:val="32"/>
          <w:szCs w:val="32"/>
        </w:rPr>
      </w:pPr>
      <w:r>
        <w:rPr>
          <w:rFonts w:hint="eastAsia" w:ascii="仿宋" w:hAnsi="仿宋" w:eastAsia="仿宋" w:cs="仿宋"/>
          <w:b w:val="0"/>
          <w:sz w:val="32"/>
          <w:szCs w:val="32"/>
        </w:rPr>
        <w:t>③、响应行动</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防汛值班：街道、社区实行24小时值班。党政一把手到岗，行政首长带班24小时值守。各联社区领导到一线指挥。街道防指、相关部门和单位，按照大洪水值班要求，分设值班、调度、材料综合、后勤保障等工作小组。街道防汛指挥机构切实做好抗洪抢险工作。</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会商：由街道党工委书记主持会商，研究部署防汛抢险工作。分析洪水发展趋势、未来天气变化情况，研究决策抗洪抢险中的重大问题并作出相应部署，发布紧急通知，督促社区和部门单位切实做好抗洪抢险工作。</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应急调度：街道防指根据灾、险情的严重程度和相关调度规程，充分做好人、财、物的调度工作。受灾社区的联社区领导按照职责到分管的区域组织指挥防汛抢险救灾工作。街道防指派出技术员到一线具体指导防汛抢险工作，并将相关情况及时上报防指。</w:t>
      </w:r>
      <w:r>
        <w:rPr>
          <w:rFonts w:hint="eastAsia" w:ascii="仿宋" w:hAnsi="仿宋" w:eastAsia="仿宋" w:cs="仿宋"/>
          <w:b/>
          <w:bCs/>
          <w:sz w:val="32"/>
          <w:szCs w:val="32"/>
        </w:rPr>
        <w:t>指挥决策组</w:t>
      </w:r>
      <w:r>
        <w:rPr>
          <w:rFonts w:hint="eastAsia" w:ascii="仿宋" w:hAnsi="仿宋" w:eastAsia="仿宋" w:cs="仿宋"/>
          <w:sz w:val="32"/>
          <w:szCs w:val="32"/>
        </w:rPr>
        <w:t>全面收集整理工情、灾情和抗洪救灾行动情况等，及时报告街道防指和宁乡市防指。</w:t>
      </w:r>
      <w:r>
        <w:rPr>
          <w:rFonts w:hint="eastAsia" w:ascii="仿宋" w:hAnsi="仿宋" w:eastAsia="仿宋" w:cs="仿宋"/>
          <w:b/>
          <w:bCs/>
          <w:sz w:val="32"/>
          <w:szCs w:val="32"/>
        </w:rPr>
        <w:t>巡查排险组</w:t>
      </w:r>
      <w:r>
        <w:rPr>
          <w:rFonts w:hint="eastAsia" w:ascii="仿宋" w:hAnsi="仿宋" w:eastAsia="仿宋" w:cs="仿宋"/>
          <w:sz w:val="32"/>
          <w:szCs w:val="32"/>
        </w:rPr>
        <w:t>加强防守巡查力度，及时控制险情；</w:t>
      </w:r>
      <w:r>
        <w:rPr>
          <w:rFonts w:hint="eastAsia" w:ascii="仿宋" w:hAnsi="仿宋" w:eastAsia="仿宋" w:cs="仿宋"/>
          <w:b/>
          <w:bCs/>
          <w:sz w:val="32"/>
          <w:szCs w:val="32"/>
        </w:rPr>
        <w:t>城区内涝处置组</w:t>
      </w:r>
      <w:r>
        <w:rPr>
          <w:rFonts w:hint="eastAsia" w:ascii="仿宋" w:hAnsi="仿宋" w:eastAsia="仿宋" w:cs="仿宋"/>
          <w:sz w:val="32"/>
          <w:szCs w:val="32"/>
        </w:rPr>
        <w:t>视情处置内涝。</w:t>
      </w:r>
      <w:r>
        <w:rPr>
          <w:rFonts w:hint="eastAsia" w:ascii="仿宋" w:hAnsi="仿宋" w:eastAsia="仿宋" w:cs="仿宋"/>
          <w:b/>
          <w:bCs/>
          <w:sz w:val="32"/>
          <w:szCs w:val="32"/>
        </w:rPr>
        <w:t>抗洪抢险组</w:t>
      </w:r>
      <w:r>
        <w:rPr>
          <w:rFonts w:hint="eastAsia" w:ascii="仿宋" w:hAnsi="仿宋" w:eastAsia="仿宋" w:cs="仿宋"/>
          <w:sz w:val="32"/>
          <w:szCs w:val="32"/>
        </w:rPr>
        <w:t>做好受威胁地区群众安全转移工作，组织街道应急抢险队按照预案要求及时到达指定地点执行抢险救灾任务或集结待命。</w:t>
      </w:r>
      <w:r>
        <w:rPr>
          <w:rFonts w:hint="eastAsia" w:ascii="仿宋" w:hAnsi="仿宋" w:eastAsia="仿宋" w:cs="仿宋"/>
          <w:b/>
          <w:bCs/>
          <w:sz w:val="32"/>
          <w:szCs w:val="32"/>
        </w:rPr>
        <w:t>医疗救护组</w:t>
      </w:r>
      <w:r>
        <w:rPr>
          <w:rFonts w:hint="eastAsia" w:ascii="仿宋" w:hAnsi="仿宋" w:eastAsia="仿宋" w:cs="仿宋"/>
          <w:sz w:val="32"/>
          <w:szCs w:val="32"/>
        </w:rPr>
        <w:t>做好临时安置点设置，在临时安置点做好伤员救治和消毒工作。</w:t>
      </w:r>
      <w:r>
        <w:rPr>
          <w:rFonts w:hint="eastAsia" w:ascii="仿宋" w:hAnsi="仿宋" w:eastAsia="仿宋" w:cs="仿宋"/>
          <w:b/>
          <w:bCs/>
          <w:sz w:val="32"/>
          <w:szCs w:val="32"/>
        </w:rPr>
        <w:t>后勤保障组</w:t>
      </w:r>
      <w:r>
        <w:rPr>
          <w:rFonts w:hint="eastAsia" w:ascii="仿宋" w:hAnsi="仿宋" w:eastAsia="仿宋" w:cs="仿宋"/>
          <w:sz w:val="32"/>
          <w:szCs w:val="32"/>
        </w:rPr>
        <w:t>做好资金筹集和应急物资运输。</w:t>
      </w:r>
      <w:r>
        <w:rPr>
          <w:rFonts w:hint="eastAsia" w:ascii="仿宋" w:hAnsi="仿宋" w:eastAsia="仿宋" w:cs="仿宋"/>
          <w:b/>
          <w:bCs/>
          <w:sz w:val="32"/>
          <w:szCs w:val="32"/>
        </w:rPr>
        <w:t>治安维护组</w:t>
      </w:r>
      <w:r>
        <w:rPr>
          <w:rFonts w:hint="eastAsia" w:ascii="仿宋" w:hAnsi="仿宋" w:eastAsia="仿宋" w:cs="仿宋"/>
          <w:sz w:val="32"/>
          <w:szCs w:val="32"/>
        </w:rPr>
        <w:t>必要时发布交通管制公告。</w:t>
      </w:r>
      <w:r>
        <w:rPr>
          <w:rFonts w:hint="eastAsia" w:ascii="仿宋" w:hAnsi="仿宋" w:eastAsia="仿宋" w:cs="仿宋"/>
          <w:b/>
          <w:bCs/>
          <w:sz w:val="32"/>
          <w:szCs w:val="32"/>
        </w:rPr>
        <w:t>宣传动员组</w:t>
      </w:r>
      <w:r>
        <w:rPr>
          <w:rFonts w:hint="eastAsia" w:ascii="仿宋" w:hAnsi="仿宋" w:eastAsia="仿宋" w:cs="仿宋"/>
          <w:sz w:val="32"/>
          <w:szCs w:val="32"/>
        </w:rPr>
        <w:t>做好新闻宣传综合协调工作，配合上级宣传部门做好汛情、灾情收集整理。</w:t>
      </w:r>
      <w:r>
        <w:rPr>
          <w:rFonts w:hint="eastAsia" w:ascii="仿宋" w:hAnsi="仿宋" w:eastAsia="仿宋" w:cs="仿宋"/>
          <w:b/>
          <w:bCs/>
          <w:sz w:val="32"/>
          <w:szCs w:val="32"/>
        </w:rPr>
        <w:t>核灾报灾组</w:t>
      </w:r>
      <w:r>
        <w:rPr>
          <w:rFonts w:hint="eastAsia" w:ascii="仿宋" w:hAnsi="仿宋" w:eastAsia="仿宋" w:cs="仿宋"/>
          <w:sz w:val="32"/>
          <w:szCs w:val="32"/>
        </w:rPr>
        <w:t>加强灾情核实并向相关职能部门报告。</w:t>
      </w:r>
      <w:r>
        <w:rPr>
          <w:rFonts w:hint="eastAsia" w:ascii="仿宋" w:hAnsi="仿宋" w:eastAsia="仿宋" w:cs="仿宋"/>
          <w:b/>
          <w:bCs/>
          <w:sz w:val="32"/>
          <w:szCs w:val="32"/>
        </w:rPr>
        <w:t>工作督查组</w:t>
      </w:r>
      <w:r>
        <w:rPr>
          <w:rFonts w:hint="eastAsia" w:ascii="仿宋" w:hAnsi="仿宋" w:eastAsia="仿宋" w:cs="仿宋"/>
          <w:sz w:val="32"/>
          <w:szCs w:val="32"/>
        </w:rPr>
        <w:t xml:space="preserve">加强工作督查。 </w:t>
      </w:r>
    </w:p>
    <w:p>
      <w:pPr>
        <w:spacing w:line="480" w:lineRule="exact"/>
        <w:ind w:firstLine="630" w:firstLineChars="196"/>
        <w:outlineLvl w:val="9"/>
        <w:rPr>
          <w:rFonts w:ascii="仿宋" w:hAnsi="仿宋" w:eastAsia="仿宋" w:cs="仿宋"/>
          <w:b/>
          <w:sz w:val="32"/>
          <w:szCs w:val="32"/>
        </w:rPr>
      </w:pPr>
      <w:r>
        <w:rPr>
          <w:rFonts w:hint="eastAsia" w:ascii="仿宋" w:hAnsi="仿宋" w:eastAsia="仿宋" w:cs="仿宋"/>
          <w:b/>
          <w:sz w:val="32"/>
          <w:szCs w:val="32"/>
        </w:rPr>
        <w:t>（4）Ⅰ级响应</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①响应条件</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出现下列情况之一时，进入Ⅰ级响应：</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（1）宁乡市在全市范围内启动Ⅰ级响应。</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（2）宁乡市水文局预报，沩江宁乡站水位超历史最高实测水位。</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（3）宁乡市气象局预报，未来24小时内全市降水量将超过200毫米。</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（4）多座中型水库出现超校核水位洪水，出现重大险情，并严重危及下游公共安全；</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（5）堤垸发生溃垸。</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（6）市重点在建水利工程遭遇超标准洪水等险情，并危及公共安全。</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②、启动程序</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根据宁乡市防指Ⅰ级响应要求在街道启动。</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③、响应行动</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防汛值班：街道、社区实行24小时值班，党政一把手到岗。各联社区领导到一线指挥。街道防指、相关部门和单位，按照非常洪水值班要求，分设值班、调度、材料综合、后勤保障等工作小组。</w:t>
      </w:r>
    </w:p>
    <w:p>
      <w:pPr>
        <w:spacing w:line="480" w:lineRule="exact"/>
        <w:ind w:firstLine="616" w:firstLineChars="200"/>
        <w:outlineLvl w:val="9"/>
        <w:rPr>
          <w:rFonts w:ascii="仿宋" w:hAnsi="仿宋" w:eastAsia="仿宋" w:cs="仿宋"/>
          <w:spacing w:val="-6"/>
          <w:sz w:val="32"/>
          <w:szCs w:val="32"/>
        </w:rPr>
      </w:pPr>
      <w:r>
        <w:rPr>
          <w:rFonts w:hint="eastAsia" w:ascii="仿宋" w:hAnsi="仿宋" w:eastAsia="仿宋" w:cs="仿宋"/>
          <w:spacing w:val="-6"/>
          <w:sz w:val="32"/>
          <w:szCs w:val="32"/>
        </w:rPr>
        <w:t>会商：由街道党工委书记主持会商，街道相关领导及防指所有成员单位主要负责人参加会商。研究部署防汛抢险工作，加大查险、排险、除险力度。</w:t>
      </w:r>
    </w:p>
    <w:p>
      <w:pPr>
        <w:spacing w:line="480" w:lineRule="exact"/>
        <w:ind w:firstLine="640" w:firstLineChars="200"/>
        <w:outlineLvl w:val="9"/>
        <w:rPr>
          <w:rFonts w:ascii="仿宋" w:hAnsi="仿宋" w:eastAsia="仿宋" w:cs="仿宋"/>
          <w:spacing w:val="-11"/>
          <w:sz w:val="32"/>
          <w:szCs w:val="32"/>
        </w:rPr>
      </w:pPr>
      <w:r>
        <w:rPr>
          <w:rFonts w:hint="eastAsia" w:ascii="仿宋" w:hAnsi="仿宋" w:eastAsia="仿宋" w:cs="仿宋"/>
          <w:sz w:val="32"/>
          <w:szCs w:val="32"/>
        </w:rPr>
        <w:t>应急调度：街道防指根据上级防指要求和本级灾、险、工情的严重程度和相关调度规程，充分做好人、财、物的调度工作。联社区领导到受灾区域组织指挥防汛抢险救灾工作。派出技术员到一线具体指导防汛抢险工作，并将相关情况及时上报街道防指。</w:t>
      </w:r>
      <w:r>
        <w:rPr>
          <w:rFonts w:hint="eastAsia" w:ascii="仿宋" w:hAnsi="仿宋" w:eastAsia="仿宋" w:cs="仿宋"/>
          <w:b/>
          <w:bCs/>
          <w:sz w:val="32"/>
          <w:szCs w:val="32"/>
        </w:rPr>
        <w:t>指挥决策组</w:t>
      </w:r>
      <w:r>
        <w:rPr>
          <w:rFonts w:hint="eastAsia" w:ascii="仿宋" w:hAnsi="仿宋" w:eastAsia="仿宋" w:cs="仿宋"/>
          <w:sz w:val="32"/>
          <w:szCs w:val="32"/>
        </w:rPr>
        <w:t>及时向市政府报告我街道洪灾情况，争取资金、抢险、救生、物资器材等支持。</w:t>
      </w:r>
      <w:r>
        <w:rPr>
          <w:rFonts w:hint="eastAsia" w:ascii="仿宋" w:hAnsi="仿宋" w:eastAsia="仿宋" w:cs="仿宋"/>
          <w:b/>
          <w:bCs/>
          <w:sz w:val="32"/>
          <w:szCs w:val="32"/>
        </w:rPr>
        <w:t>巡查排险组</w:t>
      </w:r>
      <w:r>
        <w:rPr>
          <w:rFonts w:hint="eastAsia" w:ascii="仿宋" w:hAnsi="仿宋" w:eastAsia="仿宋" w:cs="仿宋"/>
          <w:sz w:val="32"/>
          <w:szCs w:val="32"/>
        </w:rPr>
        <w:t>加强防守巡查，及时控制险情。</w:t>
      </w:r>
      <w:r>
        <w:rPr>
          <w:rFonts w:hint="eastAsia" w:ascii="仿宋" w:hAnsi="仿宋" w:eastAsia="仿宋" w:cs="仿宋"/>
          <w:b/>
          <w:bCs/>
          <w:sz w:val="32"/>
          <w:szCs w:val="32"/>
        </w:rPr>
        <w:t>抗洪抢险组</w:t>
      </w:r>
      <w:r>
        <w:rPr>
          <w:rFonts w:hint="eastAsia" w:ascii="仿宋" w:hAnsi="仿宋" w:eastAsia="仿宋" w:cs="仿宋"/>
          <w:sz w:val="32"/>
          <w:szCs w:val="32"/>
        </w:rPr>
        <w:t>全力以赴做好受洪水威胁区域人员转移安置工作，应急分队奔赴各受灾点投入抗洪抢险救灾，必要时，向上级请求兵力或设备支援；</w:t>
      </w:r>
      <w:r>
        <w:rPr>
          <w:rFonts w:hint="eastAsia" w:ascii="仿宋" w:hAnsi="仿宋" w:eastAsia="仿宋" w:cs="仿宋"/>
          <w:b/>
          <w:bCs/>
          <w:sz w:val="32"/>
          <w:szCs w:val="32"/>
        </w:rPr>
        <w:t>城区内涝处置组</w:t>
      </w:r>
      <w:r>
        <w:rPr>
          <w:rFonts w:hint="eastAsia" w:ascii="仿宋" w:hAnsi="仿宋" w:eastAsia="仿宋" w:cs="仿宋"/>
          <w:sz w:val="32"/>
          <w:szCs w:val="32"/>
        </w:rPr>
        <w:t>视情处置内涝。</w:t>
      </w:r>
      <w:r>
        <w:rPr>
          <w:rFonts w:hint="eastAsia" w:ascii="仿宋" w:hAnsi="仿宋" w:eastAsia="仿宋" w:cs="仿宋"/>
          <w:b/>
          <w:bCs/>
          <w:sz w:val="32"/>
          <w:szCs w:val="32"/>
        </w:rPr>
        <w:t>后勤保障组</w:t>
      </w:r>
      <w:r>
        <w:rPr>
          <w:rFonts w:hint="eastAsia" w:ascii="仿宋" w:hAnsi="仿宋" w:eastAsia="仿宋" w:cs="仿宋"/>
          <w:sz w:val="32"/>
          <w:szCs w:val="32"/>
        </w:rPr>
        <w:t>做好参加抗洪抢险队伍和临时安置点人员的后勤保障工作，及时做好抗洪抢险救灾应急资金调配；</w:t>
      </w:r>
      <w:r>
        <w:rPr>
          <w:rFonts w:hint="eastAsia" w:ascii="仿宋" w:hAnsi="仿宋" w:eastAsia="仿宋" w:cs="仿宋"/>
          <w:b/>
          <w:bCs/>
          <w:sz w:val="32"/>
          <w:szCs w:val="32"/>
        </w:rPr>
        <w:t>医疗救护组</w:t>
      </w:r>
      <w:r>
        <w:rPr>
          <w:rFonts w:hint="eastAsia" w:ascii="仿宋" w:hAnsi="仿宋" w:eastAsia="仿宋" w:cs="仿宋"/>
          <w:sz w:val="32"/>
          <w:szCs w:val="32"/>
        </w:rPr>
        <w:t>及时做好灾区医疗救治和防疫工作；做好安置点群众的生活物资保障；供电所负责电力抢修。</w:t>
      </w:r>
      <w:r>
        <w:rPr>
          <w:rFonts w:hint="eastAsia" w:ascii="仿宋" w:hAnsi="仿宋" w:eastAsia="仿宋" w:cs="仿宋"/>
          <w:b/>
          <w:bCs/>
          <w:sz w:val="32"/>
          <w:szCs w:val="32"/>
        </w:rPr>
        <w:t>治安维护组织</w:t>
      </w:r>
      <w:r>
        <w:rPr>
          <w:rFonts w:hint="eastAsia" w:ascii="仿宋" w:hAnsi="仿宋" w:eastAsia="仿宋" w:cs="仿宋"/>
          <w:sz w:val="32"/>
          <w:szCs w:val="32"/>
        </w:rPr>
        <w:t>负责做好灾区的治安保卫工作，做好道路交通和区域交通管制工作。</w:t>
      </w:r>
      <w:r>
        <w:rPr>
          <w:rFonts w:hint="eastAsia" w:ascii="仿宋" w:hAnsi="仿宋" w:eastAsia="仿宋" w:cs="仿宋"/>
          <w:b/>
          <w:bCs/>
          <w:sz w:val="32"/>
          <w:szCs w:val="32"/>
        </w:rPr>
        <w:t>宣传动员组</w:t>
      </w:r>
      <w:r>
        <w:rPr>
          <w:rFonts w:hint="eastAsia" w:ascii="仿宋" w:hAnsi="仿宋" w:eastAsia="仿宋" w:cs="仿宋"/>
          <w:sz w:val="32"/>
          <w:szCs w:val="32"/>
        </w:rPr>
        <w:t>做好新闻宣传综合协调工作，配合上级宣传部门做好汛情、灾情收集整理。</w:t>
      </w:r>
      <w:r>
        <w:rPr>
          <w:rFonts w:hint="eastAsia" w:ascii="仿宋" w:hAnsi="仿宋" w:eastAsia="仿宋" w:cs="仿宋"/>
          <w:b/>
          <w:bCs/>
          <w:sz w:val="32"/>
          <w:szCs w:val="32"/>
        </w:rPr>
        <w:t>核灾报灾组</w:t>
      </w:r>
      <w:r>
        <w:rPr>
          <w:rFonts w:hint="eastAsia" w:ascii="仿宋" w:hAnsi="仿宋" w:eastAsia="仿宋" w:cs="仿宋"/>
          <w:sz w:val="32"/>
          <w:szCs w:val="32"/>
        </w:rPr>
        <w:t>加强灾</w:t>
      </w:r>
      <w:r>
        <w:rPr>
          <w:rFonts w:hint="eastAsia" w:ascii="仿宋" w:hAnsi="仿宋" w:eastAsia="仿宋" w:cs="仿宋"/>
          <w:spacing w:val="-11"/>
          <w:sz w:val="32"/>
          <w:szCs w:val="32"/>
        </w:rPr>
        <w:t>情核实并向相关职能部门报告。</w:t>
      </w:r>
      <w:r>
        <w:rPr>
          <w:rFonts w:hint="eastAsia" w:ascii="仿宋" w:hAnsi="仿宋" w:eastAsia="仿宋" w:cs="仿宋"/>
          <w:b/>
          <w:bCs/>
          <w:spacing w:val="-11"/>
          <w:sz w:val="32"/>
          <w:szCs w:val="32"/>
        </w:rPr>
        <w:t>工作督查组</w:t>
      </w:r>
      <w:r>
        <w:rPr>
          <w:rFonts w:hint="eastAsia" w:ascii="仿宋" w:hAnsi="仿宋" w:eastAsia="仿宋" w:cs="仿宋"/>
          <w:spacing w:val="-11"/>
          <w:sz w:val="32"/>
          <w:szCs w:val="32"/>
        </w:rPr>
        <w:t xml:space="preserve">加强工作督查。 </w:t>
      </w:r>
    </w:p>
    <w:p>
      <w:pPr>
        <w:keepNext w:val="0"/>
        <w:keepLines w:val="0"/>
        <w:spacing w:before="0" w:after="0" w:line="480" w:lineRule="exact"/>
        <w:ind w:firstLine="640" w:firstLineChars="200"/>
        <w:jc w:val="left"/>
        <w:outlineLvl w:val="9"/>
        <w:rPr>
          <w:rFonts w:ascii="仿宋" w:hAnsi="仿宋" w:eastAsia="仿宋" w:cs="仿宋"/>
          <w:sz w:val="32"/>
          <w:szCs w:val="32"/>
        </w:rPr>
      </w:pPr>
      <w:r>
        <w:rPr>
          <w:rFonts w:hint="eastAsia" w:ascii="仿宋" w:hAnsi="仿宋" w:eastAsia="仿宋" w:cs="仿宋"/>
          <w:sz w:val="32"/>
          <w:szCs w:val="32"/>
        </w:rPr>
        <w:t>2、不同灾害应急响应措施</w:t>
      </w:r>
    </w:p>
    <w:p>
      <w:pPr>
        <w:keepNext w:val="0"/>
        <w:spacing w:before="0" w:after="0" w:line="480" w:lineRule="exact"/>
        <w:ind w:firstLine="640" w:firstLineChars="200"/>
        <w:jc w:val="left"/>
        <w:outlineLvl w:val="9"/>
        <w:rPr>
          <w:rFonts w:ascii="仿宋" w:hAnsi="仿宋" w:eastAsia="仿宋" w:cs="仿宋"/>
          <w:b w:val="0"/>
          <w:sz w:val="32"/>
          <w:szCs w:val="32"/>
        </w:rPr>
      </w:pPr>
      <w:r>
        <w:rPr>
          <w:rFonts w:hint="eastAsia" w:ascii="仿宋" w:hAnsi="仿宋" w:eastAsia="仿宋" w:cs="仿宋"/>
          <w:b w:val="0"/>
          <w:sz w:val="32"/>
          <w:szCs w:val="32"/>
        </w:rPr>
        <w:t>（1）、山洪灾害</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山洪灾害应急处置主要由街道防汛指挥机构负责。当山洪灾害易发区雨量观测点降雨量达到一定数量或观测山体发生变形有滑动趋势时，街道防汛指挥机构应及时发出预警信息，紧急转移危险地区的群众，并将情况报告市防指。</w:t>
      </w:r>
    </w:p>
    <w:p>
      <w:pPr>
        <w:spacing w:line="480" w:lineRule="exact"/>
        <w:ind w:firstLine="640" w:firstLineChars="200"/>
        <w:outlineLvl w:val="9"/>
        <w:rPr>
          <w:rFonts w:hint="eastAsia" w:ascii="仿宋" w:hAnsi="仿宋" w:eastAsia="仿宋" w:cs="仿宋"/>
          <w:sz w:val="32"/>
          <w:szCs w:val="32"/>
        </w:rPr>
      </w:pPr>
      <w:r>
        <w:rPr>
          <w:rFonts w:hint="eastAsia" w:ascii="仿宋" w:hAnsi="仿宋" w:eastAsia="仿宋" w:cs="仿宋"/>
          <w:sz w:val="32"/>
          <w:szCs w:val="32"/>
        </w:rPr>
        <w:t>（2）、堤防决口、水闸垮塌、水库溃坝</w:t>
      </w:r>
    </w:p>
    <w:p>
      <w:pPr>
        <w:spacing w:line="480" w:lineRule="exact"/>
        <w:ind w:firstLine="640" w:firstLineChars="200"/>
        <w:outlineLvl w:val="9"/>
        <w:rPr>
          <w:rFonts w:ascii="仿宋" w:hAnsi="仿宋" w:eastAsia="仿宋" w:cs="仿宋"/>
          <w:sz w:val="32"/>
          <w:szCs w:val="32"/>
        </w:rPr>
      </w:pPr>
      <w:r>
        <w:rPr>
          <w:rFonts w:hint="eastAsia" w:ascii="仿宋" w:hAnsi="仿宋" w:eastAsia="仿宋" w:cs="仿宋"/>
          <w:sz w:val="32"/>
          <w:szCs w:val="32"/>
        </w:rPr>
        <w:t>当出现堤防决口、水闸垮塌、水库溃坝前期征兆时，防汛责任单位迅速调集人力、物力全力抢救，尽可能控制险情，并立即报告上级防汛指挥机构，及时向下游发出警报，紧急转移危险区的群众。堤防决口、水闸垮塌、水库溃坝的应急处置，由当地防汛指挥机构负责。当地防汛指挥机构要及时组织封堵溃口，请求市防指领导带领专家赶赴现场进行指导。</w:t>
      </w:r>
    </w:p>
    <w:p>
      <w:pPr>
        <w:spacing w:line="480" w:lineRule="exact"/>
        <w:ind w:firstLine="630" w:firstLineChars="196"/>
        <w:outlineLvl w:val="9"/>
        <w:rPr>
          <w:rFonts w:ascii="仿宋" w:hAnsi="仿宋" w:eastAsia="仿宋" w:cs="仿宋"/>
          <w:b/>
          <w:sz w:val="32"/>
          <w:szCs w:val="32"/>
        </w:rPr>
      </w:pPr>
      <w:r>
        <w:rPr>
          <w:rFonts w:hint="eastAsia" w:ascii="仿宋" w:hAnsi="仿宋" w:eastAsia="仿宋" w:cs="仿宋"/>
          <w:b/>
          <w:sz w:val="32"/>
          <w:szCs w:val="32"/>
        </w:rPr>
        <w:t>(三)灾后恢复工作</w:t>
      </w:r>
    </w:p>
    <w:p>
      <w:pPr>
        <w:spacing w:line="480" w:lineRule="exact"/>
        <w:ind w:firstLine="640" w:firstLineChars="200"/>
        <w:outlineLvl w:val="9"/>
        <w:rPr>
          <w:rFonts w:hint="eastAsia" w:ascii="仿宋" w:hAnsi="仿宋" w:eastAsia="仿宋" w:cs="仿宋"/>
          <w:sz w:val="32"/>
          <w:szCs w:val="32"/>
        </w:rPr>
      </w:pPr>
      <w:r>
        <w:rPr>
          <w:rFonts w:hint="eastAsia" w:ascii="仿宋" w:hAnsi="仿宋" w:eastAsia="仿宋" w:cs="仿宋"/>
          <w:sz w:val="32"/>
          <w:szCs w:val="32"/>
        </w:rPr>
        <w:t>街道防汛指挥部要抓紧组织人员到各地查灾，核准受灾情况。对房屋倒塌无家可归的人员，要通过发动群众和亲戚朋友进行调剂等办法，安排好灾民的生活，要做好安抚、善后工作，稳定灾民情绪；配合保险部门及时搞好理赔工作；对受伤人员，要积极开展抢救治疗，及时组织医疗防疫队到灾区，开展防病治病，确保灾后无大疫，要加强清障清扫工作，保持灾后环境卫生。</w:t>
      </w:r>
    </w:p>
    <w:p>
      <w:pPr>
        <w:spacing w:line="480" w:lineRule="exact"/>
        <w:ind w:firstLine="640" w:firstLineChars="200"/>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1、尽快抢修水毁设施。</w:t>
      </w:r>
    </w:p>
    <w:p>
      <w:pPr>
        <w:spacing w:line="480" w:lineRule="exact"/>
        <w:ind w:firstLine="596" w:firstLineChars="200"/>
        <w:outlineLvl w:val="9"/>
        <w:rPr>
          <w:rFonts w:hint="eastAsia" w:ascii="仿宋" w:hAnsi="仿宋" w:eastAsia="仿宋" w:cs="仿宋"/>
          <w:spacing w:val="-11"/>
          <w:sz w:val="32"/>
          <w:szCs w:val="32"/>
          <w:lang w:val="en-US" w:eastAsia="zh-CN"/>
        </w:rPr>
      </w:pPr>
      <w:r>
        <w:rPr>
          <w:rFonts w:hint="eastAsia" w:ascii="仿宋" w:hAnsi="仿宋" w:eastAsia="仿宋" w:cs="仿宋"/>
          <w:spacing w:val="-11"/>
          <w:sz w:val="32"/>
          <w:szCs w:val="32"/>
          <w:lang w:val="en-US" w:eastAsia="zh-CN"/>
        </w:rPr>
        <w:t>派出技术力量，对全街道水库（山塘）、在建工程、危房险房、地质灾害隐患点，逐个进行巡查、观测，对存在的隐患，立刻采取补救措施；组织力量尽快抢修毁坏的道路、桥梁和修复毁坏的线路、管网，以防发生意外。</w:t>
      </w:r>
    </w:p>
    <w:p>
      <w:pPr>
        <w:spacing w:line="480" w:lineRule="exact"/>
        <w:ind w:firstLine="640" w:firstLineChars="200"/>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2、组织开展生产自救工作。</w:t>
      </w:r>
    </w:p>
    <w:p>
      <w:pPr>
        <w:spacing w:line="480" w:lineRule="exact"/>
        <w:ind w:firstLine="640" w:firstLineChars="200"/>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组织人员深入灾区第一线，帮助制定和落实恢复生产的补救措施，组织发动群众开展自救。对受淹的中晚稻和其他农作物进行病虫害防治，受淹严重的，进行改种和补种工作；对受损的水产养殖户，帮助整修被冲毁的水产养殖场， 落实新苗种投放；对受淹停工停产的企业，要抓紧帮助排除故障，尽快恢复生产；对受损的学校、医院，抓紧搞好抢修。</w:t>
      </w:r>
    </w:p>
    <w:p>
      <w:pPr>
        <w:spacing w:line="480" w:lineRule="exact"/>
        <w:ind w:firstLine="640" w:firstLineChars="200"/>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3、加强灾后社会治安维护。</w:t>
      </w:r>
    </w:p>
    <w:p>
      <w:pPr>
        <w:spacing w:line="480" w:lineRule="exact"/>
        <w:ind w:firstLine="640" w:firstLineChars="200"/>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加强灾后的社会治安工作，积极开展社会综合治理， 坚决打击趁灾盗窃、抢劫等刑事犯罪活动。主动做好灾后的纠纷调解工作，防止矛盾激化，切实维护社会稳定。</w:t>
      </w:r>
    </w:p>
    <w:p>
      <w:pPr>
        <w:spacing w:line="480" w:lineRule="exact"/>
        <w:ind w:firstLine="640" w:firstLineChars="200"/>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4、及时总结经验教训和调整相关预案。</w:t>
      </w:r>
    </w:p>
    <w:p>
      <w:pPr>
        <w:spacing w:line="480" w:lineRule="exact"/>
        <w:ind w:firstLine="640" w:firstLineChars="200"/>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街道防汛指挥部要及时总结经验教训，开展防灾减灾宣传，进一步提高群众防灾减灾意识。根据抗洪抢险中暴露的问题，调整防汛工作预案，完善防灾措施，提升安全度汛能力。</w:t>
      </w:r>
    </w:p>
    <w:p>
      <w:pPr>
        <w:pStyle w:val="9"/>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ascii="仿宋" w:hAnsi="仿宋" w:eastAsia="仿宋" w:cs="仿宋"/>
          <w:sz w:val="32"/>
          <w:szCs w:val="32"/>
        </w:rPr>
      </w:pPr>
      <w:r>
        <w:rPr>
          <w:rFonts w:hint="eastAsia" w:ascii="仿宋" w:hAnsi="仿宋" w:eastAsia="仿宋" w:cs="仿宋"/>
          <w:sz w:val="32"/>
          <w:szCs w:val="32"/>
        </w:rPr>
        <w:t>七、应急保障</w:t>
      </w:r>
    </w:p>
    <w:p>
      <w:pPr>
        <w:keepNext/>
        <w:keepLines/>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ascii="仿宋" w:hAnsi="仿宋" w:eastAsia="仿宋" w:cs="仿宋"/>
          <w:sz w:val="32"/>
          <w:szCs w:val="32"/>
        </w:rPr>
      </w:pPr>
      <w:r>
        <w:rPr>
          <w:rFonts w:hint="eastAsia" w:ascii="仿宋" w:hAnsi="仿宋" w:eastAsia="仿宋" w:cs="仿宋"/>
          <w:sz w:val="32"/>
          <w:szCs w:val="32"/>
        </w:rPr>
        <w:t>（一）街道防汛物资储备表</w:t>
      </w:r>
      <w:r>
        <w:rPr>
          <w:rFonts w:hint="eastAsia" w:ascii="仿宋" w:hAnsi="仿宋" w:eastAsia="仿宋" w:cs="仿宋"/>
          <w:b/>
          <w:bCs/>
          <w:sz w:val="32"/>
          <w:szCs w:val="32"/>
        </w:rPr>
        <w:t>（</w:t>
      </w:r>
      <w:r>
        <w:rPr>
          <w:rFonts w:hint="eastAsia" w:ascii="仿宋" w:hAnsi="仿宋" w:eastAsia="仿宋" w:cs="仿宋"/>
          <w:sz w:val="32"/>
          <w:szCs w:val="32"/>
        </w:rPr>
        <w:t>见附件8</w:t>
      </w:r>
      <w:r>
        <w:rPr>
          <w:rFonts w:hint="eastAsia" w:ascii="仿宋" w:hAnsi="仿宋" w:eastAsia="仿宋" w:cs="仿宋"/>
          <w:b/>
          <w:bCs/>
          <w:sz w:val="32"/>
          <w:szCs w:val="32"/>
        </w:rPr>
        <w:t>）</w:t>
      </w:r>
    </w:p>
    <w:p>
      <w:pPr>
        <w:pageBreakBefore w:val="0"/>
        <w:widowControl w:val="0"/>
        <w:kinsoku/>
        <w:wordWrap/>
        <w:overflowPunct/>
        <w:topLinePunct w:val="0"/>
        <w:autoSpaceDE/>
        <w:autoSpaceDN/>
        <w:bidi w:val="0"/>
        <w:adjustRightInd/>
        <w:snapToGrid/>
        <w:spacing w:before="0" w:after="0" w:line="480" w:lineRule="exact"/>
        <w:ind w:firstLine="640" w:firstLineChars="200"/>
        <w:textAlignment w:val="auto"/>
        <w:outlineLvl w:val="9"/>
        <w:rPr>
          <w:rFonts w:ascii="仿宋" w:hAnsi="仿宋" w:eastAsia="仿宋" w:cs="仿宋"/>
          <w:sz w:val="32"/>
          <w:szCs w:val="32"/>
        </w:rPr>
      </w:pPr>
      <w:r>
        <w:rPr>
          <w:rFonts w:hint="eastAsia" w:ascii="仿宋" w:hAnsi="仿宋" w:eastAsia="仿宋" w:cs="仿宋"/>
          <w:sz w:val="32"/>
          <w:szCs w:val="32"/>
        </w:rPr>
        <w:t>（二）抢险队伍（见综合预案附件）</w:t>
      </w:r>
    </w:p>
    <w:p>
      <w:pPr>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ascii="仿宋" w:hAnsi="仿宋" w:eastAsia="仿宋" w:cs="仿宋"/>
          <w:sz w:val="32"/>
          <w:szCs w:val="32"/>
        </w:rPr>
      </w:pPr>
      <w:r>
        <w:rPr>
          <w:rFonts w:hint="eastAsia" w:ascii="仿宋" w:hAnsi="仿宋" w:eastAsia="仿宋" w:cs="仿宋"/>
          <w:sz w:val="32"/>
          <w:szCs w:val="32"/>
        </w:rPr>
        <w:t>（三）街道防汛值班值守（</w:t>
      </w:r>
      <w:r>
        <w:rPr>
          <w:rFonts w:hint="eastAsia" w:ascii="仿宋" w:hAnsi="仿宋" w:eastAsia="仿宋" w:cs="仿宋"/>
          <w:color w:val="000000"/>
          <w:sz w:val="32"/>
          <w:szCs w:val="32"/>
        </w:rPr>
        <w:t>见附件9</w:t>
      </w:r>
      <w:r>
        <w:rPr>
          <w:rFonts w:hint="eastAsia" w:ascii="仿宋" w:hAnsi="仿宋" w:eastAsia="仿宋" w:cs="仿宋"/>
          <w:b/>
          <w:bCs/>
          <w:color w:val="000000"/>
          <w:sz w:val="32"/>
          <w:szCs w:val="32"/>
        </w:rPr>
        <w:t>）</w:t>
      </w:r>
    </w:p>
    <w:p>
      <w:pPr>
        <w:pageBreakBefore w:val="0"/>
        <w:widowControl w:val="0"/>
        <w:kinsoku/>
        <w:wordWrap/>
        <w:overflowPunct/>
        <w:topLinePunct w:val="0"/>
        <w:autoSpaceDE/>
        <w:autoSpaceDN/>
        <w:bidi w:val="0"/>
        <w:adjustRightInd/>
        <w:snapToGrid/>
        <w:spacing w:line="480" w:lineRule="exact"/>
        <w:ind w:firstLine="608" w:firstLineChars="200"/>
        <w:textAlignment w:val="auto"/>
        <w:outlineLvl w:val="9"/>
        <w:rPr>
          <w:rFonts w:ascii="仿宋" w:hAnsi="仿宋" w:eastAsia="仿宋" w:cs="仿宋"/>
          <w:sz w:val="32"/>
          <w:szCs w:val="32"/>
        </w:rPr>
      </w:pPr>
      <w:r>
        <w:rPr>
          <w:rFonts w:hint="eastAsia" w:ascii="仿宋" w:hAnsi="仿宋" w:eastAsia="仿宋" w:cs="仿宋"/>
          <w:bCs/>
          <w:w w:val="95"/>
          <w:sz w:val="32"/>
          <w:szCs w:val="32"/>
        </w:rPr>
        <w:t>（四）</w:t>
      </w:r>
      <w:r>
        <w:rPr>
          <w:rFonts w:hint="eastAsia" w:ascii="仿宋" w:hAnsi="仿宋" w:eastAsia="仿宋" w:cs="仿宋"/>
          <w:b/>
          <w:w w:val="95"/>
          <w:sz w:val="32"/>
          <w:szCs w:val="32"/>
        </w:rPr>
        <w:t xml:space="preserve"> </w:t>
      </w:r>
      <w:r>
        <w:rPr>
          <w:rFonts w:hint="eastAsia" w:ascii="仿宋" w:hAnsi="仿宋" w:eastAsia="仿宋" w:cs="仿宋"/>
          <w:bCs/>
          <w:w w:val="95"/>
          <w:sz w:val="32"/>
          <w:szCs w:val="32"/>
        </w:rPr>
        <w:t>防汛抢险装卸、运输抢险车辆、船只及操作机手</w:t>
      </w:r>
      <w:r>
        <w:rPr>
          <w:rFonts w:hint="eastAsia" w:ascii="仿宋" w:hAnsi="仿宋" w:eastAsia="仿宋" w:cs="仿宋"/>
          <w:sz w:val="32"/>
          <w:szCs w:val="32"/>
        </w:rPr>
        <w:t>（见附件10）</w:t>
      </w:r>
    </w:p>
    <w:p>
      <w:pPr>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ascii="仿宋" w:hAnsi="仿宋" w:eastAsia="仿宋" w:cs="仿宋"/>
          <w:sz w:val="32"/>
          <w:szCs w:val="32"/>
        </w:rPr>
      </w:pPr>
      <w:r>
        <w:rPr>
          <w:rFonts w:hint="eastAsia" w:ascii="仿宋" w:hAnsi="仿宋" w:eastAsia="仿宋" w:cs="仿宋"/>
          <w:sz w:val="32"/>
          <w:szCs w:val="32"/>
        </w:rPr>
        <w:t>附件1：水库基本数据</w:t>
      </w:r>
    </w:p>
    <w:p>
      <w:pPr>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ascii="仿宋" w:hAnsi="仿宋" w:eastAsia="仿宋" w:cs="仿宋"/>
          <w:sz w:val="32"/>
          <w:szCs w:val="32"/>
        </w:rPr>
      </w:pPr>
      <w:r>
        <w:rPr>
          <w:rFonts w:hint="eastAsia" w:ascii="仿宋" w:hAnsi="仿宋" w:eastAsia="仿宋" w:cs="仿宋"/>
          <w:sz w:val="32"/>
          <w:szCs w:val="32"/>
        </w:rPr>
        <w:t>附件2：历经铺街道山平塘、河坝汇总表</w:t>
      </w:r>
    </w:p>
    <w:p>
      <w:pPr>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ascii="仿宋" w:hAnsi="仿宋" w:eastAsia="仿宋" w:cs="仿宋"/>
          <w:sz w:val="32"/>
          <w:szCs w:val="32"/>
        </w:rPr>
      </w:pPr>
      <w:r>
        <w:rPr>
          <w:rFonts w:hint="eastAsia" w:ascii="仿宋" w:hAnsi="仿宋" w:eastAsia="仿宋" w:cs="仿宋"/>
          <w:sz w:val="32"/>
          <w:szCs w:val="32"/>
        </w:rPr>
        <w:t>附件3：历经铺街道闸、水库、水电站责任人联系表</w:t>
      </w:r>
    </w:p>
    <w:p>
      <w:pPr>
        <w:pageBreakBefore w:val="0"/>
        <w:widowControl w:val="0"/>
        <w:kinsoku/>
        <w:wordWrap/>
        <w:overflowPunct/>
        <w:topLinePunct w:val="0"/>
        <w:autoSpaceDE/>
        <w:autoSpaceDN/>
        <w:bidi w:val="0"/>
        <w:adjustRightInd/>
        <w:snapToGrid/>
        <w:spacing w:line="48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附件4：历经铺街道防汛应急转移责任表</w:t>
      </w:r>
    </w:p>
    <w:p>
      <w:pPr>
        <w:pageBreakBefore w:val="0"/>
        <w:widowControl w:val="0"/>
        <w:kinsoku/>
        <w:wordWrap/>
        <w:overflowPunct/>
        <w:topLinePunct w:val="0"/>
        <w:autoSpaceDE/>
        <w:autoSpaceDN/>
        <w:bidi w:val="0"/>
        <w:adjustRightInd/>
        <w:snapToGrid/>
        <w:spacing w:line="48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附件5：易涝点、地质隐患点、临时工棚、市政设施联系表</w:t>
      </w:r>
    </w:p>
    <w:p>
      <w:pPr>
        <w:pageBreakBefore w:val="0"/>
        <w:widowControl w:val="0"/>
        <w:kinsoku/>
        <w:wordWrap/>
        <w:overflowPunct/>
        <w:topLinePunct w:val="0"/>
        <w:autoSpaceDE/>
        <w:autoSpaceDN/>
        <w:bidi w:val="0"/>
        <w:adjustRightInd/>
        <w:snapToGrid/>
        <w:spacing w:line="48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附件6：历经铺街道重点隐患点</w:t>
      </w:r>
    </w:p>
    <w:p>
      <w:pPr>
        <w:pageBreakBefore w:val="0"/>
        <w:widowControl w:val="0"/>
        <w:kinsoku/>
        <w:wordWrap/>
        <w:overflowPunct/>
        <w:topLinePunct w:val="0"/>
        <w:autoSpaceDE/>
        <w:autoSpaceDN/>
        <w:bidi w:val="0"/>
        <w:adjustRightInd/>
        <w:snapToGrid/>
        <w:spacing w:line="48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附件7：各社区防汛指挥机构</w:t>
      </w:r>
    </w:p>
    <w:p>
      <w:pPr>
        <w:pageBreakBefore w:val="0"/>
        <w:widowControl w:val="0"/>
        <w:kinsoku/>
        <w:wordWrap/>
        <w:overflowPunct/>
        <w:topLinePunct w:val="0"/>
        <w:autoSpaceDE/>
        <w:autoSpaceDN/>
        <w:bidi w:val="0"/>
        <w:adjustRightInd/>
        <w:snapToGrid/>
        <w:spacing w:line="48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附件8：历经铺街道防汛物资储备统计表</w:t>
      </w:r>
    </w:p>
    <w:p>
      <w:pPr>
        <w:pageBreakBefore w:val="0"/>
        <w:widowControl w:val="0"/>
        <w:kinsoku/>
        <w:wordWrap/>
        <w:overflowPunct/>
        <w:topLinePunct w:val="0"/>
        <w:autoSpaceDE/>
        <w:autoSpaceDN/>
        <w:bidi w:val="0"/>
        <w:adjustRightInd/>
        <w:snapToGrid/>
        <w:spacing w:line="480" w:lineRule="exact"/>
        <w:ind w:firstLine="640" w:firstLineChars="200"/>
        <w:textAlignment w:val="auto"/>
        <w:rPr>
          <w:sz w:val="32"/>
          <w:szCs w:val="32"/>
        </w:rPr>
      </w:pPr>
      <w:r>
        <w:rPr>
          <w:rFonts w:hint="eastAsia" w:ascii="仿宋" w:hAnsi="仿宋" w:eastAsia="仿宋" w:cs="仿宋"/>
          <w:sz w:val="32"/>
          <w:szCs w:val="32"/>
        </w:rPr>
        <w:t>附件</w:t>
      </w:r>
      <w:r>
        <w:rPr>
          <w:rFonts w:hint="eastAsia" w:ascii="仿宋" w:hAnsi="仿宋" w:eastAsia="仿宋" w:cs="仿宋"/>
          <w:sz w:val="32"/>
          <w:szCs w:val="32"/>
          <w:lang w:val="en-US" w:eastAsia="zh-CN"/>
        </w:rPr>
        <w:t>9</w:t>
      </w:r>
      <w:r>
        <w:rPr>
          <w:rFonts w:hint="eastAsia" w:ascii="仿宋" w:hAnsi="仿宋" w:eastAsia="仿宋" w:cs="仿宋"/>
          <w:sz w:val="32"/>
          <w:szCs w:val="32"/>
        </w:rPr>
        <w:t>：防汛抢险装卸、运输抢险车辆、船只及操作机手名单</w:t>
      </w:r>
      <w:r>
        <w:rPr>
          <w:rFonts w:hint="eastAsia" w:ascii="仿宋" w:hAnsi="仿宋" w:eastAsia="仿宋" w:cs="仿宋"/>
          <w:sz w:val="28"/>
          <w:szCs w:val="28"/>
        </w:rPr>
        <w:br w:type="page"/>
      </w:r>
    </w:p>
    <w:p>
      <w:pPr>
        <w:rPr>
          <w:sz w:val="32"/>
          <w:szCs w:val="32"/>
        </w:rPr>
      </w:pPr>
      <w:r>
        <w:rPr>
          <w:rFonts w:hint="eastAsia"/>
          <w:sz w:val="32"/>
          <w:szCs w:val="32"/>
        </w:rPr>
        <w:t>附件1：</w:t>
      </w:r>
    </w:p>
    <w:p>
      <w:pPr>
        <w:jc w:val="center"/>
        <w:rPr>
          <w:rFonts w:hint="eastAsia" w:ascii="方正大标宋简体" w:hAnsi="方正大标宋简体" w:eastAsia="方正大标宋简体" w:cs="方正大标宋简体"/>
          <w:b w:val="0"/>
          <w:bCs w:val="0"/>
          <w:sz w:val="44"/>
          <w:szCs w:val="44"/>
        </w:rPr>
      </w:pPr>
      <w:r>
        <w:rPr>
          <w:rFonts w:hint="eastAsia" w:ascii="方正大标宋简体" w:hAnsi="方正大标宋简体" w:eastAsia="方正大标宋简体" w:cs="方正大标宋简体"/>
          <w:b w:val="0"/>
          <w:bCs w:val="0"/>
          <w:sz w:val="44"/>
          <w:szCs w:val="44"/>
        </w:rPr>
        <w:t>水库基本数据</w:t>
      </w:r>
    </w:p>
    <w:p>
      <w:pPr>
        <w:rPr>
          <w:rFonts w:eastAsia="宋体"/>
        </w:rPr>
      </w:pPr>
      <w:r>
        <w:rPr>
          <w:rFonts w:hint="eastAsia"/>
        </w:rPr>
        <w:t xml:space="preserve">                                                                                                                                                       </w:t>
      </w:r>
    </w:p>
    <w:p/>
    <w:p/>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129"/>
        <w:gridCol w:w="968"/>
        <w:gridCol w:w="968"/>
        <w:gridCol w:w="1044"/>
        <w:gridCol w:w="894"/>
        <w:gridCol w:w="969"/>
        <w:gridCol w:w="836"/>
        <w:gridCol w:w="1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8" w:hRule="atLeast"/>
        </w:trPr>
        <w:tc>
          <w:tcPr>
            <w:tcW w:w="809" w:type="dxa"/>
            <w:shd w:val="clear" w:color="auto" w:fill="auto"/>
            <w:vAlign w:val="center"/>
          </w:tcPr>
          <w:p>
            <w:pPr>
              <w:snapToGrid w:val="0"/>
              <w:spacing w:line="360" w:lineRule="exact"/>
              <w:jc w:val="center"/>
              <w:rPr>
                <w:sz w:val="24"/>
              </w:rPr>
            </w:pPr>
            <w:r>
              <w:rPr>
                <w:rFonts w:hint="eastAsia"/>
                <w:color w:val="000000"/>
                <w:sz w:val="24"/>
              </w:rPr>
              <w:t>名 称</w:t>
            </w:r>
          </w:p>
        </w:tc>
        <w:tc>
          <w:tcPr>
            <w:tcW w:w="1129" w:type="dxa"/>
            <w:shd w:val="clear" w:color="auto" w:fill="auto"/>
            <w:vAlign w:val="center"/>
          </w:tcPr>
          <w:p>
            <w:pPr>
              <w:snapToGrid w:val="0"/>
              <w:spacing w:line="360" w:lineRule="exact"/>
              <w:jc w:val="center"/>
              <w:rPr>
                <w:color w:val="000000"/>
                <w:sz w:val="24"/>
              </w:rPr>
            </w:pPr>
            <w:r>
              <w:rPr>
                <w:rFonts w:hint="eastAsia"/>
                <w:color w:val="000000"/>
                <w:sz w:val="24"/>
              </w:rPr>
              <w:t>集雨面积</w:t>
            </w:r>
          </w:p>
          <w:p>
            <w:pPr>
              <w:snapToGrid w:val="0"/>
              <w:spacing w:line="360" w:lineRule="exact"/>
              <w:jc w:val="center"/>
              <w:rPr>
                <w:sz w:val="24"/>
              </w:rPr>
            </w:pPr>
            <w:r>
              <w:rPr>
                <w:rFonts w:hint="eastAsia"/>
                <w:color w:val="000000"/>
                <w:sz w:val="24"/>
              </w:rPr>
              <w:t>（km</w:t>
            </w:r>
            <w:r>
              <w:rPr>
                <w:rFonts w:hint="eastAsia"/>
                <w:color w:val="000000"/>
                <w:sz w:val="24"/>
                <w:vertAlign w:val="superscript"/>
              </w:rPr>
              <w:t>2</w:t>
            </w:r>
            <w:r>
              <w:rPr>
                <w:rFonts w:hint="eastAsia"/>
                <w:color w:val="000000"/>
                <w:sz w:val="24"/>
              </w:rPr>
              <w:t>）</w:t>
            </w:r>
          </w:p>
        </w:tc>
        <w:tc>
          <w:tcPr>
            <w:tcW w:w="968" w:type="dxa"/>
            <w:shd w:val="clear" w:color="auto" w:fill="auto"/>
            <w:vAlign w:val="center"/>
          </w:tcPr>
          <w:p>
            <w:pPr>
              <w:snapToGrid w:val="0"/>
              <w:spacing w:line="360" w:lineRule="exact"/>
              <w:jc w:val="center"/>
              <w:rPr>
                <w:color w:val="000000"/>
                <w:sz w:val="24"/>
              </w:rPr>
            </w:pPr>
            <w:r>
              <w:rPr>
                <w:rFonts w:hint="eastAsia"/>
                <w:color w:val="000000"/>
                <w:sz w:val="24"/>
              </w:rPr>
              <w:t>坝  高</w:t>
            </w:r>
          </w:p>
          <w:p>
            <w:pPr>
              <w:snapToGrid w:val="0"/>
              <w:spacing w:line="360" w:lineRule="exact"/>
              <w:jc w:val="center"/>
              <w:rPr>
                <w:sz w:val="24"/>
              </w:rPr>
            </w:pPr>
            <w:r>
              <w:rPr>
                <w:rFonts w:hint="eastAsia"/>
                <w:color w:val="000000"/>
                <w:sz w:val="24"/>
              </w:rPr>
              <w:t>（m）</w:t>
            </w:r>
          </w:p>
        </w:tc>
        <w:tc>
          <w:tcPr>
            <w:tcW w:w="968" w:type="dxa"/>
            <w:shd w:val="clear" w:color="auto" w:fill="auto"/>
            <w:vAlign w:val="center"/>
          </w:tcPr>
          <w:p>
            <w:pPr>
              <w:snapToGrid w:val="0"/>
              <w:spacing w:line="360" w:lineRule="exact"/>
              <w:jc w:val="center"/>
              <w:rPr>
                <w:color w:val="000000"/>
                <w:sz w:val="24"/>
              </w:rPr>
            </w:pPr>
            <w:r>
              <w:rPr>
                <w:rFonts w:hint="eastAsia"/>
                <w:color w:val="000000"/>
                <w:sz w:val="24"/>
              </w:rPr>
              <w:t>设计灌田</w:t>
            </w:r>
          </w:p>
          <w:p>
            <w:pPr>
              <w:snapToGrid w:val="0"/>
              <w:spacing w:line="360" w:lineRule="exact"/>
              <w:jc w:val="center"/>
              <w:rPr>
                <w:sz w:val="24"/>
              </w:rPr>
            </w:pPr>
            <w:r>
              <w:rPr>
                <w:rFonts w:hint="eastAsia"/>
                <w:color w:val="000000"/>
                <w:sz w:val="24"/>
              </w:rPr>
              <w:t>（亩）</w:t>
            </w:r>
          </w:p>
        </w:tc>
        <w:tc>
          <w:tcPr>
            <w:tcW w:w="1044" w:type="dxa"/>
            <w:shd w:val="clear" w:color="auto" w:fill="auto"/>
            <w:vAlign w:val="center"/>
          </w:tcPr>
          <w:p>
            <w:pPr>
              <w:snapToGrid w:val="0"/>
              <w:spacing w:line="360" w:lineRule="exact"/>
              <w:ind w:firstLine="240" w:firstLineChars="100"/>
              <w:rPr>
                <w:color w:val="000000"/>
                <w:sz w:val="24"/>
              </w:rPr>
            </w:pPr>
            <w:r>
              <w:rPr>
                <w:rFonts w:hint="eastAsia"/>
                <w:color w:val="000000"/>
                <w:sz w:val="24"/>
              </w:rPr>
              <w:t>库容</w:t>
            </w:r>
          </w:p>
          <w:p>
            <w:pPr>
              <w:snapToGrid w:val="0"/>
              <w:spacing w:line="360" w:lineRule="exact"/>
              <w:jc w:val="center"/>
              <w:rPr>
                <w:sz w:val="24"/>
              </w:rPr>
            </w:pPr>
            <w:r>
              <w:rPr>
                <w:rFonts w:hint="eastAsia"/>
                <w:color w:val="000000"/>
                <w:sz w:val="24"/>
              </w:rPr>
              <w:t>（万m</w:t>
            </w:r>
            <w:r>
              <w:rPr>
                <w:rFonts w:hint="eastAsia"/>
                <w:color w:val="000000"/>
                <w:sz w:val="24"/>
                <w:vertAlign w:val="superscript"/>
              </w:rPr>
              <w:t>3</w:t>
            </w:r>
            <w:r>
              <w:rPr>
                <w:rFonts w:hint="eastAsia"/>
                <w:color w:val="000000"/>
                <w:sz w:val="24"/>
              </w:rPr>
              <w:t>）</w:t>
            </w:r>
          </w:p>
        </w:tc>
        <w:tc>
          <w:tcPr>
            <w:tcW w:w="894" w:type="dxa"/>
            <w:shd w:val="clear" w:color="auto" w:fill="auto"/>
            <w:vAlign w:val="center"/>
          </w:tcPr>
          <w:p>
            <w:pPr>
              <w:snapToGrid w:val="0"/>
              <w:spacing w:line="360" w:lineRule="exact"/>
              <w:jc w:val="center"/>
              <w:rPr>
                <w:color w:val="000000"/>
                <w:sz w:val="24"/>
              </w:rPr>
            </w:pPr>
            <w:r>
              <w:rPr>
                <w:rFonts w:hint="eastAsia"/>
                <w:color w:val="000000"/>
                <w:sz w:val="24"/>
              </w:rPr>
              <w:t>汛限水位（m）</w:t>
            </w:r>
          </w:p>
        </w:tc>
        <w:tc>
          <w:tcPr>
            <w:tcW w:w="969" w:type="dxa"/>
            <w:shd w:val="clear" w:color="auto" w:fill="auto"/>
            <w:vAlign w:val="center"/>
          </w:tcPr>
          <w:p>
            <w:pPr>
              <w:snapToGrid w:val="0"/>
              <w:spacing w:line="360" w:lineRule="exact"/>
              <w:jc w:val="center"/>
              <w:rPr>
                <w:color w:val="000000"/>
                <w:sz w:val="24"/>
              </w:rPr>
            </w:pPr>
            <w:r>
              <w:rPr>
                <w:rFonts w:hint="eastAsia"/>
                <w:color w:val="000000"/>
                <w:sz w:val="24"/>
              </w:rPr>
              <w:t>正常蓄水位（m）</w:t>
            </w:r>
          </w:p>
        </w:tc>
        <w:tc>
          <w:tcPr>
            <w:tcW w:w="836" w:type="dxa"/>
            <w:shd w:val="clear" w:color="auto" w:fill="auto"/>
            <w:vAlign w:val="center"/>
          </w:tcPr>
          <w:p>
            <w:pPr>
              <w:snapToGrid w:val="0"/>
              <w:spacing w:line="360" w:lineRule="exact"/>
              <w:jc w:val="center"/>
              <w:rPr>
                <w:color w:val="000000"/>
                <w:sz w:val="24"/>
              </w:rPr>
            </w:pPr>
            <w:r>
              <w:rPr>
                <w:rFonts w:hint="eastAsia"/>
                <w:color w:val="000000"/>
                <w:sz w:val="24"/>
              </w:rPr>
              <w:t>设计水位（m）</w:t>
            </w:r>
          </w:p>
        </w:tc>
        <w:tc>
          <w:tcPr>
            <w:tcW w:w="1102" w:type="dxa"/>
            <w:shd w:val="clear" w:color="auto" w:fill="auto"/>
            <w:vAlign w:val="center"/>
          </w:tcPr>
          <w:p>
            <w:pPr>
              <w:snapToGrid w:val="0"/>
              <w:spacing w:line="360" w:lineRule="exact"/>
              <w:jc w:val="center"/>
              <w:rPr>
                <w:color w:val="000000"/>
                <w:sz w:val="24"/>
              </w:rPr>
            </w:pPr>
            <w:r>
              <w:rPr>
                <w:rFonts w:hint="eastAsia"/>
                <w:color w:val="000000"/>
                <w:sz w:val="24"/>
              </w:rPr>
              <w:t>校核洪水位（m）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trPr>
        <w:tc>
          <w:tcPr>
            <w:tcW w:w="809" w:type="dxa"/>
            <w:shd w:val="clear" w:color="auto" w:fill="auto"/>
            <w:vAlign w:val="center"/>
          </w:tcPr>
          <w:p>
            <w:pPr>
              <w:snapToGrid w:val="0"/>
              <w:spacing w:line="360" w:lineRule="exact"/>
              <w:jc w:val="center"/>
              <w:rPr>
                <w:rFonts w:eastAsia="宋体"/>
                <w:sz w:val="24"/>
              </w:rPr>
            </w:pPr>
            <w:r>
              <w:rPr>
                <w:rFonts w:hint="eastAsia"/>
                <w:color w:val="000000"/>
                <w:sz w:val="24"/>
              </w:rPr>
              <w:t>桐木冲水库</w:t>
            </w:r>
          </w:p>
        </w:tc>
        <w:tc>
          <w:tcPr>
            <w:tcW w:w="1129" w:type="dxa"/>
            <w:shd w:val="clear" w:color="auto" w:fill="auto"/>
            <w:vAlign w:val="center"/>
          </w:tcPr>
          <w:p>
            <w:pPr>
              <w:snapToGrid w:val="0"/>
              <w:spacing w:line="360" w:lineRule="exact"/>
              <w:jc w:val="center"/>
              <w:rPr>
                <w:sz w:val="24"/>
              </w:rPr>
            </w:pPr>
            <w:r>
              <w:rPr>
                <w:rFonts w:hint="eastAsia"/>
                <w:color w:val="000000"/>
                <w:sz w:val="24"/>
              </w:rPr>
              <w:t>0.86</w:t>
            </w:r>
          </w:p>
        </w:tc>
        <w:tc>
          <w:tcPr>
            <w:tcW w:w="968" w:type="dxa"/>
            <w:shd w:val="clear" w:color="auto" w:fill="auto"/>
            <w:vAlign w:val="center"/>
          </w:tcPr>
          <w:p>
            <w:pPr>
              <w:snapToGrid w:val="0"/>
              <w:spacing w:line="360" w:lineRule="exact"/>
              <w:jc w:val="center"/>
              <w:rPr>
                <w:rFonts w:eastAsia="宋体"/>
                <w:sz w:val="24"/>
              </w:rPr>
            </w:pPr>
            <w:r>
              <w:rPr>
                <w:rFonts w:hint="eastAsia"/>
                <w:color w:val="000000"/>
                <w:sz w:val="24"/>
              </w:rPr>
              <w:t>12</w:t>
            </w:r>
          </w:p>
        </w:tc>
        <w:tc>
          <w:tcPr>
            <w:tcW w:w="968" w:type="dxa"/>
            <w:shd w:val="clear" w:color="auto" w:fill="auto"/>
            <w:vAlign w:val="center"/>
          </w:tcPr>
          <w:p>
            <w:pPr>
              <w:snapToGrid w:val="0"/>
              <w:spacing w:line="360" w:lineRule="exact"/>
              <w:jc w:val="center"/>
              <w:rPr>
                <w:sz w:val="24"/>
              </w:rPr>
            </w:pPr>
            <w:r>
              <w:rPr>
                <w:rFonts w:hint="eastAsia"/>
                <w:color w:val="000000"/>
                <w:sz w:val="24"/>
              </w:rPr>
              <w:t>1000</w:t>
            </w:r>
          </w:p>
        </w:tc>
        <w:tc>
          <w:tcPr>
            <w:tcW w:w="1044" w:type="dxa"/>
            <w:shd w:val="clear" w:color="auto" w:fill="auto"/>
            <w:vAlign w:val="center"/>
          </w:tcPr>
          <w:p>
            <w:pPr>
              <w:snapToGrid w:val="0"/>
              <w:spacing w:line="360" w:lineRule="exact"/>
              <w:jc w:val="center"/>
              <w:rPr>
                <w:rFonts w:eastAsia="宋体"/>
                <w:sz w:val="24"/>
              </w:rPr>
            </w:pPr>
            <w:r>
              <w:rPr>
                <w:rFonts w:hint="eastAsia"/>
                <w:sz w:val="24"/>
              </w:rPr>
              <w:t>45.8</w:t>
            </w:r>
          </w:p>
        </w:tc>
        <w:tc>
          <w:tcPr>
            <w:tcW w:w="894" w:type="dxa"/>
            <w:shd w:val="clear" w:color="auto" w:fill="auto"/>
            <w:vAlign w:val="center"/>
          </w:tcPr>
          <w:p>
            <w:pPr>
              <w:snapToGrid w:val="0"/>
              <w:spacing w:line="360" w:lineRule="exact"/>
              <w:jc w:val="center"/>
              <w:rPr>
                <w:sz w:val="24"/>
              </w:rPr>
            </w:pPr>
            <w:r>
              <w:rPr>
                <w:rFonts w:hint="eastAsia"/>
                <w:sz w:val="24"/>
              </w:rPr>
              <w:t>64.90</w:t>
            </w:r>
          </w:p>
        </w:tc>
        <w:tc>
          <w:tcPr>
            <w:tcW w:w="969" w:type="dxa"/>
            <w:shd w:val="clear" w:color="auto" w:fill="auto"/>
            <w:vAlign w:val="center"/>
          </w:tcPr>
          <w:p>
            <w:pPr>
              <w:snapToGrid w:val="0"/>
              <w:spacing w:line="360" w:lineRule="exact"/>
              <w:jc w:val="center"/>
              <w:rPr>
                <w:sz w:val="24"/>
              </w:rPr>
            </w:pPr>
            <w:r>
              <w:rPr>
                <w:rFonts w:hint="eastAsia"/>
                <w:sz w:val="24"/>
              </w:rPr>
              <w:t>65.40</w:t>
            </w:r>
          </w:p>
        </w:tc>
        <w:tc>
          <w:tcPr>
            <w:tcW w:w="836" w:type="dxa"/>
            <w:shd w:val="clear" w:color="auto" w:fill="auto"/>
            <w:vAlign w:val="center"/>
          </w:tcPr>
          <w:p>
            <w:pPr>
              <w:snapToGrid w:val="0"/>
              <w:spacing w:line="360" w:lineRule="exact"/>
              <w:jc w:val="center"/>
              <w:rPr>
                <w:sz w:val="24"/>
              </w:rPr>
            </w:pPr>
            <w:r>
              <w:rPr>
                <w:rFonts w:hint="eastAsia"/>
                <w:sz w:val="24"/>
              </w:rPr>
              <w:t>65.96</w:t>
            </w:r>
          </w:p>
        </w:tc>
        <w:tc>
          <w:tcPr>
            <w:tcW w:w="1102" w:type="dxa"/>
            <w:shd w:val="clear" w:color="auto" w:fill="auto"/>
            <w:vAlign w:val="center"/>
          </w:tcPr>
          <w:p>
            <w:pPr>
              <w:snapToGrid w:val="0"/>
              <w:spacing w:line="360" w:lineRule="exact"/>
              <w:jc w:val="center"/>
              <w:rPr>
                <w:sz w:val="24"/>
              </w:rPr>
            </w:pPr>
            <w:r>
              <w:rPr>
                <w:rFonts w:hint="eastAsia"/>
                <w:sz w:val="24"/>
              </w:rPr>
              <w:t>66.22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trPr>
        <w:tc>
          <w:tcPr>
            <w:tcW w:w="809" w:type="dxa"/>
            <w:shd w:val="clear" w:color="auto" w:fill="auto"/>
            <w:vAlign w:val="center"/>
          </w:tcPr>
          <w:p>
            <w:pPr>
              <w:snapToGrid w:val="0"/>
              <w:spacing w:line="360" w:lineRule="exact"/>
              <w:jc w:val="center"/>
              <w:rPr>
                <w:sz w:val="24"/>
              </w:rPr>
            </w:pPr>
            <w:r>
              <w:rPr>
                <w:rFonts w:hint="eastAsia"/>
                <w:color w:val="000000"/>
                <w:sz w:val="24"/>
              </w:rPr>
              <w:t>南冲水库</w:t>
            </w:r>
          </w:p>
        </w:tc>
        <w:tc>
          <w:tcPr>
            <w:tcW w:w="1129" w:type="dxa"/>
            <w:shd w:val="clear" w:color="auto" w:fill="auto"/>
            <w:vAlign w:val="center"/>
          </w:tcPr>
          <w:p>
            <w:pPr>
              <w:snapToGrid w:val="0"/>
              <w:spacing w:line="360" w:lineRule="exact"/>
              <w:jc w:val="center"/>
              <w:rPr>
                <w:sz w:val="24"/>
              </w:rPr>
            </w:pPr>
            <w:r>
              <w:rPr>
                <w:rFonts w:hint="eastAsia"/>
                <w:color w:val="000000"/>
                <w:sz w:val="24"/>
              </w:rPr>
              <w:t>1.01</w:t>
            </w:r>
          </w:p>
        </w:tc>
        <w:tc>
          <w:tcPr>
            <w:tcW w:w="968" w:type="dxa"/>
            <w:shd w:val="clear" w:color="auto" w:fill="auto"/>
            <w:vAlign w:val="center"/>
          </w:tcPr>
          <w:p>
            <w:pPr>
              <w:snapToGrid w:val="0"/>
              <w:spacing w:line="360" w:lineRule="exact"/>
              <w:jc w:val="center"/>
              <w:rPr>
                <w:sz w:val="24"/>
              </w:rPr>
            </w:pPr>
            <w:r>
              <w:rPr>
                <w:rFonts w:hint="eastAsia"/>
                <w:color w:val="000000"/>
                <w:sz w:val="24"/>
              </w:rPr>
              <w:t>12</w:t>
            </w:r>
          </w:p>
        </w:tc>
        <w:tc>
          <w:tcPr>
            <w:tcW w:w="968" w:type="dxa"/>
            <w:shd w:val="clear" w:color="auto" w:fill="auto"/>
            <w:vAlign w:val="center"/>
          </w:tcPr>
          <w:p>
            <w:pPr>
              <w:snapToGrid w:val="0"/>
              <w:spacing w:line="360" w:lineRule="exact"/>
              <w:jc w:val="center"/>
              <w:rPr>
                <w:sz w:val="24"/>
              </w:rPr>
            </w:pPr>
            <w:r>
              <w:rPr>
                <w:rFonts w:hint="eastAsia"/>
                <w:color w:val="000000"/>
                <w:sz w:val="24"/>
              </w:rPr>
              <w:t>250</w:t>
            </w:r>
          </w:p>
        </w:tc>
        <w:tc>
          <w:tcPr>
            <w:tcW w:w="1044" w:type="dxa"/>
            <w:shd w:val="clear" w:color="auto" w:fill="auto"/>
            <w:vAlign w:val="center"/>
          </w:tcPr>
          <w:p>
            <w:pPr>
              <w:snapToGrid w:val="0"/>
              <w:spacing w:line="360" w:lineRule="exact"/>
              <w:jc w:val="center"/>
              <w:rPr>
                <w:sz w:val="24"/>
              </w:rPr>
            </w:pPr>
            <w:r>
              <w:rPr>
                <w:rFonts w:hint="eastAsia"/>
                <w:color w:val="000000"/>
                <w:sz w:val="24"/>
              </w:rPr>
              <w:t>10.8</w:t>
            </w:r>
          </w:p>
        </w:tc>
        <w:tc>
          <w:tcPr>
            <w:tcW w:w="894" w:type="dxa"/>
            <w:shd w:val="clear" w:color="auto" w:fill="auto"/>
            <w:vAlign w:val="center"/>
          </w:tcPr>
          <w:p>
            <w:pPr>
              <w:snapToGrid w:val="0"/>
              <w:spacing w:line="360" w:lineRule="exact"/>
              <w:jc w:val="center"/>
              <w:rPr>
                <w:color w:val="000000"/>
                <w:sz w:val="24"/>
              </w:rPr>
            </w:pPr>
            <w:r>
              <w:rPr>
                <w:rFonts w:hint="eastAsia"/>
                <w:color w:val="000000"/>
                <w:sz w:val="24"/>
              </w:rPr>
              <w:t>60.40</w:t>
            </w:r>
          </w:p>
        </w:tc>
        <w:tc>
          <w:tcPr>
            <w:tcW w:w="969" w:type="dxa"/>
            <w:shd w:val="clear" w:color="auto" w:fill="auto"/>
            <w:vAlign w:val="center"/>
          </w:tcPr>
          <w:p>
            <w:pPr>
              <w:snapToGrid w:val="0"/>
              <w:spacing w:line="360" w:lineRule="exact"/>
              <w:jc w:val="center"/>
              <w:rPr>
                <w:color w:val="000000"/>
                <w:sz w:val="24"/>
              </w:rPr>
            </w:pPr>
            <w:r>
              <w:rPr>
                <w:rFonts w:hint="eastAsia"/>
                <w:color w:val="000000"/>
                <w:sz w:val="24"/>
              </w:rPr>
              <w:t>60.90</w:t>
            </w:r>
          </w:p>
        </w:tc>
        <w:tc>
          <w:tcPr>
            <w:tcW w:w="836" w:type="dxa"/>
            <w:shd w:val="clear" w:color="auto" w:fill="auto"/>
            <w:vAlign w:val="center"/>
          </w:tcPr>
          <w:p>
            <w:pPr>
              <w:snapToGrid w:val="0"/>
              <w:spacing w:line="360" w:lineRule="exact"/>
              <w:jc w:val="center"/>
              <w:rPr>
                <w:color w:val="000000"/>
                <w:sz w:val="24"/>
              </w:rPr>
            </w:pPr>
            <w:r>
              <w:rPr>
                <w:rFonts w:hint="eastAsia"/>
                <w:color w:val="000000"/>
                <w:sz w:val="24"/>
              </w:rPr>
              <w:t>64.90</w:t>
            </w:r>
          </w:p>
        </w:tc>
        <w:tc>
          <w:tcPr>
            <w:tcW w:w="1102" w:type="dxa"/>
            <w:shd w:val="clear" w:color="auto" w:fill="auto"/>
            <w:vAlign w:val="center"/>
          </w:tcPr>
          <w:p>
            <w:pPr>
              <w:snapToGrid w:val="0"/>
              <w:spacing w:line="360" w:lineRule="exact"/>
              <w:jc w:val="center"/>
              <w:rPr>
                <w:color w:val="000000"/>
                <w:sz w:val="24"/>
              </w:rPr>
            </w:pPr>
            <w:r>
              <w:rPr>
                <w:rFonts w:hint="eastAsia"/>
                <w:color w:val="000000"/>
                <w:sz w:val="24"/>
              </w:rPr>
              <w:t>65.90</w:t>
            </w:r>
          </w:p>
        </w:tc>
      </w:tr>
    </w:tbl>
    <w:p>
      <w:pPr>
        <w:spacing w:line="600" w:lineRule="exact"/>
        <w:rPr>
          <w:sz w:val="32"/>
          <w:szCs w:val="32"/>
        </w:rPr>
      </w:pPr>
      <w:r>
        <w:rPr>
          <w:rFonts w:hint="eastAsia"/>
          <w:sz w:val="32"/>
          <w:szCs w:val="32"/>
        </w:rPr>
        <w:br w:type="page"/>
      </w:r>
      <w:r>
        <w:rPr>
          <w:rFonts w:hint="eastAsia"/>
          <w:sz w:val="32"/>
          <w:szCs w:val="32"/>
        </w:rPr>
        <w:t>附件2：</w:t>
      </w:r>
    </w:p>
    <w:p>
      <w:pPr>
        <w:jc w:val="center"/>
        <w:rPr>
          <w:rFonts w:hint="eastAsia" w:ascii="方正大标宋简体" w:hAnsi="方正大标宋简体" w:eastAsia="方正大标宋简体" w:cs="方正大标宋简体"/>
          <w:b w:val="0"/>
          <w:bCs w:val="0"/>
          <w:sz w:val="44"/>
          <w:szCs w:val="44"/>
        </w:rPr>
      </w:pPr>
      <w:r>
        <w:rPr>
          <w:rFonts w:hint="eastAsia" w:ascii="方正大标宋简体" w:hAnsi="方正大标宋简体" w:eastAsia="方正大标宋简体" w:cs="方正大标宋简体"/>
          <w:b w:val="0"/>
          <w:bCs w:val="0"/>
          <w:sz w:val="44"/>
          <w:szCs w:val="44"/>
        </w:rPr>
        <w:t>历经铺街道山塘、河坝汇总表</w:t>
      </w:r>
    </w:p>
    <w:p>
      <w:pPr>
        <w:spacing w:line="600" w:lineRule="exact"/>
        <w:jc w:val="center"/>
        <w:rPr>
          <w:rFonts w:ascii="宋体" w:hAnsi="宋体" w:eastAsia="宋体" w:cs="宋体"/>
          <w:b/>
          <w:bCs/>
          <w:color w:val="000000"/>
          <w:sz w:val="36"/>
          <w:szCs w:val="36"/>
          <w:lang w:bidi="ar"/>
        </w:rPr>
      </w:pPr>
    </w:p>
    <w:tbl>
      <w:tblPr>
        <w:tblStyle w:val="18"/>
        <w:tblW w:w="5000" w:type="pct"/>
        <w:jc w:val="right"/>
        <w:tblLayout w:type="fixed"/>
        <w:tblCellMar>
          <w:top w:w="0" w:type="dxa"/>
          <w:left w:w="108" w:type="dxa"/>
          <w:bottom w:w="0" w:type="dxa"/>
          <w:right w:w="108" w:type="dxa"/>
        </w:tblCellMar>
      </w:tblPr>
      <w:tblGrid>
        <w:gridCol w:w="516"/>
        <w:gridCol w:w="1285"/>
        <w:gridCol w:w="1284"/>
        <w:gridCol w:w="931"/>
        <w:gridCol w:w="1285"/>
        <w:gridCol w:w="1417"/>
        <w:gridCol w:w="1085"/>
        <w:gridCol w:w="1371"/>
      </w:tblGrid>
      <w:tr>
        <w:tblPrEx>
          <w:tblCellMar>
            <w:top w:w="0" w:type="dxa"/>
            <w:left w:w="108" w:type="dxa"/>
            <w:bottom w:w="0" w:type="dxa"/>
            <w:right w:w="108" w:type="dxa"/>
          </w:tblCellMar>
        </w:tblPrEx>
        <w:trPr>
          <w:trHeight w:val="440" w:hRule="atLeast"/>
          <w:jc w:val="right"/>
        </w:trPr>
        <w:tc>
          <w:tcPr>
            <w:tcW w:w="28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序号</w:t>
            </w:r>
          </w:p>
        </w:tc>
        <w:tc>
          <w:tcPr>
            <w:tcW w:w="70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社区名称</w:t>
            </w:r>
          </w:p>
        </w:tc>
        <w:tc>
          <w:tcPr>
            <w:tcW w:w="69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山塘名称</w:t>
            </w:r>
          </w:p>
        </w:tc>
        <w:tc>
          <w:tcPr>
            <w:tcW w:w="507"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山塘面积（亩）</w:t>
            </w:r>
          </w:p>
        </w:tc>
        <w:tc>
          <w:tcPr>
            <w:tcW w:w="1472" w:type="pct"/>
            <w:gridSpan w:val="2"/>
            <w:tcBorders>
              <w:top w:val="single" w:color="000000" w:sz="4" w:space="0"/>
              <w:left w:val="nil"/>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社区级行政责任人</w:t>
            </w:r>
          </w:p>
        </w:tc>
        <w:tc>
          <w:tcPr>
            <w:tcW w:w="1338" w:type="pct"/>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守护人（居民小组长）</w:t>
            </w:r>
          </w:p>
        </w:tc>
      </w:tr>
      <w:tr>
        <w:tblPrEx>
          <w:tblCellMar>
            <w:top w:w="0" w:type="dxa"/>
            <w:left w:w="108" w:type="dxa"/>
            <w:bottom w:w="0" w:type="dxa"/>
            <w:right w:w="108" w:type="dxa"/>
          </w:tblCellMar>
        </w:tblPrEx>
        <w:trPr>
          <w:trHeight w:val="420" w:hRule="atLeast"/>
          <w:jc w:val="right"/>
        </w:trPr>
        <w:tc>
          <w:tcPr>
            <w:tcW w:w="28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0"/>
                <w:szCs w:val="20"/>
              </w:rPr>
            </w:pPr>
          </w:p>
        </w:tc>
        <w:tc>
          <w:tcPr>
            <w:tcW w:w="700"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0"/>
                <w:szCs w:val="20"/>
              </w:rPr>
            </w:pPr>
          </w:p>
        </w:tc>
        <w:tc>
          <w:tcPr>
            <w:tcW w:w="69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0"/>
                <w:szCs w:val="20"/>
              </w:rPr>
            </w:pPr>
          </w:p>
        </w:tc>
        <w:tc>
          <w:tcPr>
            <w:tcW w:w="507"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0"/>
                <w:szCs w:val="20"/>
              </w:rPr>
            </w:pPr>
          </w:p>
        </w:tc>
        <w:tc>
          <w:tcPr>
            <w:tcW w:w="700" w:type="pct"/>
            <w:tcBorders>
              <w:top w:val="single" w:color="000000" w:sz="4" w:space="0"/>
              <w:left w:val="nil"/>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姓名</w:t>
            </w:r>
          </w:p>
        </w:tc>
        <w:tc>
          <w:tcPr>
            <w:tcW w:w="772" w:type="pct"/>
            <w:tcBorders>
              <w:top w:val="single" w:color="000000" w:sz="4" w:space="0"/>
              <w:left w:val="nil"/>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电话</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姓名</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电话</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石子塘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15074876052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童卫中</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15307316935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门扇塘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13677378622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唐日辉</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13787038449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龙口塘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陈林</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15116281511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文景仁</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15874905556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土地塘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陈林</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15116281511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文景仁</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15874905556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荷叶塘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13677378622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唐日辉</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13787038449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陈林</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15116281511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文景仁</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15874905556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烟台塘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任智兵</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13469464700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彭光霞</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13755099545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燕塘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任智兵</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13469464700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彭光霞</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13755099545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国马塘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任智兵</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13469464700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彭光霞</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13755099545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小烟台塘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任智兵</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13469464700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彭光霞</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13755099545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扬子塘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伍国超</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137585197466</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刘亿强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15874057691</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中  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陈林</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15116281511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文景仁</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15874905556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上中塘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陈林</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15116281511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文景仁</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15874905556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竹山塘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陈林</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15116281511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文景仁</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15874905556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老泥塘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任智兵</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13469464700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江分明</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13787030878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聋塘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13677378622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唐日辉</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13787038449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  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陈林</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15116281511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文景仁</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15874905556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土地塘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陈林</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15116281511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文景仁</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15874905556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上油籽塘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陈林</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15116281511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文景仁</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15874905556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黑山塘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陈林</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15116281511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文景仁</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15874905556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中塘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陈林</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15116281511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文景仁</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15874905556</w:t>
            </w:r>
          </w:p>
        </w:tc>
      </w:tr>
      <w:tr>
        <w:tblPrEx>
          <w:tblCellMar>
            <w:top w:w="0" w:type="dxa"/>
            <w:left w:w="108" w:type="dxa"/>
            <w:bottom w:w="0" w:type="dxa"/>
            <w:right w:w="108" w:type="dxa"/>
          </w:tblCellMar>
        </w:tblPrEx>
        <w:trPr>
          <w:trHeight w:val="604"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细塘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15074876052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童卫中</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15307316935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曾家塘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陈林</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15116281511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文景仁</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15874905556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横次塘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陈林</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15116281511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文景仁</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15874905556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下油籽塘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陈林</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15116281511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文景仁</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15874905556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凤山塘水库</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陈林</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15116281511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文景仁</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15874905556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叶家大塘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伍国超</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137585197466</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唐国良</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15874117932</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腰塘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13677378622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唐日辉</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13787038449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聋塘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13677378622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唐日辉</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13787038449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石子塘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15074876052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童卫中</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15307316935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细塘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15074876052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李建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13975111432</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扶皮塘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伍国超</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137585197466</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唐国良</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15874117932</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金眼塘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伍国超</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137585197466</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唐国良</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15874117932</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伍家塘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15074876052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童卫中</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15307316935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回水塘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陈林</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15116281511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袁亮武</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13080546258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69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虎形洲坝</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15074876052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李建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13975111432</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蒋家坪塘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袁霞</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13548794839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唐宗志</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13787791165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八组1号塘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唐鑫</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15211190313</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朱德洪</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13667310341</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八组2号塘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唐鑫</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15211190313</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朱德洪</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13667310341</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八组3号塘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唐鑫</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15211190313</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朱德洪</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13667310341</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九组1号塘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唐鑫</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15211190313</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肖建新</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13637474737</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九组2号塘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唐鑫</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15211190313</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肖建新</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13637474737</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九组3号塘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唐鑫</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15211190313</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肖建新</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13637474737</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五桂塘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袁霞</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13548794839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陈志强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13975169413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老坝</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袁霞</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13548794839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陈志强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13975169413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袁霞</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13548794839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陈志强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13975169413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11组1号塘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曾柱峰</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18627563510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黄术军</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13873123934</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11组2号塘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曾柱峰</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18627563510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黄术军</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13873123934</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11组3号塘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曾柱峰</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18627563510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黄术军</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13873123934</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11组4号塘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曾柱峰</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18627563510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黄术军</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13873123934</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12组1号塘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曾柱峰</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18627563510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伍立新</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18711389288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12组2号塘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曾柱峰</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18627563510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伍立新</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18711389288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12组3号塘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曾柱峰</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18627563510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伍立新</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18711389288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12组4号塘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曾柱峰</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18627563510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伍立新</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18711389288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12组5号塘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曾柱峰</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18627563510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伍立新</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18711389288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枰山塘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饶赛</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13607316151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宋建云</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15802592756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宋家台塘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饶赛</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13607316151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宋建云</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15802592756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枰山塘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饶赛</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13607316151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宋建云</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15802592756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黄家桥塘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饶赛</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13607316151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张国先</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18373159507</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60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枰山塘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饶赛</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13607316151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张国先</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18373159507</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61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宋家台塘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饶赛</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13607316151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张国先</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18373159507</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62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老坝</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张福泉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13787036475</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周勇</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13574142726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63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老乌坝</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张福泉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13787036475</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周勇</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13574142726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64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金家巷塘</w:t>
            </w:r>
          </w:p>
        </w:tc>
        <w:tc>
          <w:tcPr>
            <w:tcW w:w="507" w:type="pct"/>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张福泉</w:t>
            </w:r>
          </w:p>
        </w:tc>
        <w:tc>
          <w:tcPr>
            <w:tcW w:w="772" w:type="pct"/>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13787036475</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周勇</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13574142726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65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老坝1</w:t>
            </w:r>
          </w:p>
        </w:tc>
        <w:tc>
          <w:tcPr>
            <w:tcW w:w="507"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w:t>
            </w:r>
          </w:p>
        </w:tc>
        <w:tc>
          <w:tcPr>
            <w:tcW w:w="700"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张福泉</w:t>
            </w:r>
          </w:p>
        </w:tc>
        <w:tc>
          <w:tcPr>
            <w:tcW w:w="772"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13787036475</w:t>
            </w:r>
          </w:p>
        </w:tc>
        <w:tc>
          <w:tcPr>
            <w:tcW w:w="591" w:type="pct"/>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唐华山</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13467635701</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66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老坝2</w:t>
            </w:r>
          </w:p>
        </w:tc>
        <w:tc>
          <w:tcPr>
            <w:tcW w:w="507"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6</w:t>
            </w:r>
          </w:p>
        </w:tc>
        <w:tc>
          <w:tcPr>
            <w:tcW w:w="700"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张福泉</w:t>
            </w:r>
          </w:p>
        </w:tc>
        <w:tc>
          <w:tcPr>
            <w:tcW w:w="772"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13787036475</w:t>
            </w:r>
          </w:p>
        </w:tc>
        <w:tc>
          <w:tcPr>
            <w:tcW w:w="591" w:type="pct"/>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唐华山</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13467635701</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67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老坝</w:t>
            </w:r>
          </w:p>
        </w:tc>
        <w:tc>
          <w:tcPr>
            <w:tcW w:w="507"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7</w:t>
            </w:r>
          </w:p>
        </w:tc>
        <w:tc>
          <w:tcPr>
            <w:tcW w:w="700"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张福泉</w:t>
            </w:r>
          </w:p>
        </w:tc>
        <w:tc>
          <w:tcPr>
            <w:tcW w:w="772"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13787036475</w:t>
            </w:r>
          </w:p>
        </w:tc>
        <w:tc>
          <w:tcPr>
            <w:tcW w:w="591" w:type="pct"/>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周勇</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13574142726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68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699" w:type="pct"/>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金家巷塘</w:t>
            </w:r>
          </w:p>
        </w:tc>
        <w:tc>
          <w:tcPr>
            <w:tcW w:w="507"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张福泉</w:t>
            </w:r>
          </w:p>
        </w:tc>
        <w:tc>
          <w:tcPr>
            <w:tcW w:w="772"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13787036475</w:t>
            </w:r>
          </w:p>
        </w:tc>
        <w:tc>
          <w:tcPr>
            <w:tcW w:w="591" w:type="pct"/>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周勇</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13574142726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69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阳公塘</w:t>
            </w:r>
          </w:p>
        </w:tc>
        <w:tc>
          <w:tcPr>
            <w:tcW w:w="507"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7</w:t>
            </w:r>
          </w:p>
        </w:tc>
        <w:tc>
          <w:tcPr>
            <w:tcW w:w="700"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周江亿</w:t>
            </w:r>
          </w:p>
        </w:tc>
        <w:tc>
          <w:tcPr>
            <w:tcW w:w="772"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13974953109</w:t>
            </w:r>
          </w:p>
        </w:tc>
        <w:tc>
          <w:tcPr>
            <w:tcW w:w="591" w:type="pct"/>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朱泽强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13873135450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70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谭树塘</w:t>
            </w:r>
          </w:p>
        </w:tc>
        <w:tc>
          <w:tcPr>
            <w:tcW w:w="507" w:type="pct"/>
            <w:tcBorders>
              <w:top w:val="single" w:color="auto"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w:t>
            </w:r>
          </w:p>
        </w:tc>
        <w:tc>
          <w:tcPr>
            <w:tcW w:w="700" w:type="pct"/>
            <w:tcBorders>
              <w:top w:val="single" w:color="auto"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周江亿</w:t>
            </w:r>
          </w:p>
        </w:tc>
        <w:tc>
          <w:tcPr>
            <w:tcW w:w="772"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13974953109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朱泽强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13873135450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71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添福冲水库</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28</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周江亿</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13974953109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朱泽强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13873135450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72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石子塘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8.5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杨芳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15874050505</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钟和平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15874188755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73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下岭塘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杨芳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15874050505</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钟和平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15874188755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74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上杨梅塘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杨芳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15874050505</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钟和平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15874188755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75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下杨梅塘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杨芳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15874050505</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钟和平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15874188755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76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长塘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8</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杨芳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15874050505</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钟和平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15874188755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77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牛角塘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6.8</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杨芳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15874050505</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钟和平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15874188755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78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烂灌塘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5.5</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杨芳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15874050505</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钟和平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15874188755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79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上樟树塘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2.8</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杨芳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15874050505</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钟和平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15874188755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80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下樟树塘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7</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杨芳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15874050505</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钟和平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15874188755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81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担水塘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5.8</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杨芳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15874050505</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钟和平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15874188755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82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鸟塘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4.2</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谢香桃</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13975187056</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邹志刚</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13574183183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83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叉子塘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12.8</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谢香桃</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13975187056</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邹志刚</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13574183183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84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茶子塘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12.4</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谢香桃</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13975187056</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邹志刚</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13574183183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85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腰塘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2.8</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谢香桃</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13975187056</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邹志刚</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13574183183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86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邹家塘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2.4</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谢香桃</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13975187056</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邹志刚</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13574183183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87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饶家塘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9.5</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邹哲</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13467677030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陈宗良</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1873135850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88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枫树塘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6.2</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邹哲</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13467677030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陈宗良</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1873135850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89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董家坡塘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4.3</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邹哲</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13467677030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陈宗良</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1873135850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90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横塘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邹哲</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13467677030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陈宗良</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1873135850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91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新开塘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5.5</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邹哲</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13467677030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陈宗良</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1873135850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92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藕丝塘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16</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邹哲</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13467677030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陈宗良</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1873135850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93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邹哲</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13467677030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陈宗良</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1873135850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94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横塘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8.5</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邹哲</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13467677030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陈宗良</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1873135850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95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月塘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14.2</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邹哲</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13467677030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陈宗良</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1873135850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96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塘湾塘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6.5</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杨芳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15874050505</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邹长江</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13974930227</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97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长塘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3.8</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杨芳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15874050505</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邹长江</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13974930227</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98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大山塘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杨芳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15874050505</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邹长江</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13974930227</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99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胡家坝塘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谢香桃</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13975187056</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范学文</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13687322319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100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朱家大塘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谢香桃</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13975187056</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范学文</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13687322319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101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大井塘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6.8</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谢香桃</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13975187056</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范学文</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13687322319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102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邓家塘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4.2</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谢香桃</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13975187056</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范学文</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13687322319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103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胡家塘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6.5</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谢香桃</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13975187056</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范学文</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13687322319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104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莲花塘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4.8</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张凡奇</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13517314727</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曾建明</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15111454318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105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中塘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10.5</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张凡奇</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13517314727</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曾建明</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15111454318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106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枫水唐</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4.1</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张凡奇</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13517314727</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曾建明</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15111454318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107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叶家塘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12.5</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张凡奇</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13517314727</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曾建明</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15111454318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108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兰家塘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6.2</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张凡奇</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13517314727</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曾建明</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15111454318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109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方塘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3.4</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方旭</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18874760359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陶勇华</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15084831988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110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鱼基塘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2.2</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方旭</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18874760359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陶勇华</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15084831988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111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彭侧塘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8.5</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方旭</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18874760359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陶勇华</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15084831988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112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山塘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12</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方旭</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18874760359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陶勇华</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15084831988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113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刘家塘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叶宗云</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13507466118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彭新建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13755153116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114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刘家2塘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4.7</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叶宗云</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13507466118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彭新建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13755153116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115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下眼塘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12</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叶宗云</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13507466118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彭新建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13755153116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116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叶家大塘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16</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叶宗云</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13507466118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彭新建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13755153116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117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7</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叶宗云</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13507466118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彭新建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13755153116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118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门口塘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叶宗云</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13507466118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彭新建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13755153116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119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黄踏塘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5.2</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方旭</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18874760359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朱正良</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13874868229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120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檀木塘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4.6</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方旭</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18874760359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朱正良</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13874868229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121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山载塘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2.4</w:t>
            </w:r>
          </w:p>
        </w:tc>
        <w:tc>
          <w:tcPr>
            <w:tcW w:w="700" w:type="pc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方旭</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18874760359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朱正良</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13874868229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122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南太湖社区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曲尺塘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杨曙军</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13875994030</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陶国强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13517486768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123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南太湖社区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陶家大塘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曾岳辉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13874868088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林建军</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13755074643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124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南太湖社区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庙基塘十二组</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曾岳辉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13874868088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陈立章</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13975185433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125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南太湖社区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谈家塘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曾岳辉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13874868088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陈立章</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13975185433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126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南太湖社区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山塘冲水库</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曾岳辉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13874868088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陈立章</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13975185433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127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南太湖社区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杜鹃坡塘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雷跃文</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13467313668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李清飞</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15173164675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128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南太湖社区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红旗塘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邹冬清</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13517490655</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朱友朋</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13875887621</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129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南太湖社区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新塘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邹冬清</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13517490655</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朱友朋</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13875887621</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130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南太湖社区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石燕冲新塘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钟晓玲</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18229802598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李帆</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13974946546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131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南太湖社区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菖蒲塘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曾岳辉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13874868088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陈立章</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13975185433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132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南太湖社区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石塘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曾岳辉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13874868088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陈立章</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13975185433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133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南太湖社区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腰塘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曾岳辉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13874868088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陈立章</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13975185433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134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南太湖社区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屋门塘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曾岳辉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13874868088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陈立章</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13975185433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135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南太湖社区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杨家塘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曾岳辉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13874868088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林建军</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13755074643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136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南太湖社区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大坳水库</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曾岳辉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13874868088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林建军</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13755074643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137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南太湖社区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石头坡塘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曾岳辉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13874868088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林建军</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13755074643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138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南太湖社区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石灰氹</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曾岳辉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13874868088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林建军</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13755074643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139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南太湖社区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胆固塘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曾岳辉</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13874868088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林建军</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13755074643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140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桥眼子塘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刘娟</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18874150759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孙爱军</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15874830910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141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曾家湾塘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刘娟</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18874150759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孙爱军</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15874830910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142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木充塘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刘娟</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18874150759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孙爱军</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15874830910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143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湖港子塘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刘娟</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18874150759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孙爱军</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15874830910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144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邹子丘塘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刘娟</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18874150759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孙爱军</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15874830910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145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尾星湖虎脑壳</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刘娟</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18874150759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孙爱军</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15874830910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146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三角塘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刘娟</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18874150759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向新武</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13808413100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147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为屋塘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刘娟</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18874150759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向新武</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13808413100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148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井塘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刘娟</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18874150759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向新武</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13808413100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149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湾塘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刘娟</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18874150759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向新武</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13808413100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月塘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刘娟</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18874150759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向新武</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13808413100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丹家洲大塘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周昭寰</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18670027652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刘月平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13873189484</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郎塘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周昭寰</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18670027652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刘月平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13873189484</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周家新屋塘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周昭寰</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18670027652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刘月平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13873189484</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刘家新屋塘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周昭寰</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18670027652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刘月平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13873189484</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周家祠堂塘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周昭寰</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18670027652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刘月平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13873189484</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尾星湖湖尾巴</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周昭寰</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18670027652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刘月平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13873189484</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短坝</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周昭寰</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18670027652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刘月平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13873189484</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长坝</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周昭寰</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18670027652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刘月平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13873189484</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月塘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周昭寰</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18670027652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刘月平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13873189484</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160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毛屋塘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周昭寰</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18670027652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刘月平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13873189484</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161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藕塘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周昭寰</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18670027652</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刘月平</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13873189484</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162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周家老屋后塘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邹细民</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13574154294</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陶国强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15974158389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163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将塘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邹细民</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13574154294</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陶国强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15974158389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164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童家屋场塘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邹细民</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13574154294</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陶国强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15974158389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165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长管子</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邹细民</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13574154294</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陶国强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15974158389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166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屋场围坑塘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邹细民</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13574154294</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陶国强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15974158389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167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谭家山前塘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邹细民</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13574154294</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陶国强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15974158389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168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栗树塘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邹细民</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13574154294</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陶国强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15974158389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169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杨家坝</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邹细民</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13574154294</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陶国强</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15974158389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170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月塘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彭珍</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13574855641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袁迪伏</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13875962453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171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响塘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彭珍</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13574855641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袁迪伏</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13875962453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172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袁家塘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彭珍</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13574855641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袁迪伏</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13875962453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173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何家屋场塘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彭珍</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13574855641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袁迪伏</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13875962453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174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尾星湖新开湖北</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彭珍</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13574855641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袁迪伏</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13875962453</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175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刘利莎</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15344415399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袁迪伏</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15273184489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176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公众管子</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刘利莎</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15344415399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袁迪伏</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15273184489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177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背河管子</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刘利莎</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15344415399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袁迪伏</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15273184489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178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冲毛管子</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刘利莎</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15344415399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袁迪伏</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15273184489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179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王鸭塘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刘利莎</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15344415399</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袁迪伏</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15273184489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180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门前塘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唐喆</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18773149991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唐日尚</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15243648178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181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兜子塘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唐喆</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18773149991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唐日尚</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15243648178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182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碟子唐</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唐喆</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18773149991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唐日尚</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15243648178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183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腊树塘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唐喆</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18773149991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唐日尚</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15243648178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184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和尚塘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唐喆</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18773149991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唐日尚</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15243648178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185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草塘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唐喆</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18773149991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李新芝</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13237427768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186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枫树塘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唐喆</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18773149991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李新芝</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13237427768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187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彭皮塘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唐喆</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18773149991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李新芝</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13237427768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188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唐喆</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18773149991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李新芝</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13237427768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189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陶家塘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唐喆</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18773149991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李新芝</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13237427768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190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庵子塘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唐喆</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18773149991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李新芝</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13237427768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191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陈露</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15074843041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唐友如</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13507473958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192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联三塘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陈露</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15074843041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唐友如</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13507473958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193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贺家坝</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陈露</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15074843041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唐友如</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13507473958</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194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荷叶塘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陈露</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15074843041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雷建文</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15073142459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195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内湾塘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陈露</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15074843041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雷建文</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15073142459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196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㓎水塘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陈露</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15074843041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雷建文</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15073142459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197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毛屋塘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陈露</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15074843041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雷建文</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15073142459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198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门前塘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陈露</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15074843041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雷建文</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15073142459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199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三角塘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陈露</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15074843041</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雷建文</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15073142459</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200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横塘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熊成</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15367998608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刘运东</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13975146436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201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贺家坝</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熊成</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15367998608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刘运东</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13975146436</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202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洪家塘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罗芳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13548783788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左辉林</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15802543807</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203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荷叶塘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罗芳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13548783788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左辉林</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15802543807</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204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罗芳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13548783788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左辉林</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15802543807</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205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公众塘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罗芳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13548783788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左辉林</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15802543807</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206</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石塘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罗芳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13548783788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刘永球</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18975857135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207</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蔡家塘</w:t>
            </w:r>
          </w:p>
        </w:tc>
        <w:tc>
          <w:tcPr>
            <w:tcW w:w="507" w:type="pct"/>
            <w:tcBorders>
              <w:top w:val="single" w:color="000000" w:sz="4" w:space="0"/>
              <w:left w:val="single" w:color="000000" w:sz="4" w:space="0"/>
              <w:bottom w:val="nil"/>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罗芳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13548783788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刘永球</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18975857135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208</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黄家坡塘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罗芳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13548783788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刘永球</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18975857135</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209</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新塘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罗芳</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13548783788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周新军</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rPr>
            </w:pPr>
            <w:r>
              <w:rPr>
                <w:rFonts w:ascii="Times New Roman" w:hAnsi="Times New Roman" w:eastAsia="宋体" w:cs="Times New Roman"/>
                <w:color w:val="000000"/>
                <w:lang w:bidi="ar"/>
              </w:rPr>
              <w:t>13487569797</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210</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油盐坛子塘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熊成</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15367998608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李亚</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rPr>
            </w:pPr>
            <w:r>
              <w:rPr>
                <w:rFonts w:ascii="Times New Roman" w:hAnsi="Times New Roman" w:eastAsia="宋体" w:cs="Times New Roman"/>
                <w:color w:val="000000"/>
                <w:lang w:bidi="ar"/>
              </w:rPr>
              <w:t>15074994420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211</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文家湾塘</w:t>
            </w:r>
          </w:p>
        </w:tc>
        <w:tc>
          <w:tcPr>
            <w:tcW w:w="507" w:type="pct"/>
            <w:tcBorders>
              <w:top w:val="single" w:color="000000" w:sz="4" w:space="0"/>
              <w:left w:val="single" w:color="000000" w:sz="4" w:space="0"/>
              <w:bottom w:val="single" w:color="000000" w:sz="4" w:space="0"/>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熊成</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15367998608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李亚</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rPr>
            </w:pPr>
            <w:r>
              <w:rPr>
                <w:rFonts w:ascii="Times New Roman" w:hAnsi="Times New Roman" w:eastAsia="宋体" w:cs="Times New Roman"/>
                <w:color w:val="000000"/>
                <w:lang w:bidi="ar"/>
              </w:rPr>
              <w:t>15074994420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212</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雷坝塘</w:t>
            </w:r>
          </w:p>
        </w:tc>
        <w:tc>
          <w:tcPr>
            <w:tcW w:w="507" w:type="pct"/>
            <w:tcBorders>
              <w:top w:val="single" w:color="000000" w:sz="4" w:space="0"/>
              <w:left w:val="single" w:color="000000" w:sz="4" w:space="0"/>
              <w:bottom w:val="nil"/>
              <w:right w:val="nil"/>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熊成</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15367998608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李亚</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rPr>
            </w:pPr>
            <w:r>
              <w:rPr>
                <w:rFonts w:ascii="Times New Roman" w:hAnsi="Times New Roman" w:eastAsia="宋体" w:cs="Times New Roman"/>
                <w:color w:val="000000"/>
                <w:lang w:bidi="ar"/>
              </w:rPr>
              <w:t>15074994420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213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钳子塘</w:t>
            </w:r>
          </w:p>
        </w:tc>
        <w:tc>
          <w:tcPr>
            <w:tcW w:w="5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熊成</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15367998608</w:t>
            </w:r>
          </w:p>
        </w:tc>
        <w:tc>
          <w:tcPr>
            <w:tcW w:w="5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李亚</w:t>
            </w:r>
          </w:p>
        </w:tc>
        <w:tc>
          <w:tcPr>
            <w:tcW w:w="74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rPr>
            </w:pPr>
            <w:r>
              <w:rPr>
                <w:rFonts w:ascii="Times New Roman" w:hAnsi="Times New Roman" w:eastAsia="宋体" w:cs="Times New Roman"/>
                <w:color w:val="000000"/>
                <w:lang w:bidi="ar"/>
              </w:rPr>
              <w:t>15074994420</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214</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陶家山塘</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3</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熊成</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15367998608</w:t>
            </w:r>
          </w:p>
        </w:tc>
        <w:tc>
          <w:tcPr>
            <w:tcW w:w="59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周新民</w:t>
            </w:r>
          </w:p>
        </w:tc>
        <w:tc>
          <w:tcPr>
            <w:tcW w:w="74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15874129372</w:t>
            </w:r>
          </w:p>
        </w:tc>
      </w:tr>
      <w:tr>
        <w:tblPrEx>
          <w:tblCellMar>
            <w:top w:w="0" w:type="dxa"/>
            <w:left w:w="108" w:type="dxa"/>
            <w:bottom w:w="0" w:type="dxa"/>
            <w:right w:w="108" w:type="dxa"/>
          </w:tblCellMar>
        </w:tblPrEx>
        <w:trPr>
          <w:trHeight w:val="340" w:hRule="atLeast"/>
          <w:jc w:val="right"/>
        </w:trPr>
        <w:tc>
          <w:tcPr>
            <w:tcW w:w="2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215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紫云社区</w:t>
            </w:r>
          </w:p>
        </w:tc>
        <w:tc>
          <w:tcPr>
            <w:tcW w:w="699"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下月塘</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5</w:t>
            </w:r>
          </w:p>
        </w:tc>
        <w:tc>
          <w:tcPr>
            <w:tcW w:w="70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熊成</w:t>
            </w:r>
          </w:p>
        </w:tc>
        <w:tc>
          <w:tcPr>
            <w:tcW w:w="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15367998608</w:t>
            </w:r>
          </w:p>
        </w:tc>
        <w:tc>
          <w:tcPr>
            <w:tcW w:w="59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刘铁军</w:t>
            </w:r>
          </w:p>
        </w:tc>
        <w:tc>
          <w:tcPr>
            <w:tcW w:w="74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13507443841</w:t>
            </w:r>
          </w:p>
        </w:tc>
      </w:tr>
    </w:tbl>
    <w:p>
      <w:pPr>
        <w:spacing w:line="600" w:lineRule="exact"/>
        <w:ind w:firstLine="562" w:firstLineChars="200"/>
        <w:rPr>
          <w:rFonts w:ascii="宋体" w:hAnsi="宋体" w:eastAsia="宋体" w:cs="宋体"/>
          <w:b/>
          <w:bCs/>
          <w:color w:val="000000"/>
          <w:sz w:val="28"/>
          <w:szCs w:val="28"/>
          <w:lang w:bidi="ar"/>
        </w:rPr>
      </w:pPr>
    </w:p>
    <w:p>
      <w:pPr>
        <w:spacing w:line="600" w:lineRule="exact"/>
        <w:rPr>
          <w:sz w:val="32"/>
          <w:szCs w:val="32"/>
        </w:rPr>
      </w:pPr>
      <w:r>
        <w:rPr>
          <w:rFonts w:hint="eastAsia"/>
          <w:sz w:val="32"/>
          <w:szCs w:val="32"/>
        </w:rPr>
        <w:br w:type="page"/>
      </w:r>
      <w:r>
        <w:rPr>
          <w:rFonts w:hint="eastAsia"/>
          <w:sz w:val="32"/>
          <w:szCs w:val="32"/>
        </w:rPr>
        <w:t>附件3：</w:t>
      </w:r>
    </w:p>
    <w:p>
      <w:pPr>
        <w:jc w:val="center"/>
        <w:rPr>
          <w:rFonts w:hint="eastAsia" w:ascii="方正大标宋简体" w:hAnsi="方正大标宋简体" w:eastAsia="方正大标宋简体" w:cs="方正大标宋简体"/>
          <w:b w:val="0"/>
          <w:bCs w:val="0"/>
          <w:sz w:val="44"/>
          <w:szCs w:val="44"/>
        </w:rPr>
      </w:pPr>
      <w:r>
        <w:rPr>
          <w:rFonts w:hint="eastAsia" w:ascii="方正大标宋简体" w:hAnsi="方正大标宋简体" w:eastAsia="方正大标宋简体" w:cs="方正大标宋简体"/>
          <w:b w:val="0"/>
          <w:bCs w:val="0"/>
          <w:sz w:val="44"/>
          <w:szCs w:val="44"/>
        </w:rPr>
        <w:t>历经铺街道闸、水库、水电站责任人联系表</w:t>
      </w:r>
    </w:p>
    <w:p>
      <w:pPr>
        <w:spacing w:line="600" w:lineRule="exact"/>
        <w:jc w:val="center"/>
        <w:rPr>
          <w:color w:val="000000"/>
          <w:sz w:val="36"/>
          <w:szCs w:val="36"/>
          <w:lang w:bidi="ar"/>
        </w:rPr>
      </w:pPr>
    </w:p>
    <w:tbl>
      <w:tblPr>
        <w:tblStyle w:val="18"/>
        <w:tblW w:w="8805" w:type="dxa"/>
        <w:jc w:val="center"/>
        <w:tblLayout w:type="autofit"/>
        <w:tblCellMar>
          <w:top w:w="0" w:type="dxa"/>
          <w:left w:w="108" w:type="dxa"/>
          <w:bottom w:w="0" w:type="dxa"/>
          <w:right w:w="108" w:type="dxa"/>
        </w:tblCellMar>
      </w:tblPr>
      <w:tblGrid>
        <w:gridCol w:w="625"/>
        <w:gridCol w:w="1260"/>
        <w:gridCol w:w="1230"/>
        <w:gridCol w:w="1000"/>
        <w:gridCol w:w="1400"/>
        <w:gridCol w:w="1010"/>
        <w:gridCol w:w="1330"/>
        <w:gridCol w:w="950"/>
      </w:tblGrid>
      <w:tr>
        <w:trPr>
          <w:trHeight w:val="1120"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序号</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社区名称</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水闸名称</w:t>
            </w:r>
          </w:p>
        </w:tc>
        <w:tc>
          <w:tcPr>
            <w:tcW w:w="10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守护人</w:t>
            </w:r>
          </w:p>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姓名</w:t>
            </w:r>
          </w:p>
        </w:tc>
        <w:tc>
          <w:tcPr>
            <w:tcW w:w="14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电话号码</w:t>
            </w:r>
          </w:p>
        </w:tc>
        <w:tc>
          <w:tcPr>
            <w:tcW w:w="10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社区</w:t>
            </w:r>
          </w:p>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负责人</w:t>
            </w:r>
          </w:p>
        </w:tc>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电话号码</w:t>
            </w:r>
          </w:p>
        </w:tc>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备  注</w:t>
            </w:r>
          </w:p>
        </w:tc>
      </w:tr>
      <w:tr>
        <w:tblPrEx>
          <w:tblCellMar>
            <w:top w:w="0" w:type="dxa"/>
            <w:left w:w="108" w:type="dxa"/>
            <w:bottom w:w="0" w:type="dxa"/>
            <w:right w:w="108" w:type="dxa"/>
          </w:tblCellMar>
        </w:tblPrEx>
        <w:trPr>
          <w:trHeight w:val="795"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黄泥湖闸</w:t>
            </w:r>
          </w:p>
        </w:tc>
        <w:tc>
          <w:tcPr>
            <w:tcW w:w="10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戴万林</w:t>
            </w:r>
          </w:p>
        </w:tc>
        <w:tc>
          <w:tcPr>
            <w:tcW w:w="14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18874255685</w:t>
            </w:r>
          </w:p>
        </w:tc>
        <w:tc>
          <w:tcPr>
            <w:tcW w:w="10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饶建坤</w:t>
            </w:r>
          </w:p>
        </w:tc>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13507474796</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r>
      <w:tr>
        <w:tblPrEx>
          <w:tblCellMar>
            <w:top w:w="0" w:type="dxa"/>
            <w:left w:w="108" w:type="dxa"/>
            <w:bottom w:w="0" w:type="dxa"/>
            <w:right w:w="108" w:type="dxa"/>
          </w:tblCellMar>
        </w:tblPrEx>
        <w:trPr>
          <w:trHeight w:val="840"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2</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右干渠泄洪闸</w:t>
            </w:r>
          </w:p>
        </w:tc>
        <w:tc>
          <w:tcPr>
            <w:tcW w:w="10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黄分良</w:t>
            </w:r>
          </w:p>
        </w:tc>
        <w:tc>
          <w:tcPr>
            <w:tcW w:w="14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15802601262</w:t>
            </w:r>
          </w:p>
        </w:tc>
        <w:tc>
          <w:tcPr>
            <w:tcW w:w="10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饶建坤</w:t>
            </w:r>
          </w:p>
        </w:tc>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13507474796</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r>
      <w:tr>
        <w:tblPrEx>
          <w:tblCellMar>
            <w:top w:w="0" w:type="dxa"/>
            <w:left w:w="108" w:type="dxa"/>
            <w:bottom w:w="0" w:type="dxa"/>
            <w:right w:w="108" w:type="dxa"/>
          </w:tblCellMar>
        </w:tblPrEx>
        <w:trPr>
          <w:trHeight w:val="825"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3</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联盟泄洪闸</w:t>
            </w:r>
          </w:p>
        </w:tc>
        <w:tc>
          <w:tcPr>
            <w:tcW w:w="10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袁建军</w:t>
            </w:r>
          </w:p>
        </w:tc>
        <w:tc>
          <w:tcPr>
            <w:tcW w:w="14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13077347713</w:t>
            </w:r>
          </w:p>
        </w:tc>
        <w:tc>
          <w:tcPr>
            <w:tcW w:w="10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饶建坤</w:t>
            </w:r>
          </w:p>
        </w:tc>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13507474796</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r>
      <w:tr>
        <w:tblPrEx>
          <w:tblCellMar>
            <w:top w:w="0" w:type="dxa"/>
            <w:left w:w="108" w:type="dxa"/>
            <w:bottom w:w="0" w:type="dxa"/>
            <w:right w:w="108" w:type="dxa"/>
          </w:tblCellMar>
        </w:tblPrEx>
        <w:trPr>
          <w:trHeight w:val="870"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4</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伏虎桥闸</w:t>
            </w:r>
          </w:p>
        </w:tc>
        <w:tc>
          <w:tcPr>
            <w:tcW w:w="10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严春华</w:t>
            </w:r>
          </w:p>
        </w:tc>
        <w:tc>
          <w:tcPr>
            <w:tcW w:w="14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13574169894</w:t>
            </w:r>
          </w:p>
        </w:tc>
        <w:tc>
          <w:tcPr>
            <w:tcW w:w="10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饶建坤</w:t>
            </w:r>
          </w:p>
        </w:tc>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13507474796</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r>
      <w:tr>
        <w:tblPrEx>
          <w:tblCellMar>
            <w:top w:w="0" w:type="dxa"/>
            <w:left w:w="108" w:type="dxa"/>
            <w:bottom w:w="0" w:type="dxa"/>
            <w:right w:w="108" w:type="dxa"/>
          </w:tblCellMar>
        </w:tblPrEx>
        <w:trPr>
          <w:trHeight w:val="1120"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5</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净土庵社区</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lang w:bidi="ar"/>
              </w:rPr>
            </w:pPr>
            <w:r>
              <w:rPr>
                <w:rFonts w:hint="eastAsia" w:ascii="宋体" w:hAnsi="宋体" w:eastAsia="宋体" w:cs="宋体"/>
                <w:color w:val="000000"/>
                <w:sz w:val="20"/>
                <w:szCs w:val="20"/>
                <w:lang w:bidi="ar"/>
              </w:rPr>
              <w:t>曾家河</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右干渠左、右防洪闸</w:t>
            </w:r>
          </w:p>
        </w:tc>
        <w:tc>
          <w:tcPr>
            <w:tcW w:w="10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严春华</w:t>
            </w:r>
          </w:p>
        </w:tc>
        <w:tc>
          <w:tcPr>
            <w:tcW w:w="14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13574169894</w:t>
            </w:r>
          </w:p>
        </w:tc>
        <w:tc>
          <w:tcPr>
            <w:tcW w:w="10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饶建坤</w:t>
            </w:r>
          </w:p>
        </w:tc>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13507474796</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r>
      <w:tr>
        <w:tblPrEx>
          <w:tblCellMar>
            <w:top w:w="0" w:type="dxa"/>
            <w:left w:w="108" w:type="dxa"/>
            <w:bottom w:w="0" w:type="dxa"/>
            <w:right w:w="108" w:type="dxa"/>
          </w:tblCellMar>
        </w:tblPrEx>
        <w:trPr>
          <w:trHeight w:val="1120"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6</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大湾岭社区</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黄家湾闸</w:t>
            </w:r>
          </w:p>
        </w:tc>
        <w:tc>
          <w:tcPr>
            <w:tcW w:w="10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邓志文</w:t>
            </w:r>
          </w:p>
        </w:tc>
        <w:tc>
          <w:tcPr>
            <w:tcW w:w="14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13574195889</w:t>
            </w:r>
          </w:p>
        </w:tc>
        <w:tc>
          <w:tcPr>
            <w:tcW w:w="10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陈 林</w:t>
            </w:r>
          </w:p>
        </w:tc>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15116281511</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r>
      <w:tr>
        <w:tblPrEx>
          <w:tblCellMar>
            <w:top w:w="0" w:type="dxa"/>
            <w:left w:w="108" w:type="dxa"/>
            <w:bottom w:w="0" w:type="dxa"/>
            <w:right w:w="108" w:type="dxa"/>
          </w:tblCellMar>
        </w:tblPrEx>
        <w:trPr>
          <w:trHeight w:val="735"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7</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历经铺社区</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板桥闸</w:t>
            </w:r>
          </w:p>
        </w:tc>
        <w:tc>
          <w:tcPr>
            <w:tcW w:w="10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杨立强</w:t>
            </w:r>
          </w:p>
        </w:tc>
        <w:tc>
          <w:tcPr>
            <w:tcW w:w="14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13975842802</w:t>
            </w:r>
          </w:p>
        </w:tc>
        <w:tc>
          <w:tcPr>
            <w:tcW w:w="10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方 旭</w:t>
            </w:r>
          </w:p>
        </w:tc>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18874760359</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r>
      <w:tr>
        <w:tblPrEx>
          <w:tblCellMar>
            <w:top w:w="0" w:type="dxa"/>
            <w:left w:w="108" w:type="dxa"/>
            <w:bottom w:w="0" w:type="dxa"/>
            <w:right w:w="108" w:type="dxa"/>
          </w:tblCellMar>
        </w:tblPrEx>
        <w:trPr>
          <w:trHeight w:val="1120"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8</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群星社区</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唐公庙闸</w:t>
            </w:r>
          </w:p>
        </w:tc>
        <w:tc>
          <w:tcPr>
            <w:tcW w:w="10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曾献良</w:t>
            </w:r>
          </w:p>
        </w:tc>
        <w:tc>
          <w:tcPr>
            <w:tcW w:w="14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13212614950</w:t>
            </w:r>
          </w:p>
        </w:tc>
        <w:tc>
          <w:tcPr>
            <w:tcW w:w="10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唐 煦</w:t>
            </w:r>
          </w:p>
        </w:tc>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13974850112</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r>
      <w:tr>
        <w:tblPrEx>
          <w:tblCellMar>
            <w:top w:w="0" w:type="dxa"/>
            <w:left w:w="108" w:type="dxa"/>
            <w:bottom w:w="0" w:type="dxa"/>
            <w:right w:w="108" w:type="dxa"/>
          </w:tblCellMar>
        </w:tblPrEx>
        <w:trPr>
          <w:trHeight w:val="840"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9</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南太湖社区</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桐木冲水库</w:t>
            </w:r>
          </w:p>
        </w:tc>
        <w:tc>
          <w:tcPr>
            <w:tcW w:w="10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易兵珊</w:t>
            </w:r>
          </w:p>
        </w:tc>
        <w:tc>
          <w:tcPr>
            <w:tcW w:w="14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15974222748</w:t>
            </w:r>
          </w:p>
        </w:tc>
        <w:tc>
          <w:tcPr>
            <w:tcW w:w="10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雷跃文</w:t>
            </w:r>
          </w:p>
        </w:tc>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13467313668</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r>
      <w:tr>
        <w:tblPrEx>
          <w:tblCellMar>
            <w:top w:w="0" w:type="dxa"/>
            <w:left w:w="108" w:type="dxa"/>
            <w:bottom w:w="0" w:type="dxa"/>
            <w:right w:w="108" w:type="dxa"/>
          </w:tblCellMar>
        </w:tblPrEx>
        <w:trPr>
          <w:trHeight w:val="810"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10</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南太湖社区</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南冲水库</w:t>
            </w:r>
          </w:p>
        </w:tc>
        <w:tc>
          <w:tcPr>
            <w:tcW w:w="10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李凡</w:t>
            </w:r>
          </w:p>
        </w:tc>
        <w:tc>
          <w:tcPr>
            <w:tcW w:w="14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18274861105</w:t>
            </w:r>
          </w:p>
        </w:tc>
        <w:tc>
          <w:tcPr>
            <w:tcW w:w="10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雷跃文</w:t>
            </w:r>
          </w:p>
        </w:tc>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lang w:bidi="ar"/>
              </w:rPr>
              <w:t>13467313668</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r>
      <w:tr>
        <w:tblPrEx>
          <w:tblCellMar>
            <w:top w:w="0" w:type="dxa"/>
            <w:left w:w="108" w:type="dxa"/>
            <w:bottom w:w="0" w:type="dxa"/>
            <w:right w:w="108" w:type="dxa"/>
          </w:tblCellMar>
        </w:tblPrEx>
        <w:trPr>
          <w:trHeight w:val="835"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lang w:bidi="ar"/>
              </w:rPr>
            </w:pPr>
            <w:r>
              <w:rPr>
                <w:rFonts w:hint="eastAsia" w:ascii="宋体" w:hAnsi="宋体" w:eastAsia="宋体" w:cs="宋体"/>
                <w:color w:val="000000"/>
                <w:sz w:val="20"/>
                <w:szCs w:val="20"/>
                <w:lang w:bidi="ar"/>
              </w:rPr>
              <w:t>11</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lang w:bidi="ar"/>
              </w:rPr>
            </w:pPr>
            <w:r>
              <w:rPr>
                <w:rFonts w:hint="eastAsia" w:ascii="宋体" w:hAnsi="宋体" w:eastAsia="宋体" w:cs="宋体"/>
                <w:color w:val="000000"/>
                <w:sz w:val="20"/>
                <w:szCs w:val="20"/>
                <w:lang w:bidi="ar"/>
              </w:rPr>
              <w:t>南太湖社区</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lang w:bidi="ar"/>
              </w:rPr>
            </w:pPr>
            <w:r>
              <w:rPr>
                <w:rFonts w:hint="eastAsia" w:ascii="宋体" w:hAnsi="宋体" w:eastAsia="宋体" w:cs="宋体"/>
                <w:color w:val="000000"/>
                <w:sz w:val="20"/>
                <w:szCs w:val="20"/>
                <w:lang w:bidi="ar"/>
              </w:rPr>
              <w:t>珍洲坝水电站</w:t>
            </w:r>
          </w:p>
        </w:tc>
        <w:tc>
          <w:tcPr>
            <w:tcW w:w="10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lang w:bidi="ar"/>
              </w:rPr>
            </w:pPr>
            <w:r>
              <w:rPr>
                <w:rFonts w:hint="eastAsia" w:ascii="宋体" w:hAnsi="宋体" w:eastAsia="宋体" w:cs="宋体"/>
                <w:color w:val="000000"/>
                <w:sz w:val="20"/>
                <w:szCs w:val="20"/>
                <w:lang w:bidi="ar"/>
              </w:rPr>
              <w:t>赵姣</w:t>
            </w:r>
          </w:p>
        </w:tc>
        <w:tc>
          <w:tcPr>
            <w:tcW w:w="14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lang w:bidi="ar"/>
              </w:rPr>
            </w:pPr>
            <w:r>
              <w:rPr>
                <w:rFonts w:hint="eastAsia" w:ascii="宋体" w:hAnsi="宋体" w:eastAsia="宋体" w:cs="宋体"/>
                <w:color w:val="000000"/>
                <w:sz w:val="20"/>
                <w:szCs w:val="20"/>
                <w:lang w:bidi="ar"/>
              </w:rPr>
              <w:t>13973136662</w:t>
            </w:r>
          </w:p>
        </w:tc>
        <w:tc>
          <w:tcPr>
            <w:tcW w:w="10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lang w:bidi="ar"/>
              </w:rPr>
            </w:pPr>
            <w:r>
              <w:rPr>
                <w:rFonts w:hint="eastAsia" w:ascii="宋体" w:hAnsi="宋体" w:eastAsia="宋体" w:cs="宋体"/>
                <w:color w:val="000000"/>
                <w:sz w:val="20"/>
                <w:szCs w:val="20"/>
                <w:lang w:bidi="ar"/>
              </w:rPr>
              <w:t>雷跃文</w:t>
            </w:r>
          </w:p>
        </w:tc>
        <w:tc>
          <w:tcPr>
            <w:tcW w:w="1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lang w:bidi="ar"/>
              </w:rPr>
            </w:pPr>
            <w:r>
              <w:rPr>
                <w:rFonts w:hint="eastAsia" w:ascii="宋体" w:hAnsi="宋体" w:eastAsia="宋体" w:cs="宋体"/>
                <w:color w:val="000000"/>
                <w:sz w:val="20"/>
                <w:szCs w:val="20"/>
                <w:lang w:bidi="ar"/>
              </w:rPr>
              <w:t>13467313668</w:t>
            </w:r>
          </w:p>
        </w:tc>
        <w:tc>
          <w:tcPr>
            <w:tcW w:w="9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r>
    </w:tbl>
    <w:p>
      <w:pPr>
        <w:spacing w:line="400" w:lineRule="exact"/>
        <w:rPr>
          <w:sz w:val="32"/>
          <w:szCs w:val="32"/>
        </w:rPr>
      </w:pPr>
      <w:r>
        <w:rPr>
          <w:rFonts w:hint="eastAsia"/>
          <w:sz w:val="32"/>
          <w:szCs w:val="32"/>
        </w:rPr>
        <w:br w:type="page"/>
      </w:r>
      <w:r>
        <w:rPr>
          <w:rFonts w:hint="eastAsia"/>
          <w:sz w:val="32"/>
          <w:szCs w:val="32"/>
        </w:rPr>
        <w:t>附件4：</w:t>
      </w:r>
    </w:p>
    <w:p>
      <w:pPr>
        <w:jc w:val="center"/>
        <w:rPr>
          <w:rFonts w:hint="eastAsia" w:ascii="方正大标宋简体" w:hAnsi="方正大标宋简体" w:eastAsia="方正大标宋简体" w:cs="方正大标宋简体"/>
          <w:b w:val="0"/>
          <w:bCs w:val="0"/>
          <w:sz w:val="44"/>
          <w:szCs w:val="44"/>
        </w:rPr>
      </w:pPr>
      <w:r>
        <w:rPr>
          <w:rFonts w:hint="eastAsia" w:ascii="方正大标宋简体" w:hAnsi="方正大标宋简体" w:eastAsia="方正大标宋简体" w:cs="方正大标宋简体"/>
          <w:b w:val="0"/>
          <w:bCs w:val="0"/>
          <w:sz w:val="44"/>
          <w:szCs w:val="44"/>
        </w:rPr>
        <w:t>历经铺街道防汛应急转移点责任表</w:t>
      </w:r>
    </w:p>
    <w:tbl>
      <w:tblPr>
        <w:tblStyle w:val="18"/>
        <w:tblW w:w="9315" w:type="dxa"/>
        <w:jc w:val="center"/>
        <w:tblLayout w:type="autofit"/>
        <w:tblCellMar>
          <w:top w:w="0" w:type="dxa"/>
          <w:left w:w="108" w:type="dxa"/>
          <w:bottom w:w="0" w:type="dxa"/>
          <w:right w:w="108" w:type="dxa"/>
        </w:tblCellMar>
      </w:tblPr>
      <w:tblGrid>
        <w:gridCol w:w="604"/>
        <w:gridCol w:w="1530"/>
        <w:gridCol w:w="1320"/>
        <w:gridCol w:w="1764"/>
        <w:gridCol w:w="1270"/>
        <w:gridCol w:w="1467"/>
        <w:gridCol w:w="1360"/>
      </w:tblGrid>
      <w:tr>
        <w:tblPrEx>
          <w:tblCellMar>
            <w:top w:w="0" w:type="dxa"/>
            <w:left w:w="108" w:type="dxa"/>
            <w:bottom w:w="0" w:type="dxa"/>
            <w:right w:w="108" w:type="dxa"/>
          </w:tblCellMar>
        </w:tblPrEx>
        <w:trPr>
          <w:trHeight w:val="360" w:hRule="atLeast"/>
          <w:jc w:val="center"/>
        </w:trPr>
        <w:tc>
          <w:tcPr>
            <w:tcW w:w="6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序号</w:t>
            </w:r>
          </w:p>
        </w:tc>
        <w:tc>
          <w:tcPr>
            <w:tcW w:w="153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应转移区域</w:t>
            </w:r>
          </w:p>
        </w:tc>
        <w:tc>
          <w:tcPr>
            <w:tcW w:w="13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社区负责人</w:t>
            </w:r>
          </w:p>
        </w:tc>
        <w:tc>
          <w:tcPr>
            <w:tcW w:w="176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联系电话</w:t>
            </w:r>
          </w:p>
        </w:tc>
        <w:tc>
          <w:tcPr>
            <w:tcW w:w="127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街道负责人</w:t>
            </w:r>
          </w:p>
        </w:tc>
        <w:tc>
          <w:tcPr>
            <w:tcW w:w="146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联系电话</w:t>
            </w:r>
          </w:p>
        </w:tc>
        <w:tc>
          <w:tcPr>
            <w:tcW w:w="136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转移地点</w:t>
            </w:r>
          </w:p>
        </w:tc>
      </w:tr>
      <w:tr>
        <w:tblPrEx>
          <w:tblCellMar>
            <w:top w:w="0" w:type="dxa"/>
            <w:left w:w="108" w:type="dxa"/>
            <w:bottom w:w="0" w:type="dxa"/>
            <w:right w:w="108" w:type="dxa"/>
          </w:tblCellMar>
        </w:tblPrEx>
        <w:trPr>
          <w:trHeight w:val="312" w:hRule="atLeast"/>
          <w:jc w:val="center"/>
        </w:trPr>
        <w:tc>
          <w:tcPr>
            <w:tcW w:w="6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b/>
                <w:bCs/>
                <w:color w:val="000000"/>
                <w:szCs w:val="21"/>
              </w:rPr>
            </w:pPr>
          </w:p>
        </w:tc>
        <w:tc>
          <w:tcPr>
            <w:tcW w:w="153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b/>
                <w:bCs/>
                <w:color w:val="000000"/>
                <w:szCs w:val="21"/>
              </w:rPr>
            </w:pPr>
          </w:p>
        </w:tc>
        <w:tc>
          <w:tcPr>
            <w:tcW w:w="13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b/>
                <w:bCs/>
                <w:color w:val="000000"/>
                <w:szCs w:val="21"/>
              </w:rPr>
            </w:pPr>
          </w:p>
        </w:tc>
        <w:tc>
          <w:tcPr>
            <w:tcW w:w="17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b/>
                <w:bCs/>
                <w:color w:val="000000"/>
                <w:szCs w:val="21"/>
              </w:rPr>
            </w:pPr>
          </w:p>
        </w:tc>
        <w:tc>
          <w:tcPr>
            <w:tcW w:w="12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b/>
                <w:bCs/>
                <w:color w:val="000000"/>
                <w:szCs w:val="21"/>
              </w:rPr>
            </w:pPr>
          </w:p>
        </w:tc>
        <w:tc>
          <w:tcPr>
            <w:tcW w:w="14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b/>
                <w:bCs/>
                <w:color w:val="000000"/>
                <w:szCs w:val="21"/>
              </w:rPr>
            </w:pPr>
          </w:p>
        </w:tc>
        <w:tc>
          <w:tcPr>
            <w:tcW w:w="136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b/>
                <w:bCs/>
                <w:color w:val="000000"/>
                <w:szCs w:val="21"/>
              </w:rPr>
            </w:pPr>
          </w:p>
        </w:tc>
      </w:tr>
      <w:tr>
        <w:tblPrEx>
          <w:tblCellMar>
            <w:top w:w="0" w:type="dxa"/>
            <w:left w:w="108" w:type="dxa"/>
            <w:bottom w:w="0" w:type="dxa"/>
            <w:right w:w="108" w:type="dxa"/>
          </w:tblCellMar>
        </w:tblPrEx>
        <w:trPr>
          <w:trHeight w:val="479" w:hRule="atLeas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金南社区</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邹望湘</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杨建辉</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13755070426</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13574867778</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周清洋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付志军</w:t>
            </w:r>
          </w:p>
        </w:tc>
        <w:tc>
          <w:tcPr>
            <w:tcW w:w="14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19800786888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13974843265</w:t>
            </w:r>
          </w:p>
        </w:tc>
        <w:tc>
          <w:tcPr>
            <w:tcW w:w="13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正邦饲料厂</w:t>
            </w:r>
          </w:p>
        </w:tc>
      </w:tr>
      <w:tr>
        <w:tblPrEx>
          <w:tblCellMar>
            <w:top w:w="0" w:type="dxa"/>
            <w:left w:w="108" w:type="dxa"/>
            <w:bottom w:w="0" w:type="dxa"/>
            <w:right w:w="108" w:type="dxa"/>
          </w:tblCellMar>
        </w:tblPrEx>
        <w:trPr>
          <w:trHeight w:val="554"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2</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东城社区</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唐彩虹</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黄</w:t>
            </w:r>
            <w:r>
              <w:rPr>
                <w:rFonts w:hint="eastAsia" w:ascii="宋体" w:hAnsi="宋体" w:eastAsia="宋体" w:cs="宋体"/>
                <w:color w:val="000000"/>
                <w:sz w:val="20"/>
                <w:szCs w:val="20"/>
                <w:lang w:val="en-US" w:eastAsia="zh-CN" w:bidi="ar"/>
              </w:rPr>
              <w:t xml:space="preserve">  </w:t>
            </w:r>
            <w:r>
              <w:rPr>
                <w:rFonts w:hint="eastAsia" w:ascii="宋体" w:hAnsi="宋体" w:eastAsia="宋体" w:cs="宋体"/>
                <w:color w:val="000000"/>
                <w:sz w:val="20"/>
                <w:szCs w:val="20"/>
                <w:lang w:bidi="ar"/>
              </w:rPr>
              <w:t>凤</w:t>
            </w:r>
          </w:p>
        </w:tc>
        <w:tc>
          <w:tcPr>
            <w:tcW w:w="176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13975175922</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15388987005</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何卫斌</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胡 智</w:t>
            </w:r>
          </w:p>
        </w:tc>
        <w:tc>
          <w:tcPr>
            <w:tcW w:w="14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13975868658</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13875899728</w:t>
            </w:r>
          </w:p>
        </w:tc>
        <w:tc>
          <w:tcPr>
            <w:tcW w:w="13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正邦饲料厂</w:t>
            </w:r>
          </w:p>
        </w:tc>
      </w:tr>
      <w:tr>
        <w:tblPrEx>
          <w:tblCellMar>
            <w:top w:w="0" w:type="dxa"/>
            <w:left w:w="108" w:type="dxa"/>
            <w:bottom w:w="0" w:type="dxa"/>
            <w:right w:w="108" w:type="dxa"/>
          </w:tblCellMar>
        </w:tblPrEx>
        <w:trPr>
          <w:trHeight w:val="580"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3</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南太湖社区</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杨曙军</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雷跃文</w:t>
            </w:r>
          </w:p>
        </w:tc>
        <w:tc>
          <w:tcPr>
            <w:tcW w:w="176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13875994030</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1346313668</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李新征</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李向华</w:t>
            </w:r>
          </w:p>
        </w:tc>
        <w:tc>
          <w:tcPr>
            <w:tcW w:w="14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13787036381</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13548961439</w:t>
            </w:r>
          </w:p>
        </w:tc>
        <w:tc>
          <w:tcPr>
            <w:tcW w:w="13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正邦饲料厂</w:t>
            </w:r>
          </w:p>
        </w:tc>
      </w:tr>
      <w:tr>
        <w:tblPrEx>
          <w:tblCellMar>
            <w:top w:w="0" w:type="dxa"/>
            <w:left w:w="108" w:type="dxa"/>
            <w:bottom w:w="0" w:type="dxa"/>
            <w:right w:w="108" w:type="dxa"/>
          </w:tblCellMar>
        </w:tblPrEx>
        <w:trPr>
          <w:trHeight w:val="524"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4</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新宝塔社区</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雷 </w:t>
            </w:r>
            <w:r>
              <w:rPr>
                <w:rFonts w:hint="eastAsia" w:ascii="宋体" w:hAnsi="宋体" w:eastAsia="宋体" w:cs="宋体"/>
                <w:color w:val="000000"/>
                <w:sz w:val="20"/>
                <w:szCs w:val="20"/>
                <w:lang w:val="en-US" w:eastAsia="zh-CN" w:bidi="ar"/>
              </w:rPr>
              <w:t xml:space="preserve"> </w:t>
            </w:r>
            <w:r>
              <w:rPr>
                <w:rFonts w:hint="eastAsia" w:ascii="宋体" w:hAnsi="宋体" w:eastAsia="宋体" w:cs="宋体"/>
                <w:color w:val="000000"/>
                <w:sz w:val="20"/>
                <w:szCs w:val="20"/>
                <w:lang w:bidi="ar"/>
              </w:rPr>
              <w:t>宇</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童国文</w:t>
            </w:r>
          </w:p>
        </w:tc>
        <w:tc>
          <w:tcPr>
            <w:tcW w:w="176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13787006924</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13677349110</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郭 婷</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张 柳</w:t>
            </w:r>
          </w:p>
        </w:tc>
        <w:tc>
          <w:tcPr>
            <w:tcW w:w="14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13507401000</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13548548388</w:t>
            </w:r>
          </w:p>
        </w:tc>
        <w:tc>
          <w:tcPr>
            <w:tcW w:w="13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卫红米业历经铺厂区</w:t>
            </w:r>
          </w:p>
        </w:tc>
      </w:tr>
      <w:tr>
        <w:tblPrEx>
          <w:tblCellMar>
            <w:top w:w="0" w:type="dxa"/>
            <w:left w:w="108" w:type="dxa"/>
            <w:bottom w:w="0" w:type="dxa"/>
            <w:right w:w="108" w:type="dxa"/>
          </w:tblCellMar>
        </w:tblPrEx>
        <w:trPr>
          <w:trHeight w:val="560"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5</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净土庵社区</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饶</w:t>
            </w:r>
            <w:r>
              <w:rPr>
                <w:rFonts w:hint="eastAsia" w:ascii="宋体" w:hAnsi="宋体" w:eastAsia="宋体" w:cs="宋体"/>
                <w:color w:val="000000"/>
                <w:sz w:val="20"/>
                <w:szCs w:val="20"/>
                <w:lang w:val="en-US" w:eastAsia="zh-CN" w:bidi="ar"/>
              </w:rPr>
              <w:t xml:space="preserve"> </w:t>
            </w:r>
            <w:r>
              <w:rPr>
                <w:rFonts w:hint="eastAsia" w:ascii="宋体" w:hAnsi="宋体" w:eastAsia="宋体" w:cs="宋体"/>
                <w:color w:val="000000"/>
                <w:sz w:val="20"/>
                <w:szCs w:val="20"/>
                <w:lang w:bidi="ar"/>
              </w:rPr>
              <w:t xml:space="preserve"> 赛</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饶建坤</w:t>
            </w:r>
          </w:p>
        </w:tc>
        <w:tc>
          <w:tcPr>
            <w:tcW w:w="176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13607316151</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13507474796</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高谷良</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袁艳红</w:t>
            </w:r>
          </w:p>
        </w:tc>
        <w:tc>
          <w:tcPr>
            <w:tcW w:w="14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13974980917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13875836499</w:t>
            </w:r>
          </w:p>
        </w:tc>
        <w:tc>
          <w:tcPr>
            <w:tcW w:w="13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历经铺中学</w:t>
            </w:r>
          </w:p>
        </w:tc>
      </w:tr>
      <w:tr>
        <w:tblPrEx>
          <w:tblCellMar>
            <w:top w:w="0" w:type="dxa"/>
            <w:left w:w="108" w:type="dxa"/>
            <w:bottom w:w="0" w:type="dxa"/>
            <w:right w:w="108" w:type="dxa"/>
          </w:tblCellMar>
        </w:tblPrEx>
        <w:trPr>
          <w:trHeight w:val="509"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6</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历经铺社区</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童</w:t>
            </w:r>
            <w:r>
              <w:rPr>
                <w:rFonts w:hint="eastAsia" w:ascii="宋体" w:hAnsi="宋体" w:eastAsia="宋体" w:cs="宋体"/>
                <w:color w:val="000000"/>
                <w:sz w:val="20"/>
                <w:szCs w:val="20"/>
                <w:lang w:val="en-US" w:eastAsia="zh-CN" w:bidi="ar"/>
              </w:rPr>
              <w:t xml:space="preserve">  </w:t>
            </w:r>
            <w:r>
              <w:rPr>
                <w:rFonts w:hint="eastAsia" w:ascii="宋体" w:hAnsi="宋体" w:eastAsia="宋体" w:cs="宋体"/>
                <w:color w:val="000000"/>
                <w:sz w:val="20"/>
                <w:szCs w:val="20"/>
                <w:lang w:bidi="ar"/>
              </w:rPr>
              <w:t>华</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方</w:t>
            </w:r>
            <w:r>
              <w:rPr>
                <w:rFonts w:hint="eastAsia" w:ascii="宋体" w:hAnsi="宋体" w:eastAsia="宋体" w:cs="宋体"/>
                <w:color w:val="000000"/>
                <w:sz w:val="20"/>
                <w:szCs w:val="20"/>
                <w:lang w:val="en-US" w:eastAsia="zh-CN" w:bidi="ar"/>
              </w:rPr>
              <w:t xml:space="preserve">  </w:t>
            </w:r>
            <w:r>
              <w:rPr>
                <w:rFonts w:hint="eastAsia" w:ascii="宋体" w:hAnsi="宋体" w:eastAsia="宋体" w:cs="宋体"/>
                <w:color w:val="000000"/>
                <w:sz w:val="20"/>
                <w:szCs w:val="20"/>
                <w:lang w:bidi="ar"/>
              </w:rPr>
              <w:t>旭</w:t>
            </w:r>
          </w:p>
        </w:tc>
        <w:tc>
          <w:tcPr>
            <w:tcW w:w="176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13875902633</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18874760359</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邓智勇</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曾向平</w:t>
            </w:r>
          </w:p>
        </w:tc>
        <w:tc>
          <w:tcPr>
            <w:tcW w:w="14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13517497198</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15173197995</w:t>
            </w:r>
          </w:p>
        </w:tc>
        <w:tc>
          <w:tcPr>
            <w:tcW w:w="13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北方汽修</w:t>
            </w:r>
          </w:p>
        </w:tc>
      </w:tr>
      <w:tr>
        <w:tblPrEx>
          <w:tblCellMar>
            <w:top w:w="0" w:type="dxa"/>
            <w:left w:w="108" w:type="dxa"/>
            <w:bottom w:w="0" w:type="dxa"/>
            <w:right w:w="108" w:type="dxa"/>
          </w:tblCellMar>
        </w:tblPrEx>
        <w:trPr>
          <w:trHeight w:val="630"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7</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大湾岭社区</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任智兵</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陈</w:t>
            </w:r>
            <w:r>
              <w:rPr>
                <w:rFonts w:hint="eastAsia" w:ascii="宋体" w:hAnsi="宋体" w:eastAsia="宋体" w:cs="宋体"/>
                <w:color w:val="000000"/>
                <w:sz w:val="20"/>
                <w:szCs w:val="20"/>
                <w:lang w:val="en-US" w:eastAsia="zh-CN" w:bidi="ar"/>
              </w:rPr>
              <w:t xml:space="preserve"> </w:t>
            </w:r>
            <w:r>
              <w:rPr>
                <w:rFonts w:hint="eastAsia" w:ascii="宋体" w:hAnsi="宋体" w:eastAsia="宋体" w:cs="宋体"/>
                <w:color w:val="000000"/>
                <w:sz w:val="20"/>
                <w:szCs w:val="20"/>
                <w:lang w:bidi="ar"/>
              </w:rPr>
              <w:t xml:space="preserve"> 林</w:t>
            </w:r>
          </w:p>
        </w:tc>
        <w:tc>
          <w:tcPr>
            <w:tcW w:w="176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13469464700</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15116281551</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杨  柳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刘  宇</w:t>
            </w:r>
          </w:p>
        </w:tc>
        <w:tc>
          <w:tcPr>
            <w:tcW w:w="14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13467623000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15084994305</w:t>
            </w:r>
          </w:p>
        </w:tc>
        <w:tc>
          <w:tcPr>
            <w:tcW w:w="13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历经铺中学</w:t>
            </w:r>
          </w:p>
        </w:tc>
      </w:tr>
      <w:tr>
        <w:tblPrEx>
          <w:tblCellMar>
            <w:top w:w="0" w:type="dxa"/>
            <w:left w:w="108" w:type="dxa"/>
            <w:bottom w:w="0" w:type="dxa"/>
            <w:right w:w="108" w:type="dxa"/>
          </w:tblCellMar>
        </w:tblPrEx>
        <w:trPr>
          <w:trHeight w:val="585"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8</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紫云社区</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唐开红</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唐</w:t>
            </w:r>
            <w:r>
              <w:rPr>
                <w:rFonts w:hint="eastAsia" w:ascii="宋体" w:hAnsi="宋体" w:eastAsia="宋体" w:cs="宋体"/>
                <w:color w:val="000000"/>
                <w:sz w:val="20"/>
                <w:szCs w:val="20"/>
                <w:lang w:val="en-US" w:eastAsia="zh-CN" w:bidi="ar"/>
              </w:rPr>
              <w:t xml:space="preserve">  </w:t>
            </w:r>
            <w:r>
              <w:rPr>
                <w:rFonts w:hint="eastAsia" w:ascii="宋体" w:hAnsi="宋体" w:eastAsia="宋体" w:cs="宋体"/>
                <w:color w:val="000000"/>
                <w:sz w:val="20"/>
                <w:szCs w:val="20"/>
                <w:lang w:bidi="ar"/>
              </w:rPr>
              <w:t>喆</w:t>
            </w:r>
          </w:p>
        </w:tc>
        <w:tc>
          <w:tcPr>
            <w:tcW w:w="176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13874867168</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17708491869</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杨述红</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彭  野</w:t>
            </w:r>
          </w:p>
        </w:tc>
        <w:tc>
          <w:tcPr>
            <w:tcW w:w="14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13707314738</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15802656817</w:t>
            </w:r>
          </w:p>
        </w:tc>
        <w:tc>
          <w:tcPr>
            <w:tcW w:w="13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三一重工</w:t>
            </w:r>
          </w:p>
        </w:tc>
      </w:tr>
      <w:tr>
        <w:tblPrEx>
          <w:tblCellMar>
            <w:top w:w="0" w:type="dxa"/>
            <w:left w:w="108" w:type="dxa"/>
            <w:bottom w:w="0" w:type="dxa"/>
            <w:right w:w="108" w:type="dxa"/>
          </w:tblCellMar>
        </w:tblPrEx>
        <w:trPr>
          <w:trHeight w:val="600"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9</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群星社区</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彭</w:t>
            </w:r>
            <w:r>
              <w:rPr>
                <w:rFonts w:hint="eastAsia" w:ascii="宋体" w:hAnsi="宋体" w:eastAsia="宋体" w:cs="宋体"/>
                <w:color w:val="000000"/>
                <w:sz w:val="20"/>
                <w:szCs w:val="20"/>
                <w:lang w:val="en-US" w:eastAsia="zh-CN" w:bidi="ar"/>
              </w:rPr>
              <w:t xml:space="preserve">  </w:t>
            </w:r>
            <w:r>
              <w:rPr>
                <w:rFonts w:hint="eastAsia" w:ascii="宋体" w:hAnsi="宋体" w:eastAsia="宋体" w:cs="宋体"/>
                <w:color w:val="000000"/>
                <w:sz w:val="20"/>
                <w:szCs w:val="20"/>
                <w:lang w:bidi="ar"/>
              </w:rPr>
              <w:t>珍</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唐</w:t>
            </w:r>
            <w:r>
              <w:rPr>
                <w:rFonts w:hint="eastAsia" w:ascii="宋体" w:hAnsi="宋体" w:eastAsia="宋体" w:cs="宋体"/>
                <w:color w:val="000000"/>
                <w:sz w:val="20"/>
                <w:szCs w:val="20"/>
                <w:lang w:val="en-US" w:eastAsia="zh-CN" w:bidi="ar"/>
              </w:rPr>
              <w:t xml:space="preserve">  </w:t>
            </w:r>
            <w:r>
              <w:rPr>
                <w:rFonts w:hint="eastAsia" w:ascii="宋体" w:hAnsi="宋体" w:eastAsia="宋体" w:cs="宋体"/>
                <w:color w:val="000000"/>
                <w:sz w:val="20"/>
                <w:szCs w:val="20"/>
                <w:lang w:bidi="ar"/>
              </w:rPr>
              <w:t>煦</w:t>
            </w:r>
          </w:p>
        </w:tc>
        <w:tc>
          <w:tcPr>
            <w:tcW w:w="176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13574855641</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13974850112</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钟正元</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谭瑞华</w:t>
            </w:r>
          </w:p>
        </w:tc>
        <w:tc>
          <w:tcPr>
            <w:tcW w:w="14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15802611628</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18374821883</w:t>
            </w:r>
          </w:p>
        </w:tc>
        <w:tc>
          <w:tcPr>
            <w:tcW w:w="13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三一重工</w:t>
            </w:r>
          </w:p>
        </w:tc>
      </w:tr>
      <w:tr>
        <w:tblPrEx>
          <w:tblCellMar>
            <w:top w:w="0" w:type="dxa"/>
            <w:left w:w="108" w:type="dxa"/>
            <w:bottom w:w="0" w:type="dxa"/>
            <w:right w:w="108" w:type="dxa"/>
          </w:tblCellMar>
        </w:tblPrEx>
        <w:trPr>
          <w:trHeight w:val="524"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10</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南太湖社区4组</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雷跃文</w:t>
            </w:r>
          </w:p>
        </w:tc>
        <w:tc>
          <w:tcPr>
            <w:tcW w:w="176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1346313668</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李新征</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李向华</w:t>
            </w:r>
          </w:p>
        </w:tc>
        <w:tc>
          <w:tcPr>
            <w:tcW w:w="14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13787036381</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13548961439</w:t>
            </w:r>
          </w:p>
        </w:tc>
        <w:tc>
          <w:tcPr>
            <w:tcW w:w="13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正邦饲料厂</w:t>
            </w:r>
          </w:p>
        </w:tc>
      </w:tr>
      <w:tr>
        <w:tblPrEx>
          <w:tblCellMar>
            <w:top w:w="0" w:type="dxa"/>
            <w:left w:w="108" w:type="dxa"/>
            <w:bottom w:w="0" w:type="dxa"/>
            <w:right w:w="108" w:type="dxa"/>
          </w:tblCellMar>
        </w:tblPrEx>
        <w:trPr>
          <w:trHeight w:val="539"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11</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南太湖社区10组</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地质灾害隐患点</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曾岳辉</w:t>
            </w:r>
          </w:p>
        </w:tc>
        <w:tc>
          <w:tcPr>
            <w:tcW w:w="176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13874868088</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李新征</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李向华</w:t>
            </w:r>
          </w:p>
        </w:tc>
        <w:tc>
          <w:tcPr>
            <w:tcW w:w="14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13787036381</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13548961439</w:t>
            </w:r>
          </w:p>
        </w:tc>
        <w:tc>
          <w:tcPr>
            <w:tcW w:w="13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正邦饲料厂</w:t>
            </w:r>
          </w:p>
        </w:tc>
      </w:tr>
      <w:tr>
        <w:tblPrEx>
          <w:tblCellMar>
            <w:top w:w="0" w:type="dxa"/>
            <w:left w:w="108" w:type="dxa"/>
            <w:bottom w:w="0" w:type="dxa"/>
            <w:right w:w="108" w:type="dxa"/>
          </w:tblCellMar>
        </w:tblPrEx>
        <w:trPr>
          <w:trHeight w:val="545"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12</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南太湖社区11组</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地质灾害隐患点</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杨曙军</w:t>
            </w:r>
          </w:p>
        </w:tc>
        <w:tc>
          <w:tcPr>
            <w:tcW w:w="176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13875994030</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李新征</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李向华</w:t>
            </w:r>
          </w:p>
        </w:tc>
        <w:tc>
          <w:tcPr>
            <w:tcW w:w="14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13787036381</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13548961439</w:t>
            </w:r>
          </w:p>
        </w:tc>
        <w:tc>
          <w:tcPr>
            <w:tcW w:w="13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正邦饲料厂</w:t>
            </w:r>
          </w:p>
        </w:tc>
      </w:tr>
      <w:tr>
        <w:tblPrEx>
          <w:tblCellMar>
            <w:top w:w="0" w:type="dxa"/>
            <w:left w:w="108" w:type="dxa"/>
            <w:bottom w:w="0" w:type="dxa"/>
            <w:right w:w="108" w:type="dxa"/>
          </w:tblCellMar>
        </w:tblPrEx>
        <w:trPr>
          <w:trHeight w:val="584"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历经铺社区11组地质灾害隐患点</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雷跃文</w:t>
            </w:r>
          </w:p>
        </w:tc>
        <w:tc>
          <w:tcPr>
            <w:tcW w:w="176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1346313668</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邓智勇</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曾向平</w:t>
            </w:r>
          </w:p>
        </w:tc>
        <w:tc>
          <w:tcPr>
            <w:tcW w:w="14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13517497198 15173197995</w:t>
            </w:r>
          </w:p>
        </w:tc>
        <w:tc>
          <w:tcPr>
            <w:tcW w:w="13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北方汽修</w:t>
            </w:r>
          </w:p>
        </w:tc>
      </w:tr>
      <w:tr>
        <w:tblPrEx>
          <w:tblCellMar>
            <w:top w:w="0" w:type="dxa"/>
            <w:left w:w="108" w:type="dxa"/>
            <w:bottom w:w="0" w:type="dxa"/>
            <w:right w:w="108" w:type="dxa"/>
          </w:tblCellMar>
        </w:tblPrEx>
        <w:trPr>
          <w:trHeight w:val="501"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14</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大湾岭社区7.8组地质隐患点</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陈</w:t>
            </w:r>
            <w:r>
              <w:rPr>
                <w:rFonts w:hint="eastAsia" w:ascii="宋体" w:hAnsi="宋体" w:eastAsia="宋体" w:cs="宋体"/>
                <w:color w:val="000000"/>
                <w:sz w:val="20"/>
                <w:szCs w:val="20"/>
                <w:lang w:val="en-US" w:eastAsia="zh-CN" w:bidi="ar"/>
              </w:rPr>
              <w:t xml:space="preserve">  </w:t>
            </w:r>
            <w:r>
              <w:rPr>
                <w:rFonts w:hint="eastAsia" w:ascii="宋体" w:hAnsi="宋体" w:eastAsia="宋体" w:cs="宋体"/>
                <w:color w:val="000000"/>
                <w:sz w:val="20"/>
                <w:szCs w:val="20"/>
                <w:lang w:bidi="ar"/>
              </w:rPr>
              <w:t>林</w:t>
            </w:r>
          </w:p>
        </w:tc>
        <w:tc>
          <w:tcPr>
            <w:tcW w:w="176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15116281551</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杨  柳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刘  宇</w:t>
            </w:r>
          </w:p>
        </w:tc>
        <w:tc>
          <w:tcPr>
            <w:tcW w:w="14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13467623000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15084994305</w:t>
            </w:r>
          </w:p>
        </w:tc>
        <w:tc>
          <w:tcPr>
            <w:tcW w:w="13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历经铺中学</w:t>
            </w:r>
          </w:p>
        </w:tc>
      </w:tr>
      <w:tr>
        <w:tblPrEx>
          <w:tblCellMar>
            <w:top w:w="0" w:type="dxa"/>
            <w:left w:w="108" w:type="dxa"/>
            <w:bottom w:w="0" w:type="dxa"/>
            <w:right w:w="108" w:type="dxa"/>
          </w:tblCellMar>
        </w:tblPrEx>
        <w:trPr>
          <w:trHeight w:val="539"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紫云社区十一组</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地质灾害隐患点</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唐</w:t>
            </w:r>
            <w:r>
              <w:rPr>
                <w:rFonts w:hint="eastAsia" w:ascii="宋体" w:hAnsi="宋体" w:eastAsia="宋体" w:cs="宋体"/>
                <w:color w:val="000000"/>
                <w:sz w:val="20"/>
                <w:szCs w:val="20"/>
                <w:lang w:val="en-US" w:eastAsia="zh-CN" w:bidi="ar"/>
              </w:rPr>
              <w:t xml:space="preserve">  </w:t>
            </w:r>
            <w:r>
              <w:rPr>
                <w:rFonts w:hint="eastAsia" w:ascii="宋体" w:hAnsi="宋体" w:eastAsia="宋体" w:cs="宋体"/>
                <w:color w:val="000000"/>
                <w:sz w:val="20"/>
                <w:szCs w:val="20"/>
                <w:lang w:bidi="ar"/>
              </w:rPr>
              <w:t>喆</w:t>
            </w:r>
          </w:p>
        </w:tc>
        <w:tc>
          <w:tcPr>
            <w:tcW w:w="176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17708491869</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杨述红</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彭  野</w:t>
            </w:r>
          </w:p>
        </w:tc>
        <w:tc>
          <w:tcPr>
            <w:tcW w:w="14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13707314738</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15802656817</w:t>
            </w:r>
          </w:p>
        </w:tc>
        <w:tc>
          <w:tcPr>
            <w:tcW w:w="13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三一重工</w:t>
            </w:r>
          </w:p>
        </w:tc>
      </w:tr>
      <w:tr>
        <w:tblPrEx>
          <w:tblCellMar>
            <w:top w:w="0" w:type="dxa"/>
            <w:left w:w="108" w:type="dxa"/>
            <w:bottom w:w="0" w:type="dxa"/>
            <w:right w:w="108" w:type="dxa"/>
          </w:tblCellMar>
        </w:tblPrEx>
        <w:trPr>
          <w:trHeight w:val="524" w:hRule="atLeas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沙河市场强降雨极易造成内涝</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邹望湘</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袁志明</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13755070426</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13908499457</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周清洋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付志军</w:t>
            </w:r>
          </w:p>
        </w:tc>
        <w:tc>
          <w:tcPr>
            <w:tcW w:w="14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19800786888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13974843265</w:t>
            </w:r>
          </w:p>
        </w:tc>
        <w:tc>
          <w:tcPr>
            <w:tcW w:w="13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正邦饲料厂</w:t>
            </w:r>
          </w:p>
        </w:tc>
      </w:tr>
      <w:tr>
        <w:tblPrEx>
          <w:tblCellMar>
            <w:top w:w="0" w:type="dxa"/>
            <w:left w:w="108" w:type="dxa"/>
            <w:bottom w:w="0" w:type="dxa"/>
            <w:right w:w="108" w:type="dxa"/>
          </w:tblCellMar>
        </w:tblPrEx>
        <w:trPr>
          <w:trHeight w:val="540"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17</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创业大道新宝塔社区段造成内涝</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雷</w:t>
            </w:r>
            <w:r>
              <w:rPr>
                <w:rFonts w:hint="eastAsia" w:ascii="宋体" w:hAnsi="宋体" w:eastAsia="宋体" w:cs="宋体"/>
                <w:color w:val="000000"/>
                <w:sz w:val="20"/>
                <w:szCs w:val="20"/>
                <w:lang w:val="en-US" w:eastAsia="zh-CN" w:bidi="ar"/>
              </w:rPr>
              <w:t xml:space="preserve">  </w:t>
            </w:r>
            <w:r>
              <w:rPr>
                <w:rFonts w:hint="eastAsia" w:ascii="宋体" w:hAnsi="宋体" w:eastAsia="宋体" w:cs="宋体"/>
                <w:color w:val="000000"/>
                <w:sz w:val="20"/>
                <w:szCs w:val="20"/>
                <w:lang w:bidi="ar"/>
              </w:rPr>
              <w:t>宇</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王朝晖</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13787006924</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15874871901</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郭 婷</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张 柳</w:t>
            </w:r>
          </w:p>
        </w:tc>
        <w:tc>
          <w:tcPr>
            <w:tcW w:w="14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13507401000</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13548548388</w:t>
            </w:r>
          </w:p>
        </w:tc>
        <w:tc>
          <w:tcPr>
            <w:tcW w:w="13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卫红米业历经铺厂区</w:t>
            </w:r>
          </w:p>
        </w:tc>
      </w:tr>
      <w:tr>
        <w:tblPrEx>
          <w:tblCellMar>
            <w:top w:w="0" w:type="dxa"/>
            <w:left w:w="108" w:type="dxa"/>
            <w:bottom w:w="0" w:type="dxa"/>
            <w:right w:w="108" w:type="dxa"/>
          </w:tblCellMar>
        </w:tblPrEx>
        <w:trPr>
          <w:trHeight w:val="585" w:hRule="atLeas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沙河桥 319 </w:t>
            </w:r>
            <w:r>
              <w:rPr>
                <w:rFonts w:hint="default" w:ascii="宋体" w:hAnsi="宋体" w:eastAsia="宋体" w:cs="宋体"/>
                <w:color w:val="000000"/>
                <w:sz w:val="20"/>
                <w:szCs w:val="20"/>
                <w:lang w:bidi="ar"/>
              </w:rPr>
              <w:t>路低于大堤内涝</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邹望湘</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袁志明</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13755070426</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13908499457</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周清洋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付志军</w:t>
            </w:r>
          </w:p>
        </w:tc>
        <w:tc>
          <w:tcPr>
            <w:tcW w:w="14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19800786888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13974843265</w:t>
            </w:r>
          </w:p>
        </w:tc>
        <w:tc>
          <w:tcPr>
            <w:tcW w:w="13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正邦饲料厂</w:t>
            </w:r>
          </w:p>
        </w:tc>
      </w:tr>
      <w:tr>
        <w:tblPrEx>
          <w:tblCellMar>
            <w:top w:w="0" w:type="dxa"/>
            <w:left w:w="108" w:type="dxa"/>
            <w:bottom w:w="0" w:type="dxa"/>
            <w:right w:w="108" w:type="dxa"/>
          </w:tblCellMar>
        </w:tblPrEx>
        <w:trPr>
          <w:trHeight w:val="620"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19</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小商品义乌产商贸城造成内涝</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唐彩虹</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聂 建</w:t>
            </w:r>
          </w:p>
        </w:tc>
        <w:tc>
          <w:tcPr>
            <w:tcW w:w="176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13975175922</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13607489312</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高谷良</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胡  智</w:t>
            </w:r>
          </w:p>
        </w:tc>
        <w:tc>
          <w:tcPr>
            <w:tcW w:w="14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13974980917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13875899728</w:t>
            </w:r>
          </w:p>
        </w:tc>
        <w:tc>
          <w:tcPr>
            <w:tcW w:w="13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正邦饲料厂</w:t>
            </w:r>
          </w:p>
        </w:tc>
      </w:tr>
    </w:tbl>
    <w:p>
      <w:pPr>
        <w:spacing w:line="600" w:lineRule="exact"/>
        <w:rPr>
          <w:sz w:val="32"/>
          <w:szCs w:val="32"/>
        </w:rPr>
      </w:pPr>
      <w:r>
        <w:rPr>
          <w:rFonts w:hint="eastAsia"/>
          <w:sz w:val="32"/>
          <w:szCs w:val="32"/>
        </w:rPr>
        <w:br w:type="page"/>
      </w:r>
      <w:r>
        <w:rPr>
          <w:rFonts w:hint="eastAsia"/>
          <w:sz w:val="32"/>
          <w:szCs w:val="32"/>
        </w:rPr>
        <w:t>附件5：</w:t>
      </w:r>
    </w:p>
    <w:p>
      <w:pPr>
        <w:jc w:val="center"/>
        <w:rPr>
          <w:rFonts w:hint="eastAsia" w:ascii="方正大标宋简体" w:hAnsi="方正大标宋简体" w:eastAsia="方正大标宋简体" w:cs="方正大标宋简体"/>
          <w:b w:val="0"/>
          <w:bCs w:val="0"/>
          <w:sz w:val="44"/>
          <w:szCs w:val="44"/>
        </w:rPr>
      </w:pPr>
      <w:r>
        <w:rPr>
          <w:rFonts w:hint="eastAsia" w:ascii="方正大标宋简体" w:hAnsi="方正大标宋简体" w:eastAsia="方正大标宋简体" w:cs="方正大标宋简体"/>
          <w:b w:val="0"/>
          <w:bCs w:val="0"/>
          <w:sz w:val="44"/>
          <w:szCs w:val="44"/>
        </w:rPr>
        <w:t>易涝点、地质隐患点、临时工棚、市政设施联系表</w:t>
      </w:r>
    </w:p>
    <w:tbl>
      <w:tblPr>
        <w:tblStyle w:val="18"/>
        <w:tblW w:w="9660" w:type="dxa"/>
        <w:jc w:val="center"/>
        <w:tblLayout w:type="autofit"/>
        <w:tblCellMar>
          <w:top w:w="0" w:type="dxa"/>
          <w:left w:w="108" w:type="dxa"/>
          <w:bottom w:w="0" w:type="dxa"/>
          <w:right w:w="108" w:type="dxa"/>
        </w:tblCellMar>
      </w:tblPr>
      <w:tblGrid>
        <w:gridCol w:w="848"/>
        <w:gridCol w:w="2216"/>
        <w:gridCol w:w="951"/>
        <w:gridCol w:w="1316"/>
        <w:gridCol w:w="1017"/>
        <w:gridCol w:w="1316"/>
        <w:gridCol w:w="1996"/>
      </w:tblGrid>
      <w:tr>
        <w:tblPrEx>
          <w:tblCellMar>
            <w:top w:w="0" w:type="dxa"/>
            <w:left w:w="108" w:type="dxa"/>
            <w:bottom w:w="0" w:type="dxa"/>
            <w:right w:w="108" w:type="dxa"/>
          </w:tblCellMar>
        </w:tblPrEx>
        <w:trPr>
          <w:trHeight w:val="560"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分类</w:t>
            </w:r>
          </w:p>
        </w:tc>
        <w:tc>
          <w:tcPr>
            <w:tcW w:w="20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单  位</w:t>
            </w:r>
          </w:p>
        </w:tc>
        <w:tc>
          <w:tcPr>
            <w:tcW w:w="9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守护</w:t>
            </w:r>
          </w:p>
          <w:p>
            <w:pPr>
              <w:widowControl/>
              <w:jc w:val="center"/>
              <w:textAlignment w:val="center"/>
              <w:rPr>
                <w:rFonts w:hint="eastAsia"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责任人</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联系方式</w:t>
            </w:r>
          </w:p>
        </w:tc>
        <w:tc>
          <w:tcPr>
            <w:tcW w:w="10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社区</w:t>
            </w:r>
          </w:p>
          <w:p>
            <w:pPr>
              <w:widowControl/>
              <w:jc w:val="center"/>
              <w:textAlignment w:val="center"/>
              <w:rPr>
                <w:rFonts w:hint="eastAsia"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负责人</w:t>
            </w:r>
          </w:p>
        </w:tc>
        <w:tc>
          <w:tcPr>
            <w:tcW w:w="13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联系方式</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街道负责人</w:t>
            </w:r>
          </w:p>
        </w:tc>
      </w:tr>
      <w:tr>
        <w:tblPrEx>
          <w:tblCellMar>
            <w:top w:w="0" w:type="dxa"/>
            <w:left w:w="108" w:type="dxa"/>
            <w:bottom w:w="0" w:type="dxa"/>
            <w:right w:w="108" w:type="dxa"/>
          </w:tblCellMar>
        </w:tblPrEx>
        <w:trPr>
          <w:trHeight w:val="640" w:hRule="atLeast"/>
          <w:jc w:val="center"/>
        </w:trPr>
        <w:tc>
          <w:tcPr>
            <w:tcW w:w="9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易涝点4处</w:t>
            </w:r>
          </w:p>
        </w:tc>
        <w:tc>
          <w:tcPr>
            <w:tcW w:w="20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沙河市场地势低场短时</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强降雨极易造成内涝</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袁志明</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13908499457</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邹望湘</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13755070426</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周清洋19800786888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 胡 专15874839694 </w:t>
            </w:r>
          </w:p>
        </w:tc>
      </w:tr>
      <w:tr>
        <w:tblPrEx>
          <w:tblCellMar>
            <w:top w:w="0" w:type="dxa"/>
            <w:left w:w="108" w:type="dxa"/>
            <w:bottom w:w="0" w:type="dxa"/>
            <w:right w:w="108" w:type="dxa"/>
          </w:tblCellMar>
        </w:tblPrEx>
        <w:trPr>
          <w:trHeight w:val="620"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创业大道新宝塔社区段</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王朝晖</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15874871901</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 雷宇</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13787006924</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郭婷13507401000</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张柳13548548388 </w:t>
            </w:r>
          </w:p>
        </w:tc>
      </w:tr>
      <w:tr>
        <w:tblPrEx>
          <w:tblCellMar>
            <w:top w:w="0" w:type="dxa"/>
            <w:left w:w="108" w:type="dxa"/>
            <w:bottom w:w="0" w:type="dxa"/>
            <w:right w:w="108" w:type="dxa"/>
          </w:tblCellMar>
        </w:tblPrEx>
        <w:trPr>
          <w:trHeight w:val="525"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城区沙河桥 319 路面低于农场大堤</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袁志明</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13908499457</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邹望湘</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13755070426</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周清洋19800786888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 胡 专15874839694 </w:t>
            </w:r>
          </w:p>
        </w:tc>
      </w:tr>
      <w:tr>
        <w:tblPrEx>
          <w:tblCellMar>
            <w:top w:w="0" w:type="dxa"/>
            <w:left w:w="108" w:type="dxa"/>
            <w:bottom w:w="0" w:type="dxa"/>
            <w:right w:w="108" w:type="dxa"/>
          </w:tblCellMar>
        </w:tblPrEx>
        <w:trPr>
          <w:trHeight w:val="390"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p>
        </w:tc>
        <w:tc>
          <w:tcPr>
            <w:tcW w:w="20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义乌产商贸城</w:t>
            </w:r>
          </w:p>
        </w:tc>
        <w:tc>
          <w:tcPr>
            <w:tcW w:w="9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聂 建</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13607489312</w:t>
            </w:r>
          </w:p>
        </w:tc>
        <w:tc>
          <w:tcPr>
            <w:tcW w:w="10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唐彩虹</w:t>
            </w:r>
          </w:p>
        </w:tc>
        <w:tc>
          <w:tcPr>
            <w:tcW w:w="13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13975175922</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胡 智13875899728  </w:t>
            </w:r>
          </w:p>
        </w:tc>
      </w:tr>
      <w:tr>
        <w:tblPrEx>
          <w:tblCellMar>
            <w:top w:w="0" w:type="dxa"/>
            <w:left w:w="108" w:type="dxa"/>
            <w:bottom w:w="0" w:type="dxa"/>
            <w:right w:w="108" w:type="dxa"/>
          </w:tblCellMar>
        </w:tblPrEx>
        <w:trPr>
          <w:trHeight w:val="560" w:hRule="atLeast"/>
          <w:jc w:val="center"/>
        </w:trPr>
        <w:tc>
          <w:tcPr>
            <w:tcW w:w="94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在建涉水工程3处</w:t>
            </w:r>
          </w:p>
        </w:tc>
        <w:tc>
          <w:tcPr>
            <w:tcW w:w="20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曾家河河道治理未完工</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319国道至滨江大道</w:t>
            </w:r>
          </w:p>
        </w:tc>
        <w:tc>
          <w:tcPr>
            <w:tcW w:w="9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宁信</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刘志伟</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13874938555</w:t>
            </w:r>
          </w:p>
        </w:tc>
        <w:tc>
          <w:tcPr>
            <w:tcW w:w="10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方旭       饶建坤</w:t>
            </w:r>
          </w:p>
        </w:tc>
        <w:tc>
          <w:tcPr>
            <w:tcW w:w="13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18874760359  13507474796</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 邓智勇 13517497198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谭瑞华18374821883</w:t>
            </w:r>
          </w:p>
        </w:tc>
      </w:tr>
      <w:tr>
        <w:tblPrEx>
          <w:tblCellMar>
            <w:top w:w="0" w:type="dxa"/>
            <w:left w:w="108" w:type="dxa"/>
            <w:bottom w:w="0" w:type="dxa"/>
            <w:right w:w="108" w:type="dxa"/>
          </w:tblCellMar>
        </w:tblPrEx>
        <w:trPr>
          <w:trHeight w:val="640"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p>
        </w:tc>
        <w:tc>
          <w:tcPr>
            <w:tcW w:w="20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历联河闸新建</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排渍机埠未完成工</w:t>
            </w:r>
          </w:p>
        </w:tc>
        <w:tc>
          <w:tcPr>
            <w:tcW w:w="9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岳 雷</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13364535100</w:t>
            </w:r>
          </w:p>
        </w:tc>
        <w:tc>
          <w:tcPr>
            <w:tcW w:w="10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饶建坤</w:t>
            </w:r>
          </w:p>
        </w:tc>
        <w:tc>
          <w:tcPr>
            <w:tcW w:w="13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13507474796</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 邓智勇 13517497198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 谭瑞华18374821883</w:t>
            </w:r>
          </w:p>
        </w:tc>
      </w:tr>
      <w:tr>
        <w:tblPrEx>
          <w:tblCellMar>
            <w:top w:w="0" w:type="dxa"/>
            <w:left w:w="108" w:type="dxa"/>
            <w:bottom w:w="0" w:type="dxa"/>
            <w:right w:w="108" w:type="dxa"/>
          </w:tblCellMar>
        </w:tblPrEx>
        <w:trPr>
          <w:trHeight w:val="90"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p>
        </w:tc>
        <w:tc>
          <w:tcPr>
            <w:tcW w:w="20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唐公庙闸新建机</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排渍机埠未完成工。</w:t>
            </w:r>
          </w:p>
        </w:tc>
        <w:tc>
          <w:tcPr>
            <w:tcW w:w="9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谢 洁</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18251821230</w:t>
            </w:r>
          </w:p>
        </w:tc>
        <w:tc>
          <w:tcPr>
            <w:tcW w:w="10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彭珍</w:t>
            </w:r>
          </w:p>
        </w:tc>
        <w:tc>
          <w:tcPr>
            <w:tcW w:w="13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13574855641</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 邓智勇 13517497198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 谭瑞华18374821883</w:t>
            </w:r>
          </w:p>
        </w:tc>
      </w:tr>
      <w:tr>
        <w:tblPrEx>
          <w:tblCellMar>
            <w:top w:w="0" w:type="dxa"/>
            <w:left w:w="108" w:type="dxa"/>
            <w:bottom w:w="0" w:type="dxa"/>
            <w:right w:w="108" w:type="dxa"/>
          </w:tblCellMar>
        </w:tblPrEx>
        <w:trPr>
          <w:trHeight w:val="630" w:hRule="atLeast"/>
          <w:jc w:val="center"/>
        </w:trPr>
        <w:tc>
          <w:tcPr>
            <w:tcW w:w="94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山洪地质隐患点</w:t>
            </w:r>
          </w:p>
        </w:tc>
        <w:tc>
          <w:tcPr>
            <w:tcW w:w="20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南太湖社区四组 </w:t>
            </w:r>
          </w:p>
        </w:tc>
        <w:tc>
          <w:tcPr>
            <w:tcW w:w="9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李清辉</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15173164675</w:t>
            </w:r>
          </w:p>
        </w:tc>
        <w:tc>
          <w:tcPr>
            <w:tcW w:w="10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雷跃文</w:t>
            </w:r>
          </w:p>
        </w:tc>
        <w:tc>
          <w:tcPr>
            <w:tcW w:w="13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1346313668</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李新征13787036381</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李向华13548961439  </w:t>
            </w:r>
          </w:p>
        </w:tc>
      </w:tr>
      <w:tr>
        <w:tblPrEx>
          <w:tblCellMar>
            <w:top w:w="0" w:type="dxa"/>
            <w:left w:w="108" w:type="dxa"/>
            <w:bottom w:w="0" w:type="dxa"/>
            <w:right w:w="108" w:type="dxa"/>
          </w:tblCellMar>
        </w:tblPrEx>
        <w:trPr>
          <w:trHeight w:val="475"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p>
        </w:tc>
        <w:tc>
          <w:tcPr>
            <w:tcW w:w="20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南太湖社区十组</w:t>
            </w:r>
          </w:p>
        </w:tc>
        <w:tc>
          <w:tcPr>
            <w:tcW w:w="9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林建军</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13755074643</w:t>
            </w:r>
          </w:p>
        </w:tc>
        <w:tc>
          <w:tcPr>
            <w:tcW w:w="10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曾岳辉</w:t>
            </w:r>
          </w:p>
        </w:tc>
        <w:tc>
          <w:tcPr>
            <w:tcW w:w="13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13874868088</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李新征13787036381</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李向华13548961439 </w:t>
            </w:r>
          </w:p>
        </w:tc>
      </w:tr>
      <w:tr>
        <w:tblPrEx>
          <w:tblCellMar>
            <w:top w:w="0" w:type="dxa"/>
            <w:left w:w="108" w:type="dxa"/>
            <w:bottom w:w="0" w:type="dxa"/>
            <w:right w:w="108" w:type="dxa"/>
          </w:tblCellMar>
        </w:tblPrEx>
        <w:trPr>
          <w:trHeight w:val="580"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p>
        </w:tc>
        <w:tc>
          <w:tcPr>
            <w:tcW w:w="20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南太湖社区十一组</w:t>
            </w:r>
          </w:p>
        </w:tc>
        <w:tc>
          <w:tcPr>
            <w:tcW w:w="9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陶国强</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13517486768</w:t>
            </w:r>
          </w:p>
        </w:tc>
        <w:tc>
          <w:tcPr>
            <w:tcW w:w="10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杨曙军</w:t>
            </w:r>
          </w:p>
        </w:tc>
        <w:tc>
          <w:tcPr>
            <w:tcW w:w="13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13875994030</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李新征13787036381</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李向华13548961439 </w:t>
            </w:r>
          </w:p>
        </w:tc>
      </w:tr>
      <w:tr>
        <w:tblPrEx>
          <w:tblCellMar>
            <w:top w:w="0" w:type="dxa"/>
            <w:left w:w="108" w:type="dxa"/>
            <w:bottom w:w="0" w:type="dxa"/>
            <w:right w:w="108" w:type="dxa"/>
          </w:tblCellMar>
        </w:tblPrEx>
        <w:trPr>
          <w:trHeight w:val="470"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p>
        </w:tc>
        <w:tc>
          <w:tcPr>
            <w:tcW w:w="20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历经铺社区十一组</w:t>
            </w:r>
          </w:p>
        </w:tc>
        <w:tc>
          <w:tcPr>
            <w:tcW w:w="9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方旭</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18874760359</w:t>
            </w:r>
          </w:p>
        </w:tc>
        <w:tc>
          <w:tcPr>
            <w:tcW w:w="10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童华</w:t>
            </w:r>
          </w:p>
        </w:tc>
        <w:tc>
          <w:tcPr>
            <w:tcW w:w="13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13875902633</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邓智勇 13517497198</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曾向平15173197995  </w:t>
            </w:r>
          </w:p>
        </w:tc>
      </w:tr>
      <w:tr>
        <w:tblPrEx>
          <w:tblCellMar>
            <w:top w:w="0" w:type="dxa"/>
            <w:left w:w="108" w:type="dxa"/>
            <w:bottom w:w="0" w:type="dxa"/>
            <w:right w:w="108" w:type="dxa"/>
          </w:tblCellMar>
        </w:tblPrEx>
        <w:trPr>
          <w:trHeight w:val="585"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p>
        </w:tc>
        <w:tc>
          <w:tcPr>
            <w:tcW w:w="20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大湾岭社区七八组</w:t>
            </w:r>
          </w:p>
        </w:tc>
        <w:tc>
          <w:tcPr>
            <w:tcW w:w="9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陈林</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15116281511</w:t>
            </w:r>
          </w:p>
        </w:tc>
        <w:tc>
          <w:tcPr>
            <w:tcW w:w="10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任智兵</w:t>
            </w:r>
          </w:p>
        </w:tc>
        <w:tc>
          <w:tcPr>
            <w:tcW w:w="13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13469464700</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  杨 柳13467623000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 刘 宇15084994305</w:t>
            </w:r>
          </w:p>
        </w:tc>
      </w:tr>
      <w:tr>
        <w:tblPrEx>
          <w:tblCellMar>
            <w:top w:w="0" w:type="dxa"/>
            <w:left w:w="108" w:type="dxa"/>
            <w:bottom w:w="0" w:type="dxa"/>
            <w:right w:w="108" w:type="dxa"/>
          </w:tblCellMar>
        </w:tblPrEx>
        <w:trPr>
          <w:trHeight w:val="280"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p>
        </w:tc>
        <w:tc>
          <w:tcPr>
            <w:tcW w:w="20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紫云社区十一组</w:t>
            </w:r>
          </w:p>
        </w:tc>
        <w:tc>
          <w:tcPr>
            <w:tcW w:w="9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唐喆</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17708491869</w:t>
            </w:r>
          </w:p>
        </w:tc>
        <w:tc>
          <w:tcPr>
            <w:tcW w:w="10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唐开红</w:t>
            </w:r>
          </w:p>
        </w:tc>
        <w:tc>
          <w:tcPr>
            <w:tcW w:w="13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13874867168</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罗杰13574873177</w:t>
            </w:r>
          </w:p>
        </w:tc>
      </w:tr>
      <w:tr>
        <w:tblPrEx>
          <w:tblCellMar>
            <w:top w:w="0" w:type="dxa"/>
            <w:left w:w="108" w:type="dxa"/>
            <w:bottom w:w="0" w:type="dxa"/>
            <w:right w:w="108" w:type="dxa"/>
          </w:tblCellMar>
        </w:tblPrEx>
        <w:trPr>
          <w:trHeight w:val="320" w:hRule="atLeast"/>
          <w:jc w:val="center"/>
        </w:trPr>
        <w:tc>
          <w:tcPr>
            <w:tcW w:w="9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临时工棚</w:t>
            </w:r>
          </w:p>
        </w:tc>
        <w:tc>
          <w:tcPr>
            <w:tcW w:w="20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东红红郡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吴素忠</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13905608619</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杨曙军</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13875994030</w:t>
            </w:r>
          </w:p>
        </w:tc>
        <w:tc>
          <w:tcPr>
            <w:tcW w:w="2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袁艳红13875836499</w:t>
            </w:r>
          </w:p>
        </w:tc>
      </w:tr>
      <w:tr>
        <w:tblPrEx>
          <w:tblCellMar>
            <w:top w:w="0" w:type="dxa"/>
            <w:left w:w="108" w:type="dxa"/>
            <w:bottom w:w="0" w:type="dxa"/>
            <w:right w:w="108" w:type="dxa"/>
          </w:tblCellMar>
        </w:tblPrEx>
        <w:trPr>
          <w:trHeight w:val="310"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南太湖消防站</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李瑞锋</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18874859688</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杨曙军</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13875994030</w:t>
            </w:r>
          </w:p>
        </w:tc>
        <w:tc>
          <w:tcPr>
            <w:tcW w:w="2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余建军15874835198</w:t>
            </w:r>
          </w:p>
        </w:tc>
      </w:tr>
      <w:tr>
        <w:tblPrEx>
          <w:tblCellMar>
            <w:top w:w="0" w:type="dxa"/>
            <w:left w:w="108" w:type="dxa"/>
            <w:bottom w:w="0" w:type="dxa"/>
            <w:right w:w="108" w:type="dxa"/>
          </w:tblCellMar>
        </w:tblPrEx>
        <w:trPr>
          <w:trHeight w:val="350"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美的院子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刘旭华</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15802641362</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邹望湘</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13755070426</w:t>
            </w:r>
          </w:p>
        </w:tc>
        <w:tc>
          <w:tcPr>
            <w:tcW w:w="2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王 波13507487955</w:t>
            </w:r>
          </w:p>
        </w:tc>
      </w:tr>
      <w:tr>
        <w:tblPrEx>
          <w:tblCellMar>
            <w:top w:w="0" w:type="dxa"/>
            <w:left w:w="108" w:type="dxa"/>
            <w:bottom w:w="0" w:type="dxa"/>
            <w:right w:w="108" w:type="dxa"/>
          </w:tblCellMar>
        </w:tblPrEx>
        <w:trPr>
          <w:trHeight w:val="320"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碧桂圆美的院子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贺晓露</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13873181685</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邹望湘</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13755070426</w:t>
            </w:r>
          </w:p>
        </w:tc>
        <w:tc>
          <w:tcPr>
            <w:tcW w:w="2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王 波13507487955</w:t>
            </w:r>
          </w:p>
        </w:tc>
      </w:tr>
      <w:tr>
        <w:tblPrEx>
          <w:tblCellMar>
            <w:top w:w="0" w:type="dxa"/>
            <w:left w:w="108" w:type="dxa"/>
            <w:bottom w:w="0" w:type="dxa"/>
            <w:right w:w="108" w:type="dxa"/>
          </w:tblCellMar>
        </w:tblPrEx>
        <w:trPr>
          <w:trHeight w:val="315"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三一重工</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林潼川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15273163210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唐开红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13874867168</w:t>
            </w:r>
          </w:p>
        </w:tc>
        <w:tc>
          <w:tcPr>
            <w:tcW w:w="2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王 波13507487955</w:t>
            </w:r>
          </w:p>
        </w:tc>
      </w:tr>
      <w:tr>
        <w:tblPrEx>
          <w:tblCellMar>
            <w:top w:w="0" w:type="dxa"/>
            <w:left w:w="108" w:type="dxa"/>
            <w:bottom w:w="0" w:type="dxa"/>
            <w:right w:w="108" w:type="dxa"/>
          </w:tblCellMar>
        </w:tblPrEx>
        <w:trPr>
          <w:trHeight w:val="335"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恒大房产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杨金涛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17607310701</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雷 宇</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13787006924</w:t>
            </w:r>
          </w:p>
        </w:tc>
        <w:tc>
          <w:tcPr>
            <w:tcW w:w="2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余建军15874835198</w:t>
            </w:r>
          </w:p>
        </w:tc>
      </w:tr>
      <w:tr>
        <w:tblPrEx>
          <w:tblCellMar>
            <w:top w:w="0" w:type="dxa"/>
            <w:left w:w="108" w:type="dxa"/>
            <w:bottom w:w="0" w:type="dxa"/>
            <w:right w:w="108" w:type="dxa"/>
          </w:tblCellMar>
        </w:tblPrEx>
        <w:trPr>
          <w:trHeight w:val="380"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宁邦广场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李春光</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18390813962</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雷 宇</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13787006924</w:t>
            </w:r>
          </w:p>
        </w:tc>
        <w:tc>
          <w:tcPr>
            <w:tcW w:w="2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秦晓阳13574807939</w:t>
            </w:r>
          </w:p>
        </w:tc>
      </w:tr>
      <w:tr>
        <w:tblPrEx>
          <w:tblCellMar>
            <w:top w:w="0" w:type="dxa"/>
            <w:left w:w="108" w:type="dxa"/>
            <w:bottom w:w="0" w:type="dxa"/>
            <w:right w:w="108" w:type="dxa"/>
          </w:tblCellMar>
        </w:tblPrEx>
        <w:trPr>
          <w:trHeight w:val="405" w:hRule="atLeast"/>
          <w:jc w:val="center"/>
        </w:trPr>
        <w:tc>
          <w:tcPr>
            <w:tcW w:w="94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市政设施</w:t>
            </w:r>
          </w:p>
        </w:tc>
        <w:tc>
          <w:tcPr>
            <w:tcW w:w="20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汽车东站</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赖峰</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13170317188</w:t>
            </w:r>
          </w:p>
        </w:tc>
        <w:tc>
          <w:tcPr>
            <w:tcW w:w="10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唐彩虹</w:t>
            </w:r>
          </w:p>
        </w:tc>
        <w:tc>
          <w:tcPr>
            <w:tcW w:w="13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13975175922</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胡 智13875899728  </w:t>
            </w:r>
          </w:p>
        </w:tc>
      </w:tr>
      <w:tr>
        <w:tblPrEx>
          <w:tblCellMar>
            <w:top w:w="0" w:type="dxa"/>
            <w:left w:w="108" w:type="dxa"/>
            <w:bottom w:w="0" w:type="dxa"/>
            <w:right w:w="108" w:type="dxa"/>
          </w:tblCellMar>
        </w:tblPrEx>
        <w:trPr>
          <w:trHeight w:val="480"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p>
        </w:tc>
        <w:tc>
          <w:tcPr>
            <w:tcW w:w="20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南太湖水厂</w:t>
            </w:r>
          </w:p>
        </w:tc>
        <w:tc>
          <w:tcPr>
            <w:tcW w:w="9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王佳佳</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13875998678</w:t>
            </w:r>
          </w:p>
        </w:tc>
        <w:tc>
          <w:tcPr>
            <w:tcW w:w="10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杨曙军</w:t>
            </w:r>
          </w:p>
        </w:tc>
        <w:tc>
          <w:tcPr>
            <w:tcW w:w="13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13875994030</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李新征13787036381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李向华13548961439</w:t>
            </w:r>
          </w:p>
        </w:tc>
      </w:tr>
    </w:tbl>
    <w:p>
      <w:pPr>
        <w:spacing w:line="600" w:lineRule="exact"/>
        <w:rPr>
          <w:sz w:val="32"/>
          <w:szCs w:val="32"/>
        </w:rPr>
      </w:pPr>
      <w:r>
        <w:rPr>
          <w:rFonts w:hint="eastAsia"/>
          <w:sz w:val="32"/>
          <w:szCs w:val="32"/>
        </w:rPr>
        <w:br w:type="page"/>
      </w:r>
      <w:r>
        <w:rPr>
          <w:rFonts w:hint="eastAsia"/>
          <w:sz w:val="32"/>
          <w:szCs w:val="32"/>
        </w:rPr>
        <w:t>附件6：</w:t>
      </w:r>
    </w:p>
    <w:p>
      <w:pPr>
        <w:jc w:val="center"/>
        <w:rPr>
          <w:rFonts w:hint="eastAsia" w:ascii="方正大标宋简体" w:hAnsi="方正大标宋简体" w:eastAsia="方正大标宋简体" w:cs="方正大标宋简体"/>
          <w:b w:val="0"/>
          <w:bCs w:val="0"/>
          <w:sz w:val="44"/>
          <w:szCs w:val="44"/>
        </w:rPr>
      </w:pPr>
      <w:r>
        <w:rPr>
          <w:rFonts w:hint="eastAsia" w:ascii="方正大标宋简体" w:hAnsi="方正大标宋简体" w:eastAsia="方正大标宋简体" w:cs="方正大标宋简体"/>
          <w:b w:val="0"/>
          <w:bCs w:val="0"/>
          <w:sz w:val="44"/>
          <w:szCs w:val="44"/>
        </w:rPr>
        <w:t>历经铺街道防汛重点隐患点</w:t>
      </w:r>
    </w:p>
    <w:p>
      <w:pPr>
        <w:spacing w:line="600" w:lineRule="exact"/>
        <w:ind w:firstLine="640" w:firstLineChars="200"/>
        <w:rPr>
          <w:sz w:val="32"/>
          <w:szCs w:val="32"/>
        </w:rPr>
      </w:pPr>
    </w:p>
    <w:tbl>
      <w:tblPr>
        <w:tblStyle w:val="18"/>
        <w:tblW w:w="8457" w:type="dxa"/>
        <w:jc w:val="center"/>
        <w:tblLayout w:type="autofit"/>
        <w:tblCellMar>
          <w:top w:w="0" w:type="dxa"/>
          <w:left w:w="108" w:type="dxa"/>
          <w:bottom w:w="0" w:type="dxa"/>
          <w:right w:w="108" w:type="dxa"/>
        </w:tblCellMar>
      </w:tblPr>
      <w:tblGrid>
        <w:gridCol w:w="727"/>
        <w:gridCol w:w="2040"/>
        <w:gridCol w:w="1045"/>
        <w:gridCol w:w="1460"/>
        <w:gridCol w:w="1078"/>
        <w:gridCol w:w="1543"/>
        <w:gridCol w:w="564"/>
      </w:tblGrid>
      <w:tr>
        <w:tblPrEx>
          <w:tblCellMar>
            <w:top w:w="0" w:type="dxa"/>
            <w:left w:w="108" w:type="dxa"/>
            <w:bottom w:w="0" w:type="dxa"/>
            <w:right w:w="108" w:type="dxa"/>
          </w:tblCellMar>
        </w:tblPrEx>
        <w:trPr>
          <w:trHeight w:val="1218" w:hRule="atLeast"/>
          <w:jc w:val="center"/>
        </w:trPr>
        <w:tc>
          <w:tcPr>
            <w:tcW w:w="7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rPr>
              <w:t>序号</w:t>
            </w:r>
          </w:p>
        </w:tc>
        <w:tc>
          <w:tcPr>
            <w:tcW w:w="20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隐患情况</w:t>
            </w:r>
          </w:p>
        </w:tc>
        <w:tc>
          <w:tcPr>
            <w:tcW w:w="10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社区</w:t>
            </w:r>
          </w:p>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负责人</w:t>
            </w:r>
          </w:p>
        </w:tc>
        <w:tc>
          <w:tcPr>
            <w:tcW w:w="14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电话号码</w:t>
            </w:r>
          </w:p>
        </w:tc>
        <w:tc>
          <w:tcPr>
            <w:tcW w:w="10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lang w:bidi="ar"/>
              </w:rPr>
            </w:pPr>
            <w:r>
              <w:rPr>
                <w:rFonts w:hint="eastAsia" w:ascii="宋体" w:hAnsi="宋体" w:eastAsia="宋体" w:cs="宋体"/>
                <w:b/>
                <w:bCs/>
                <w:color w:val="000000"/>
                <w:sz w:val="20"/>
                <w:szCs w:val="20"/>
                <w:lang w:bidi="ar"/>
              </w:rPr>
              <w:t>街道</w:t>
            </w:r>
          </w:p>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负责人</w:t>
            </w:r>
          </w:p>
        </w:tc>
        <w:tc>
          <w:tcPr>
            <w:tcW w:w="154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电话号码</w:t>
            </w:r>
          </w:p>
        </w:tc>
        <w:tc>
          <w:tcPr>
            <w:tcW w:w="56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sz w:val="20"/>
                <w:szCs w:val="20"/>
                <w:lang w:bidi="ar"/>
              </w:rPr>
              <w:t>备  注</w:t>
            </w:r>
          </w:p>
        </w:tc>
      </w:tr>
      <w:tr>
        <w:tblPrEx>
          <w:tblCellMar>
            <w:top w:w="0" w:type="dxa"/>
            <w:left w:w="108" w:type="dxa"/>
            <w:bottom w:w="0" w:type="dxa"/>
            <w:right w:w="108" w:type="dxa"/>
          </w:tblCellMar>
        </w:tblPrEx>
        <w:trPr>
          <w:trHeight w:val="1266" w:hRule="atLeast"/>
          <w:jc w:val="center"/>
        </w:trPr>
        <w:tc>
          <w:tcPr>
            <w:tcW w:w="7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w:t>
            </w:r>
          </w:p>
        </w:tc>
        <w:tc>
          <w:tcPr>
            <w:tcW w:w="20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南太湖一线堤防和平水河、历联河堤基地质复杂，堤身断面不够，质量差</w:t>
            </w:r>
          </w:p>
        </w:tc>
        <w:tc>
          <w:tcPr>
            <w:tcW w:w="10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雷跃文</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陈林</w:t>
            </w:r>
          </w:p>
        </w:tc>
        <w:tc>
          <w:tcPr>
            <w:tcW w:w="14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1346313668</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15116281551</w:t>
            </w:r>
          </w:p>
        </w:tc>
        <w:tc>
          <w:tcPr>
            <w:tcW w:w="10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李向华</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刘宇</w:t>
            </w:r>
          </w:p>
        </w:tc>
        <w:tc>
          <w:tcPr>
            <w:tcW w:w="154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13548961439</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15084995778</w:t>
            </w:r>
          </w:p>
        </w:tc>
        <w:tc>
          <w:tcPr>
            <w:tcW w:w="56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r>
      <w:tr>
        <w:tblPrEx>
          <w:tblCellMar>
            <w:top w:w="0" w:type="dxa"/>
            <w:left w:w="108" w:type="dxa"/>
            <w:bottom w:w="0" w:type="dxa"/>
            <w:right w:w="108" w:type="dxa"/>
          </w:tblCellMar>
        </w:tblPrEx>
        <w:trPr>
          <w:trHeight w:val="1266" w:hRule="atLeast"/>
          <w:jc w:val="center"/>
        </w:trPr>
        <w:tc>
          <w:tcPr>
            <w:tcW w:w="7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2</w:t>
            </w:r>
          </w:p>
        </w:tc>
        <w:tc>
          <w:tcPr>
            <w:tcW w:w="20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曾家河河道治理工程未完工，河堤新修达不到度汛等级，排水不畅</w:t>
            </w:r>
          </w:p>
        </w:tc>
        <w:tc>
          <w:tcPr>
            <w:tcW w:w="10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方旭       饶建坤</w:t>
            </w:r>
          </w:p>
        </w:tc>
        <w:tc>
          <w:tcPr>
            <w:tcW w:w="14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18874760359  13507474796</w:t>
            </w:r>
          </w:p>
        </w:tc>
        <w:tc>
          <w:tcPr>
            <w:tcW w:w="10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曾向平</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杨振</w:t>
            </w:r>
          </w:p>
        </w:tc>
        <w:tc>
          <w:tcPr>
            <w:tcW w:w="154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15173197995</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13787209112</w:t>
            </w:r>
          </w:p>
        </w:tc>
        <w:tc>
          <w:tcPr>
            <w:tcW w:w="56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r>
      <w:tr>
        <w:tblPrEx>
          <w:tblCellMar>
            <w:top w:w="0" w:type="dxa"/>
            <w:left w:w="108" w:type="dxa"/>
            <w:bottom w:w="0" w:type="dxa"/>
            <w:right w:w="108" w:type="dxa"/>
          </w:tblCellMar>
        </w:tblPrEx>
        <w:trPr>
          <w:trHeight w:val="1517" w:hRule="atLeast"/>
          <w:jc w:val="center"/>
        </w:trPr>
        <w:tc>
          <w:tcPr>
            <w:tcW w:w="7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3</w:t>
            </w:r>
          </w:p>
        </w:tc>
        <w:tc>
          <w:tcPr>
            <w:tcW w:w="20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沩江电灌渠因多年未使用和修复，如遇暴雨，极易造成山体滑坡和泥石流灾害</w:t>
            </w:r>
          </w:p>
        </w:tc>
        <w:tc>
          <w:tcPr>
            <w:tcW w:w="10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雷跃文</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方旭</w:t>
            </w:r>
          </w:p>
        </w:tc>
        <w:tc>
          <w:tcPr>
            <w:tcW w:w="14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1346313668</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18874760359</w:t>
            </w:r>
          </w:p>
          <w:p>
            <w:pPr>
              <w:widowControl/>
              <w:jc w:val="center"/>
              <w:textAlignment w:val="center"/>
              <w:rPr>
                <w:rFonts w:hint="eastAsia" w:ascii="宋体" w:hAnsi="宋体" w:eastAsia="宋体" w:cs="宋体"/>
                <w:color w:val="000000"/>
                <w:sz w:val="20"/>
                <w:szCs w:val="20"/>
                <w:lang w:bidi="ar"/>
              </w:rPr>
            </w:pPr>
          </w:p>
        </w:tc>
        <w:tc>
          <w:tcPr>
            <w:tcW w:w="10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李向华</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曾向平</w:t>
            </w:r>
          </w:p>
          <w:p>
            <w:pPr>
              <w:widowControl/>
              <w:jc w:val="center"/>
              <w:textAlignment w:val="center"/>
              <w:rPr>
                <w:rFonts w:hint="eastAsia" w:ascii="宋体" w:hAnsi="宋体" w:eastAsia="宋体" w:cs="宋体"/>
                <w:color w:val="000000"/>
                <w:sz w:val="20"/>
                <w:szCs w:val="20"/>
                <w:lang w:bidi="ar"/>
              </w:rPr>
            </w:pPr>
          </w:p>
        </w:tc>
        <w:tc>
          <w:tcPr>
            <w:tcW w:w="154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p>
          <w:p>
            <w:pPr>
              <w:widowControl/>
              <w:jc w:val="center"/>
              <w:textAlignment w:val="center"/>
              <w:rPr>
                <w:rFonts w:hint="eastAsia" w:ascii="宋体" w:hAnsi="宋体" w:eastAsia="宋体" w:cs="宋体"/>
                <w:color w:val="000000"/>
                <w:sz w:val="20"/>
                <w:szCs w:val="20"/>
                <w:lang w:bidi="ar"/>
              </w:rPr>
            </w:pP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13548961439</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15173197995</w:t>
            </w:r>
          </w:p>
          <w:p>
            <w:pPr>
              <w:widowControl/>
              <w:jc w:val="center"/>
              <w:textAlignment w:val="center"/>
              <w:rPr>
                <w:rFonts w:hint="eastAsia" w:ascii="宋体" w:hAnsi="宋体" w:eastAsia="宋体" w:cs="宋体"/>
                <w:color w:val="000000"/>
                <w:sz w:val="20"/>
                <w:szCs w:val="20"/>
                <w:lang w:bidi="ar"/>
              </w:rPr>
            </w:pPr>
          </w:p>
          <w:p>
            <w:pPr>
              <w:widowControl/>
              <w:jc w:val="center"/>
              <w:textAlignment w:val="center"/>
              <w:rPr>
                <w:rFonts w:hint="eastAsia" w:ascii="宋体" w:hAnsi="宋体" w:eastAsia="宋体" w:cs="宋体"/>
                <w:color w:val="000000"/>
                <w:sz w:val="20"/>
                <w:szCs w:val="20"/>
                <w:lang w:bidi="ar"/>
              </w:rPr>
            </w:pPr>
          </w:p>
        </w:tc>
        <w:tc>
          <w:tcPr>
            <w:tcW w:w="56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r>
      <w:tr>
        <w:tblPrEx>
          <w:tblCellMar>
            <w:top w:w="0" w:type="dxa"/>
            <w:left w:w="108" w:type="dxa"/>
            <w:bottom w:w="0" w:type="dxa"/>
            <w:right w:w="108" w:type="dxa"/>
          </w:tblCellMar>
        </w:tblPrEx>
        <w:trPr>
          <w:trHeight w:val="1276" w:hRule="atLeast"/>
          <w:jc w:val="center"/>
        </w:trPr>
        <w:tc>
          <w:tcPr>
            <w:tcW w:w="7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4</w:t>
            </w:r>
          </w:p>
        </w:tc>
        <w:tc>
          <w:tcPr>
            <w:tcW w:w="20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一、二号渠因工程建设等原因淤塞严重，不利于防涝排水</w:t>
            </w:r>
          </w:p>
        </w:tc>
        <w:tc>
          <w:tcPr>
            <w:tcW w:w="10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雷跃文</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杨季辉</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黄凤</w:t>
            </w:r>
          </w:p>
        </w:tc>
        <w:tc>
          <w:tcPr>
            <w:tcW w:w="14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1346313668</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13574867778</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15388987005</w:t>
            </w:r>
          </w:p>
        </w:tc>
        <w:tc>
          <w:tcPr>
            <w:tcW w:w="10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李向华</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付志军</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胡智</w:t>
            </w:r>
          </w:p>
        </w:tc>
        <w:tc>
          <w:tcPr>
            <w:tcW w:w="154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13548961439</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13974843625</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13875899728</w:t>
            </w:r>
          </w:p>
        </w:tc>
        <w:tc>
          <w:tcPr>
            <w:tcW w:w="56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r>
    </w:tbl>
    <w:p>
      <w:pPr>
        <w:spacing w:line="600" w:lineRule="exact"/>
        <w:rPr>
          <w:sz w:val="32"/>
          <w:szCs w:val="32"/>
        </w:rPr>
      </w:pPr>
      <w:r>
        <w:rPr>
          <w:rFonts w:hint="eastAsia"/>
          <w:sz w:val="32"/>
          <w:szCs w:val="32"/>
        </w:rPr>
        <w:br w:type="page"/>
      </w:r>
      <w:r>
        <w:rPr>
          <w:rFonts w:hint="eastAsia"/>
          <w:sz w:val="32"/>
          <w:szCs w:val="32"/>
        </w:rPr>
        <w:t>附件7：</w:t>
      </w:r>
    </w:p>
    <w:p>
      <w:pPr>
        <w:jc w:val="center"/>
        <w:rPr>
          <w:rFonts w:hint="eastAsia" w:ascii="方正大标宋简体" w:hAnsi="方正大标宋简体" w:eastAsia="方正大标宋简体" w:cs="方正大标宋简体"/>
          <w:b w:val="0"/>
          <w:bCs w:val="0"/>
          <w:sz w:val="44"/>
          <w:szCs w:val="44"/>
        </w:rPr>
      </w:pPr>
      <w:r>
        <w:rPr>
          <w:rFonts w:hint="eastAsia" w:ascii="方正大标宋简体" w:hAnsi="方正大标宋简体" w:eastAsia="方正大标宋简体" w:cs="方正大标宋简体"/>
          <w:b w:val="0"/>
          <w:bCs w:val="0"/>
          <w:sz w:val="44"/>
          <w:szCs w:val="44"/>
        </w:rPr>
        <w:t>各社区防汛指挥机构</w:t>
      </w:r>
    </w:p>
    <w:tbl>
      <w:tblPr>
        <w:tblStyle w:val="18"/>
        <w:tblW w:w="4997" w:type="pct"/>
        <w:tblInd w:w="0" w:type="dxa"/>
        <w:tblLayout w:type="autofit"/>
        <w:tblCellMar>
          <w:top w:w="0" w:type="dxa"/>
          <w:left w:w="108" w:type="dxa"/>
          <w:bottom w:w="0" w:type="dxa"/>
          <w:right w:w="108" w:type="dxa"/>
        </w:tblCellMar>
      </w:tblPr>
      <w:tblGrid>
        <w:gridCol w:w="1190"/>
        <w:gridCol w:w="1019"/>
        <w:gridCol w:w="1358"/>
        <w:gridCol w:w="1043"/>
        <w:gridCol w:w="1316"/>
        <w:gridCol w:w="3242"/>
      </w:tblGrid>
      <w:tr>
        <w:tblPrEx>
          <w:tblCellMar>
            <w:top w:w="0" w:type="dxa"/>
            <w:left w:w="108" w:type="dxa"/>
            <w:bottom w:w="0" w:type="dxa"/>
            <w:right w:w="108" w:type="dxa"/>
          </w:tblCellMar>
        </w:tblPrEx>
        <w:trPr>
          <w:trHeight w:val="503" w:hRule="atLeast"/>
        </w:trPr>
        <w:tc>
          <w:tcPr>
            <w:tcW w:w="65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sz w:val="24"/>
                <w:lang w:bidi="ar"/>
              </w:rPr>
              <w:t>社区名称</w:t>
            </w:r>
          </w:p>
        </w:tc>
        <w:tc>
          <w:tcPr>
            <w:tcW w:w="56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sz w:val="24"/>
                <w:lang w:bidi="ar"/>
              </w:rPr>
              <w:t>总指挥</w:t>
            </w:r>
          </w:p>
        </w:tc>
        <w:tc>
          <w:tcPr>
            <w:tcW w:w="74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sz w:val="24"/>
                <w:lang w:bidi="ar"/>
              </w:rPr>
              <w:t>电 话</w:t>
            </w:r>
          </w:p>
        </w:tc>
        <w:tc>
          <w:tcPr>
            <w:tcW w:w="57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sz w:val="24"/>
                <w:lang w:bidi="ar"/>
              </w:rPr>
              <w:t>副指挥</w:t>
            </w:r>
          </w:p>
        </w:tc>
        <w:tc>
          <w:tcPr>
            <w:tcW w:w="6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sz w:val="24"/>
                <w:lang w:bidi="ar"/>
              </w:rPr>
              <w:t>电 话</w:t>
            </w:r>
          </w:p>
        </w:tc>
        <w:tc>
          <w:tcPr>
            <w:tcW w:w="1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sz w:val="24"/>
                <w:lang w:bidi="ar"/>
              </w:rPr>
              <w:t>成  员</w:t>
            </w:r>
          </w:p>
        </w:tc>
      </w:tr>
      <w:tr>
        <w:tblPrEx>
          <w:tblCellMar>
            <w:top w:w="0" w:type="dxa"/>
            <w:left w:w="108" w:type="dxa"/>
            <w:bottom w:w="0" w:type="dxa"/>
            <w:right w:w="108" w:type="dxa"/>
          </w:tblCellMar>
        </w:tblPrEx>
        <w:trPr>
          <w:trHeight w:val="1030" w:hRule="atLeast"/>
        </w:trPr>
        <w:tc>
          <w:tcPr>
            <w:tcW w:w="65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南太湖社区</w:t>
            </w:r>
          </w:p>
        </w:tc>
        <w:tc>
          <w:tcPr>
            <w:tcW w:w="56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杨曙军</w:t>
            </w:r>
          </w:p>
        </w:tc>
        <w:tc>
          <w:tcPr>
            <w:tcW w:w="746"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13875994030</w:t>
            </w:r>
          </w:p>
        </w:tc>
        <w:tc>
          <w:tcPr>
            <w:tcW w:w="57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雷跃文 </w:t>
            </w:r>
          </w:p>
        </w:tc>
        <w:tc>
          <w:tcPr>
            <w:tcW w:w="6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13467313668</w:t>
            </w:r>
          </w:p>
        </w:tc>
        <w:tc>
          <w:tcPr>
            <w:tcW w:w="1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曾岳辉13874868088  邹冬清13517490655</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潘  庆18570374776钟晓玲18229802598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李彩霞 18229722713 邓彩明13975184868</w:t>
            </w:r>
          </w:p>
        </w:tc>
      </w:tr>
      <w:tr>
        <w:tblPrEx>
          <w:tblCellMar>
            <w:top w:w="0" w:type="dxa"/>
            <w:left w:w="108" w:type="dxa"/>
            <w:bottom w:w="0" w:type="dxa"/>
            <w:right w:w="108" w:type="dxa"/>
          </w:tblCellMar>
        </w:tblPrEx>
        <w:trPr>
          <w:trHeight w:val="1370" w:hRule="atLeast"/>
        </w:trPr>
        <w:tc>
          <w:tcPr>
            <w:tcW w:w="65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金南社区</w:t>
            </w:r>
          </w:p>
        </w:tc>
        <w:tc>
          <w:tcPr>
            <w:tcW w:w="56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邹望湘</w:t>
            </w:r>
          </w:p>
        </w:tc>
        <w:tc>
          <w:tcPr>
            <w:tcW w:w="74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13755070426</w:t>
            </w:r>
          </w:p>
        </w:tc>
        <w:tc>
          <w:tcPr>
            <w:tcW w:w="57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刘应赞</w:t>
            </w:r>
          </w:p>
        </w:tc>
        <w:tc>
          <w:tcPr>
            <w:tcW w:w="6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13787222766</w:t>
            </w:r>
          </w:p>
        </w:tc>
        <w:tc>
          <w:tcPr>
            <w:tcW w:w="1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廖曼希15874058429贺坚华18670780288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陈海涛13548791277杨季辉13574867778</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刘  平15111066959卢玉林13786196778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颜  龙13077315223</w:t>
            </w:r>
          </w:p>
        </w:tc>
      </w:tr>
      <w:tr>
        <w:tblPrEx>
          <w:tblCellMar>
            <w:top w:w="0" w:type="dxa"/>
            <w:left w:w="108" w:type="dxa"/>
            <w:bottom w:w="0" w:type="dxa"/>
            <w:right w:w="108" w:type="dxa"/>
          </w:tblCellMar>
        </w:tblPrEx>
        <w:trPr>
          <w:trHeight w:val="800" w:hRule="atLeast"/>
        </w:trPr>
        <w:tc>
          <w:tcPr>
            <w:tcW w:w="65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东城社区</w:t>
            </w:r>
          </w:p>
        </w:tc>
        <w:tc>
          <w:tcPr>
            <w:tcW w:w="56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唐彩虹</w:t>
            </w:r>
          </w:p>
        </w:tc>
        <w:tc>
          <w:tcPr>
            <w:tcW w:w="74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13975175922</w:t>
            </w:r>
          </w:p>
        </w:tc>
        <w:tc>
          <w:tcPr>
            <w:tcW w:w="57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黄凤</w:t>
            </w:r>
          </w:p>
        </w:tc>
        <w:tc>
          <w:tcPr>
            <w:tcW w:w="6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15388987005</w:t>
            </w:r>
          </w:p>
        </w:tc>
        <w:tc>
          <w:tcPr>
            <w:tcW w:w="1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任科军19119265777 胡  静18670372352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唐  姣15580852996 曾建武13786175791</w:t>
            </w:r>
          </w:p>
        </w:tc>
      </w:tr>
      <w:tr>
        <w:tblPrEx>
          <w:tblCellMar>
            <w:top w:w="0" w:type="dxa"/>
            <w:left w:w="108" w:type="dxa"/>
            <w:bottom w:w="0" w:type="dxa"/>
            <w:right w:w="108" w:type="dxa"/>
          </w:tblCellMar>
        </w:tblPrEx>
        <w:trPr>
          <w:trHeight w:val="1105" w:hRule="atLeast"/>
        </w:trPr>
        <w:tc>
          <w:tcPr>
            <w:tcW w:w="65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新宝塔社区</w:t>
            </w:r>
          </w:p>
        </w:tc>
        <w:tc>
          <w:tcPr>
            <w:tcW w:w="56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雷宇</w:t>
            </w:r>
          </w:p>
        </w:tc>
        <w:tc>
          <w:tcPr>
            <w:tcW w:w="74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13787006924</w:t>
            </w:r>
          </w:p>
        </w:tc>
        <w:tc>
          <w:tcPr>
            <w:tcW w:w="57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童国文</w:t>
            </w:r>
          </w:p>
        </w:tc>
        <w:tc>
          <w:tcPr>
            <w:tcW w:w="6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13677349110</w:t>
            </w:r>
          </w:p>
        </w:tc>
        <w:tc>
          <w:tcPr>
            <w:tcW w:w="1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邹少博13974986143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 陈小艳15111169050</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杨  宇18874733999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许云根15874950922</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朱思磊18874756598</w:t>
            </w:r>
          </w:p>
        </w:tc>
      </w:tr>
      <w:tr>
        <w:tblPrEx>
          <w:tblCellMar>
            <w:top w:w="0" w:type="dxa"/>
            <w:left w:w="108" w:type="dxa"/>
            <w:bottom w:w="0" w:type="dxa"/>
            <w:right w:w="108" w:type="dxa"/>
          </w:tblCellMar>
        </w:tblPrEx>
        <w:trPr>
          <w:trHeight w:val="955" w:hRule="atLeast"/>
        </w:trPr>
        <w:tc>
          <w:tcPr>
            <w:tcW w:w="65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净土庵社区</w:t>
            </w:r>
          </w:p>
        </w:tc>
        <w:tc>
          <w:tcPr>
            <w:tcW w:w="56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饶 赛</w:t>
            </w:r>
          </w:p>
        </w:tc>
        <w:tc>
          <w:tcPr>
            <w:tcW w:w="74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13607316151</w:t>
            </w:r>
          </w:p>
        </w:tc>
        <w:tc>
          <w:tcPr>
            <w:tcW w:w="57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饶建坤</w:t>
            </w:r>
          </w:p>
        </w:tc>
        <w:tc>
          <w:tcPr>
            <w:tcW w:w="6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13507474796</w:t>
            </w:r>
          </w:p>
        </w:tc>
        <w:tc>
          <w:tcPr>
            <w:tcW w:w="1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张福泉13787036475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袁  霞13548794839</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曾柱峰18627563510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唐  鑫15211190313</w:t>
            </w:r>
          </w:p>
        </w:tc>
      </w:tr>
      <w:tr>
        <w:tblPrEx>
          <w:tblCellMar>
            <w:top w:w="0" w:type="dxa"/>
            <w:left w:w="108" w:type="dxa"/>
            <w:bottom w:w="0" w:type="dxa"/>
            <w:right w:w="108" w:type="dxa"/>
          </w:tblCellMar>
        </w:tblPrEx>
        <w:trPr>
          <w:trHeight w:val="1577" w:hRule="atLeast"/>
        </w:trPr>
        <w:tc>
          <w:tcPr>
            <w:tcW w:w="65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历经铺社区</w:t>
            </w:r>
          </w:p>
        </w:tc>
        <w:tc>
          <w:tcPr>
            <w:tcW w:w="56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童 华</w:t>
            </w:r>
          </w:p>
        </w:tc>
        <w:tc>
          <w:tcPr>
            <w:tcW w:w="74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13875902633</w:t>
            </w:r>
          </w:p>
        </w:tc>
        <w:tc>
          <w:tcPr>
            <w:tcW w:w="57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方 旭</w:t>
            </w:r>
          </w:p>
        </w:tc>
        <w:tc>
          <w:tcPr>
            <w:tcW w:w="6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18874760359</w:t>
            </w:r>
          </w:p>
        </w:tc>
        <w:tc>
          <w:tcPr>
            <w:tcW w:w="1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周江忆13974953109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谢香桃13975187056</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张凡奇13517314727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杨  芳15874050505</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邹  哲13467677030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叶宗云13507466118</w:t>
            </w:r>
          </w:p>
        </w:tc>
      </w:tr>
      <w:tr>
        <w:tblPrEx>
          <w:tblCellMar>
            <w:top w:w="0" w:type="dxa"/>
            <w:left w:w="108" w:type="dxa"/>
            <w:bottom w:w="0" w:type="dxa"/>
            <w:right w:w="108" w:type="dxa"/>
          </w:tblCellMar>
        </w:tblPrEx>
        <w:trPr>
          <w:trHeight w:val="1015" w:hRule="atLeast"/>
        </w:trPr>
        <w:tc>
          <w:tcPr>
            <w:tcW w:w="65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大湾岭社区</w:t>
            </w:r>
          </w:p>
        </w:tc>
        <w:tc>
          <w:tcPr>
            <w:tcW w:w="56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任智兵</w:t>
            </w:r>
          </w:p>
        </w:tc>
        <w:tc>
          <w:tcPr>
            <w:tcW w:w="74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13469464700</w:t>
            </w:r>
          </w:p>
        </w:tc>
        <w:tc>
          <w:tcPr>
            <w:tcW w:w="57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陈 林</w:t>
            </w:r>
          </w:p>
        </w:tc>
        <w:tc>
          <w:tcPr>
            <w:tcW w:w="6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15116281511</w:t>
            </w:r>
          </w:p>
        </w:tc>
        <w:tc>
          <w:tcPr>
            <w:tcW w:w="1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伍国超13755197466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喻  琴18874242841</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刘  安15074876052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刘  容13677378622</w:t>
            </w:r>
          </w:p>
        </w:tc>
      </w:tr>
      <w:tr>
        <w:tblPrEx>
          <w:tblCellMar>
            <w:top w:w="0" w:type="dxa"/>
            <w:left w:w="108" w:type="dxa"/>
            <w:bottom w:w="0" w:type="dxa"/>
            <w:right w:w="108" w:type="dxa"/>
          </w:tblCellMar>
        </w:tblPrEx>
        <w:trPr>
          <w:trHeight w:val="1060" w:hRule="atLeast"/>
        </w:trPr>
        <w:tc>
          <w:tcPr>
            <w:tcW w:w="65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紫云社区</w:t>
            </w:r>
          </w:p>
        </w:tc>
        <w:tc>
          <w:tcPr>
            <w:tcW w:w="56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唐开红</w:t>
            </w:r>
          </w:p>
        </w:tc>
        <w:tc>
          <w:tcPr>
            <w:tcW w:w="74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13874867168</w:t>
            </w:r>
          </w:p>
        </w:tc>
        <w:tc>
          <w:tcPr>
            <w:tcW w:w="57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唐 喆</w:t>
            </w:r>
          </w:p>
        </w:tc>
        <w:tc>
          <w:tcPr>
            <w:tcW w:w="6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17708491869</w:t>
            </w:r>
          </w:p>
        </w:tc>
        <w:tc>
          <w:tcPr>
            <w:tcW w:w="1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罗  芳13548783788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陈  露15074843041</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熊  成13723862113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钟春钱15200949288</w:t>
            </w:r>
          </w:p>
        </w:tc>
      </w:tr>
      <w:tr>
        <w:tblPrEx>
          <w:tblCellMar>
            <w:top w:w="0" w:type="dxa"/>
            <w:left w:w="108" w:type="dxa"/>
            <w:bottom w:w="0" w:type="dxa"/>
            <w:right w:w="108" w:type="dxa"/>
          </w:tblCellMar>
        </w:tblPrEx>
        <w:trPr>
          <w:trHeight w:val="1130" w:hRule="atLeast"/>
        </w:trPr>
        <w:tc>
          <w:tcPr>
            <w:tcW w:w="65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群星社区</w:t>
            </w:r>
          </w:p>
        </w:tc>
        <w:tc>
          <w:tcPr>
            <w:tcW w:w="56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彭 珍</w:t>
            </w:r>
          </w:p>
        </w:tc>
        <w:tc>
          <w:tcPr>
            <w:tcW w:w="74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13574855641</w:t>
            </w:r>
          </w:p>
        </w:tc>
        <w:tc>
          <w:tcPr>
            <w:tcW w:w="57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唐 煦</w:t>
            </w:r>
          </w:p>
        </w:tc>
        <w:tc>
          <w:tcPr>
            <w:tcW w:w="69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13974850112</w:t>
            </w:r>
          </w:p>
        </w:tc>
        <w:tc>
          <w:tcPr>
            <w:tcW w:w="177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邹细明13574154294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刘  娟18874150759</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 xml:space="preserve">刘利莎15344415399  </w:t>
            </w:r>
          </w:p>
          <w:p>
            <w:pPr>
              <w:widowControl/>
              <w:jc w:val="center"/>
              <w:textAlignment w:val="center"/>
              <w:rPr>
                <w:rFonts w:hint="eastAsia" w:ascii="宋体" w:hAnsi="宋体" w:eastAsia="宋体" w:cs="宋体"/>
                <w:color w:val="000000"/>
                <w:sz w:val="20"/>
                <w:szCs w:val="20"/>
                <w:lang w:bidi="ar"/>
              </w:rPr>
            </w:pPr>
            <w:r>
              <w:rPr>
                <w:rFonts w:hint="eastAsia" w:ascii="宋体" w:hAnsi="宋体" w:eastAsia="宋体" w:cs="宋体"/>
                <w:color w:val="000000"/>
                <w:sz w:val="20"/>
                <w:szCs w:val="20"/>
                <w:lang w:bidi="ar"/>
              </w:rPr>
              <w:t>周昭寰18670027652</w:t>
            </w:r>
          </w:p>
        </w:tc>
      </w:tr>
    </w:tbl>
    <w:p>
      <w:pPr>
        <w:spacing w:line="600" w:lineRule="exact"/>
        <w:rPr>
          <w:sz w:val="32"/>
          <w:szCs w:val="32"/>
        </w:rPr>
      </w:pPr>
      <w:r>
        <w:rPr>
          <w:rFonts w:hint="eastAsia"/>
          <w:sz w:val="32"/>
          <w:szCs w:val="32"/>
        </w:rPr>
        <w:br w:type="page"/>
      </w:r>
      <w:r>
        <w:rPr>
          <w:rFonts w:hint="eastAsia"/>
          <w:sz w:val="32"/>
          <w:szCs w:val="32"/>
        </w:rPr>
        <w:t>附件8：</w:t>
      </w:r>
    </w:p>
    <w:p>
      <w:pPr>
        <w:jc w:val="center"/>
        <w:rPr>
          <w:rFonts w:hint="eastAsia" w:ascii="方正大标宋简体" w:hAnsi="方正大标宋简体" w:eastAsia="方正大标宋简体" w:cs="方正大标宋简体"/>
          <w:b w:val="0"/>
          <w:bCs w:val="0"/>
          <w:sz w:val="44"/>
          <w:szCs w:val="44"/>
        </w:rPr>
      </w:pPr>
      <w:r>
        <w:rPr>
          <w:rFonts w:hint="eastAsia" w:ascii="方正大标宋简体" w:hAnsi="方正大标宋简体" w:eastAsia="方正大标宋简体" w:cs="方正大标宋简体"/>
          <w:b w:val="0"/>
          <w:bCs w:val="0"/>
          <w:sz w:val="44"/>
          <w:szCs w:val="44"/>
        </w:rPr>
        <w:t>历经铺街道防汛物资储备统计表</w:t>
      </w:r>
    </w:p>
    <w:tbl>
      <w:tblPr>
        <w:tblStyle w:val="18"/>
        <w:tblpPr w:leftFromText="180" w:rightFromText="180" w:vertAnchor="text" w:horzAnchor="page" w:tblpXSpec="center" w:tblpY="247"/>
        <w:tblOverlap w:val="never"/>
        <w:tblW w:w="8920" w:type="dxa"/>
        <w:jc w:val="center"/>
        <w:tblLayout w:type="fixed"/>
        <w:tblCellMar>
          <w:top w:w="0" w:type="dxa"/>
          <w:left w:w="0" w:type="dxa"/>
          <w:bottom w:w="0" w:type="dxa"/>
          <w:right w:w="0" w:type="dxa"/>
        </w:tblCellMar>
      </w:tblPr>
      <w:tblGrid>
        <w:gridCol w:w="609"/>
        <w:gridCol w:w="1984"/>
        <w:gridCol w:w="2150"/>
        <w:gridCol w:w="2643"/>
        <w:gridCol w:w="1534"/>
      </w:tblGrid>
      <w:tr>
        <w:tblPrEx>
          <w:tblCellMar>
            <w:top w:w="0" w:type="dxa"/>
            <w:left w:w="0" w:type="dxa"/>
            <w:bottom w:w="0" w:type="dxa"/>
            <w:right w:w="0" w:type="dxa"/>
          </w:tblCellMar>
        </w:tblPrEx>
        <w:trPr>
          <w:trHeight w:val="45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textAlignment w:val="center"/>
              <w:rPr>
                <w:rFonts w:ascii="宋体" w:hAnsi="宋体" w:eastAsia="宋体" w:cs="宋体"/>
                <w:b/>
                <w:color w:val="000000"/>
                <w:szCs w:val="21"/>
              </w:rPr>
            </w:pPr>
            <w:r>
              <w:rPr>
                <w:rFonts w:hint="eastAsia" w:ascii="宋体" w:hAnsi="宋体" w:eastAsia="宋体" w:cs="宋体"/>
                <w:b/>
                <w:color w:val="000000"/>
                <w:szCs w:val="21"/>
                <w:lang w:bidi="ar"/>
              </w:rPr>
              <w:t>序号</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b/>
                <w:color w:val="000000"/>
                <w:szCs w:val="21"/>
              </w:rPr>
            </w:pPr>
            <w:r>
              <w:rPr>
                <w:rFonts w:hint="eastAsia" w:ascii="宋体" w:hAnsi="宋体" w:eastAsia="宋体" w:cs="宋体"/>
                <w:b/>
                <w:color w:val="000000"/>
                <w:szCs w:val="21"/>
                <w:lang w:bidi="ar"/>
              </w:rPr>
              <w:t>物资名称</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b/>
                <w:color w:val="000000"/>
                <w:szCs w:val="21"/>
              </w:rPr>
            </w:pPr>
            <w:r>
              <w:rPr>
                <w:rFonts w:hint="eastAsia" w:ascii="宋体" w:hAnsi="宋体" w:eastAsia="宋体" w:cs="宋体"/>
                <w:b/>
                <w:color w:val="000000"/>
                <w:szCs w:val="21"/>
                <w:lang w:bidi="ar"/>
              </w:rPr>
              <w:t>库存数量</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b/>
                <w:color w:val="000000"/>
                <w:szCs w:val="21"/>
              </w:rPr>
            </w:pPr>
            <w:r>
              <w:rPr>
                <w:rFonts w:hint="eastAsia" w:ascii="宋体" w:hAnsi="宋体" w:eastAsia="宋体" w:cs="宋体"/>
                <w:b/>
                <w:color w:val="000000"/>
                <w:szCs w:val="21"/>
                <w:lang w:bidi="ar"/>
              </w:rPr>
              <w:t>储备地点</w:t>
            </w:r>
          </w:p>
        </w:tc>
        <w:tc>
          <w:tcPr>
            <w:tcW w:w="153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b/>
                <w:color w:val="000000"/>
                <w:szCs w:val="21"/>
              </w:rPr>
            </w:pPr>
            <w:r>
              <w:rPr>
                <w:rFonts w:hint="eastAsia" w:ascii="宋体" w:hAnsi="宋体" w:eastAsia="宋体" w:cs="宋体"/>
                <w:b/>
                <w:color w:val="000000"/>
                <w:szCs w:val="21"/>
                <w:lang w:bidi="ar"/>
              </w:rPr>
              <w:t>备注</w:t>
            </w: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1</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编织袋（条）</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46760</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2</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编织布（卷）</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50</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3</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铁 丝（㎏）</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300</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4</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钢 管（㎏）</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766</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机关后院</w:t>
            </w:r>
          </w:p>
        </w:tc>
        <w:tc>
          <w:tcPr>
            <w:tcW w:w="153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5</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救生衣（件）</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200</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6</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救生圈（个）</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363</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7</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发电机组（个）</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1</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8</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投光灯（个）</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3</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9</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电 缆（卷）</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2</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10</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便携式工作灯（只）</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rPr>
              <w:t>181</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11</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防汛雨衣（套）</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181</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12</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雨 鞋（双）</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181</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13</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雨 伞（把）</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181</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14</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木 材（m³）</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9</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机关后院</w:t>
            </w:r>
          </w:p>
        </w:tc>
        <w:tc>
          <w:tcPr>
            <w:tcW w:w="1534"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15</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马 钉（㎏）</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700</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16</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冲锋舟（艘）</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rPr>
              <w:t>1</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17</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皮划艇（艘）</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3</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18</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抗旱泵（个）</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9</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19</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喊话器（个）</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18</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20</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r>
              <w:rPr>
                <w:rFonts w:hint="eastAsia" w:ascii="宋体" w:hAnsi="宋体" w:eastAsia="宋体" w:cs="宋体"/>
                <w:color w:val="000000"/>
                <w:szCs w:val="21"/>
              </w:rPr>
              <w:t>铁揪（把）</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r>
              <w:rPr>
                <w:rFonts w:hint="eastAsia" w:ascii="宋体" w:hAnsi="宋体" w:eastAsia="宋体" w:cs="宋体"/>
                <w:color w:val="000000"/>
                <w:szCs w:val="21"/>
              </w:rPr>
              <w:t>50</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21</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气油（升）</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50</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22</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柴油（升）</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50</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nil"/>
              <w:left w:val="single" w:color="000000" w:sz="4" w:space="0"/>
              <w:bottom w:val="single" w:color="000000" w:sz="4" w:space="0"/>
              <w:right w:val="single" w:color="000000" w:sz="4" w:space="0"/>
            </w:tcBorders>
            <w:noWrap/>
            <w:tcMar>
              <w:top w:w="10" w:type="dxa"/>
              <w:left w:w="10" w:type="dxa"/>
              <w:right w:w="10" w:type="dxa"/>
            </w:tcMar>
            <w:vAlign w:val="center"/>
          </w:tcPr>
          <w:p>
            <w:pPr>
              <w:rPr>
                <w:rFonts w:ascii="宋体" w:hAnsi="宋体" w:eastAsia="宋体" w:cs="宋体"/>
                <w:color w:val="000000"/>
                <w:szCs w:val="21"/>
              </w:rPr>
            </w:pPr>
          </w:p>
        </w:tc>
      </w:tr>
      <w:tr>
        <w:tblPrEx>
          <w:tblCellMar>
            <w:top w:w="0" w:type="dxa"/>
            <w:left w:w="0" w:type="dxa"/>
            <w:bottom w:w="0" w:type="dxa"/>
            <w:right w:w="0" w:type="dxa"/>
          </w:tblCellMar>
        </w:tblPrEx>
        <w:trPr>
          <w:trHeight w:val="36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23</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口哨（个）</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160</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nil"/>
              <w:left w:val="single" w:color="000000" w:sz="4" w:space="0"/>
              <w:bottom w:val="single" w:color="000000" w:sz="4" w:space="0"/>
              <w:right w:val="single" w:color="000000" w:sz="4" w:space="0"/>
            </w:tcBorders>
            <w:noWrap/>
            <w:tcMar>
              <w:top w:w="10" w:type="dxa"/>
              <w:left w:w="10" w:type="dxa"/>
              <w:right w:w="10" w:type="dxa"/>
            </w:tcMar>
            <w:vAlign w:val="center"/>
          </w:tcPr>
          <w:p>
            <w:pP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24</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一次性雨衣（个）</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40</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nil"/>
              <w:left w:val="single" w:color="000000" w:sz="4" w:space="0"/>
              <w:bottom w:val="single" w:color="000000" w:sz="4" w:space="0"/>
              <w:right w:val="single" w:color="000000" w:sz="4" w:space="0"/>
            </w:tcBorders>
            <w:noWrap/>
            <w:tcMar>
              <w:top w:w="10" w:type="dxa"/>
              <w:left w:w="10" w:type="dxa"/>
              <w:right w:w="10" w:type="dxa"/>
            </w:tcMar>
            <w:vAlign w:val="center"/>
          </w:tcPr>
          <w:p>
            <w:pPr>
              <w:rPr>
                <w:rFonts w:ascii="宋体" w:hAnsi="宋体" w:eastAsia="宋体" w:cs="宋体"/>
                <w:color w:val="000000"/>
                <w:szCs w:val="21"/>
              </w:rPr>
            </w:pPr>
          </w:p>
        </w:tc>
      </w:tr>
      <w:tr>
        <w:tblPrEx>
          <w:tblCellMar>
            <w:top w:w="0" w:type="dxa"/>
            <w:left w:w="0" w:type="dxa"/>
            <w:bottom w:w="0" w:type="dxa"/>
            <w:right w:w="0" w:type="dxa"/>
          </w:tblCellMar>
        </w:tblPrEx>
        <w:trPr>
          <w:trHeight w:val="440" w:hRule="atLeast"/>
          <w:jc w:val="center"/>
        </w:trPr>
        <w:tc>
          <w:tcPr>
            <w:tcW w:w="60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25</w:t>
            </w:r>
          </w:p>
        </w:tc>
        <w:tc>
          <w:tcPr>
            <w:tcW w:w="198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水 塔（个）</w:t>
            </w:r>
          </w:p>
        </w:tc>
        <w:tc>
          <w:tcPr>
            <w:tcW w:w="215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7</w:t>
            </w:r>
          </w:p>
        </w:tc>
        <w:tc>
          <w:tcPr>
            <w:tcW w:w="2643"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lang w:bidi="ar"/>
              </w:rPr>
              <w:t>防汛仓库</w:t>
            </w:r>
          </w:p>
        </w:tc>
        <w:tc>
          <w:tcPr>
            <w:tcW w:w="1534" w:type="dxa"/>
            <w:tcBorders>
              <w:top w:val="nil"/>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宋体" w:hAnsi="宋体" w:eastAsia="宋体" w:cs="宋体"/>
                <w:color w:val="000000"/>
                <w:szCs w:val="21"/>
              </w:rPr>
            </w:pPr>
          </w:p>
        </w:tc>
      </w:tr>
    </w:tbl>
    <w:p>
      <w:pPr>
        <w:rPr>
          <w:vanish/>
        </w:rPr>
      </w:pPr>
      <w:r>
        <w:rPr>
          <w:rFonts w:hint="eastAsia"/>
          <w:szCs w:val="21"/>
        </w:rPr>
        <w:br w:type="page"/>
      </w:r>
    </w:p>
    <w:p>
      <w:pPr>
        <w:rPr>
          <w:sz w:val="32"/>
          <w:szCs w:val="32"/>
        </w:rPr>
      </w:pPr>
      <w:r>
        <w:rPr>
          <w:rFonts w:hint="eastAsia"/>
          <w:sz w:val="32"/>
          <w:szCs w:val="32"/>
        </w:rPr>
        <w:t>附件</w:t>
      </w:r>
      <w:r>
        <w:rPr>
          <w:rFonts w:hint="eastAsia"/>
          <w:sz w:val="32"/>
          <w:szCs w:val="32"/>
          <w:lang w:val="en-US" w:eastAsia="zh-CN"/>
        </w:rPr>
        <w:t>9</w:t>
      </w:r>
      <w:r>
        <w:rPr>
          <w:rFonts w:hint="eastAsia"/>
          <w:sz w:val="32"/>
          <w:szCs w:val="32"/>
        </w:rPr>
        <w:t>：</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大标宋简体" w:hAnsi="方正大标宋简体" w:eastAsia="方正大标宋简体" w:cs="方正大标宋简体"/>
          <w:b w:val="0"/>
          <w:bCs w:val="0"/>
          <w:sz w:val="44"/>
          <w:szCs w:val="44"/>
        </w:rPr>
      </w:pPr>
      <w:r>
        <w:rPr>
          <w:rFonts w:hint="eastAsia" w:ascii="方正大标宋简体" w:hAnsi="方正大标宋简体" w:eastAsia="方正大标宋简体" w:cs="方正大标宋简体"/>
          <w:b w:val="0"/>
          <w:bCs w:val="0"/>
          <w:sz w:val="44"/>
          <w:szCs w:val="44"/>
        </w:rPr>
        <w:t>防汛抢险装卸、运输抢险车辆及船只，机手</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大标宋简体" w:hAnsi="方正大标宋简体" w:eastAsia="方正大标宋简体" w:cs="方正大标宋简体"/>
          <w:b w:val="0"/>
          <w:bCs w:val="0"/>
          <w:sz w:val="44"/>
          <w:szCs w:val="44"/>
        </w:rPr>
      </w:pPr>
      <w:r>
        <w:rPr>
          <w:rFonts w:hint="eastAsia" w:ascii="方正大标宋简体" w:hAnsi="方正大标宋简体" w:eastAsia="方正大标宋简体" w:cs="方正大标宋简体"/>
          <w:b w:val="0"/>
          <w:bCs w:val="0"/>
          <w:sz w:val="44"/>
          <w:szCs w:val="44"/>
        </w:rPr>
        <w:t>名单</w:t>
      </w:r>
    </w:p>
    <w:p>
      <w:pPr>
        <w:spacing w:line="600" w:lineRule="exact"/>
        <w:jc w:val="center"/>
        <w:rPr>
          <w:b/>
          <w:bCs/>
          <w:sz w:val="32"/>
          <w:szCs w:val="32"/>
        </w:rPr>
      </w:pPr>
    </w:p>
    <w:tbl>
      <w:tblPr>
        <w:tblStyle w:val="18"/>
        <w:tblW w:w="8670" w:type="dxa"/>
        <w:tblInd w:w="93" w:type="dxa"/>
        <w:tblLayout w:type="autofit"/>
        <w:tblCellMar>
          <w:top w:w="0" w:type="dxa"/>
          <w:left w:w="108" w:type="dxa"/>
          <w:bottom w:w="0" w:type="dxa"/>
          <w:right w:w="108" w:type="dxa"/>
        </w:tblCellMar>
      </w:tblPr>
      <w:tblGrid>
        <w:gridCol w:w="630"/>
        <w:gridCol w:w="1558"/>
        <w:gridCol w:w="1807"/>
        <w:gridCol w:w="1617"/>
        <w:gridCol w:w="2158"/>
        <w:gridCol w:w="900"/>
      </w:tblGrid>
      <w:tr>
        <w:tblPrEx>
          <w:tblCellMar>
            <w:top w:w="0" w:type="dxa"/>
            <w:left w:w="108" w:type="dxa"/>
            <w:bottom w:w="0" w:type="dxa"/>
            <w:right w:w="108" w:type="dxa"/>
          </w:tblCellMar>
        </w:tblPrEx>
        <w:trPr>
          <w:trHeight w:val="580" w:hRule="atLeast"/>
        </w:trPr>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rPr>
            </w:pPr>
            <w:r>
              <w:rPr>
                <w:rFonts w:hint="eastAsia" w:ascii="宋体" w:hAnsi="宋体" w:eastAsia="宋体" w:cs="宋体"/>
                <w:b/>
                <w:bCs/>
                <w:color w:val="000000"/>
                <w:lang w:bidi="ar"/>
              </w:rPr>
              <w:t>序号</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rPr>
            </w:pPr>
            <w:r>
              <w:rPr>
                <w:rFonts w:hint="eastAsia" w:ascii="宋体" w:hAnsi="宋体" w:eastAsia="宋体" w:cs="宋体"/>
                <w:b/>
                <w:bCs/>
                <w:color w:val="000000"/>
                <w:lang w:bidi="ar"/>
              </w:rPr>
              <w:t>机械名称</w:t>
            </w:r>
          </w:p>
        </w:tc>
        <w:tc>
          <w:tcPr>
            <w:tcW w:w="1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rPr>
            </w:pPr>
            <w:r>
              <w:rPr>
                <w:rFonts w:hint="eastAsia" w:ascii="宋体" w:hAnsi="宋体" w:eastAsia="宋体" w:cs="宋体"/>
                <w:b/>
                <w:bCs/>
                <w:color w:val="000000"/>
                <w:lang w:bidi="ar"/>
              </w:rPr>
              <w:t>社区名称</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rPr>
            </w:pPr>
            <w:r>
              <w:rPr>
                <w:rFonts w:hint="eastAsia" w:ascii="宋体" w:hAnsi="宋体" w:eastAsia="宋体" w:cs="宋体"/>
                <w:b/>
                <w:bCs/>
                <w:color w:val="000000"/>
                <w:lang w:bidi="ar"/>
              </w:rPr>
              <w:t>操作人姓名</w:t>
            </w:r>
          </w:p>
        </w:tc>
        <w:tc>
          <w:tcPr>
            <w:tcW w:w="21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rPr>
            </w:pPr>
            <w:r>
              <w:rPr>
                <w:rFonts w:hint="eastAsia" w:ascii="宋体" w:hAnsi="宋体" w:eastAsia="宋体" w:cs="宋体"/>
                <w:b/>
                <w:bCs/>
                <w:color w:val="000000"/>
                <w:lang w:bidi="ar"/>
              </w:rPr>
              <w:t>联系电话</w:t>
            </w:r>
          </w:p>
        </w:tc>
        <w:tc>
          <w:tcPr>
            <w:tcW w:w="9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备注</w:t>
            </w: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挖掘机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大湾岭社区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任望明</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18507493777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2</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农用车</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大湾岭社区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朱效良</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18774955285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3</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农用车</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大湾岭社区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唐国强</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13874825720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4</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农用车</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大湾岭社区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伍建湘</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13574156021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5</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农用车</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大湾岭社区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周新良</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13875894045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6</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农用车</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大湾岭社区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袁  晓</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13298688911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7</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农用车</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大湾岭社区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许礼成</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17708493979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8</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铲车</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大湾岭社区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唐国强</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13874825720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9</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挖掘机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群星社区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周兴华</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13548540741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10</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拖拉机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群星社区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刘新建</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13875894594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11</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拖拉机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群星社区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彭跃辉</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13007411466</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12</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拖拉机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群星社区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张  青</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13755089763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拖拉机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群星社区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周自知</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18569453291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14</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拖拉机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群星社区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邹义和</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15873155544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15</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铲车</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金南社区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宋新凯</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13687367398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16</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铲车</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金南社区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彭尚明</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15111070248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17</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后八轮</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金南社区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唐明其</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15111326935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18</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后八轮</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金南社区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李钢强</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13787095931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19</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后八轮</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金南社区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唐建</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15874971588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20</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拖拉机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金南社区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廖其玉</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17788983638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21</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拖拉机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金南社区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宋自强</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13707478009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22</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挖掘机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东城社区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袁河</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18373157879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23</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铲车</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东城社区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吴志锋</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13908493221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24</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拖垃圾车</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东城社区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任细良</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13975842460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25</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拖拉机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东城社区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吴俊强</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18874177317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26</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拖拉机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东城社区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文永清</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15974121147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27</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挖掘机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净土庵社区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胡  伟</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15974195717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28</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后八轮</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净土庵社区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黄  科</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18673131890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29</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拖拉机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净土庵社区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余  成</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13677300633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30</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拖拉机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净土庵社区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宋文军</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15874106743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31</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拖拉机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净土庵社区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袁建军</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13077347713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32</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拖拉机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净土庵社区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黄智强</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13755086207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33</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拖拉机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净土庵社区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宋文勇</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13319502736</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36</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挖掘机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历经铺社区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陶应文</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15111309388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37</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挖掘机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历经铺社区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刘卫红</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13975101154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38</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挖掘机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历经铺社区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彭滔</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18373133131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39</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拖拉机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历经铺社区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蔡新华</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13787033742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40</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农用车</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历经铺社区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朱炳军</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13508456923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41</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铲车</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历经铺社区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文波</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18874998999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42</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随车吊</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历经铺社区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邹汉卫</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15873198323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41</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挖掘机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新宝塔社区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武昌</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15200833567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42</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挖掘机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新宝塔社区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高海</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13548965822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43</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农用车</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新宝塔社区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王四元</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13467631389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44</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农用车</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新宝塔社区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颜军红</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13467620174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45</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农用车</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新宝塔社区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徐再强</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15874223360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46</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拖拉机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新宝塔社区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周林</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18684729957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47</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拖拉机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新宝塔社区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何立冬</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13637490605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48</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挖掘机</w:t>
            </w:r>
          </w:p>
        </w:tc>
        <w:tc>
          <w:tcPr>
            <w:tcW w:w="1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南太湖社区</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王亮明</w:t>
            </w:r>
          </w:p>
        </w:tc>
        <w:tc>
          <w:tcPr>
            <w:tcW w:w="21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13874950481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49</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挖掘机</w:t>
            </w:r>
          </w:p>
        </w:tc>
        <w:tc>
          <w:tcPr>
            <w:tcW w:w="1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南太湖社区</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颜俊杰</w:t>
            </w:r>
          </w:p>
        </w:tc>
        <w:tc>
          <w:tcPr>
            <w:tcW w:w="21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15802685758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50</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农用车</w:t>
            </w:r>
          </w:p>
        </w:tc>
        <w:tc>
          <w:tcPr>
            <w:tcW w:w="1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南太湖社区</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曾志兵</w:t>
            </w:r>
          </w:p>
        </w:tc>
        <w:tc>
          <w:tcPr>
            <w:tcW w:w="21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13874898987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51</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农用车</w:t>
            </w:r>
          </w:p>
        </w:tc>
        <w:tc>
          <w:tcPr>
            <w:tcW w:w="1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南太湖社区</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胡春建</w:t>
            </w:r>
          </w:p>
        </w:tc>
        <w:tc>
          <w:tcPr>
            <w:tcW w:w="21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13973198643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52</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农用车</w:t>
            </w:r>
          </w:p>
        </w:tc>
        <w:tc>
          <w:tcPr>
            <w:tcW w:w="1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南太湖社区</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林文军</w:t>
            </w:r>
          </w:p>
        </w:tc>
        <w:tc>
          <w:tcPr>
            <w:tcW w:w="21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13507446502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53</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拖拉机</w:t>
            </w:r>
          </w:p>
        </w:tc>
        <w:tc>
          <w:tcPr>
            <w:tcW w:w="1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南太湖社区</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朱佳良</w:t>
            </w:r>
          </w:p>
        </w:tc>
        <w:tc>
          <w:tcPr>
            <w:tcW w:w="21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rPr>
            </w:pPr>
            <w:r>
              <w:rPr>
                <w:rFonts w:hint="eastAsia" w:ascii="宋体" w:hAnsi="宋体" w:eastAsia="宋体" w:cs="宋体"/>
                <w:color w:val="000000"/>
                <w:lang w:bidi="ar"/>
              </w:rPr>
              <w:t>13135217284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54</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挖掘机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紫云社区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钟春钱</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15200949288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55</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挖掘机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紫云社区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曾文杰</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13467603117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56</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农用车</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紫云社区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唐新义</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13975145938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57</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农用车</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紫云社区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唐建明</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15084700034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58</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拖拉机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紫云社区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曾海泉</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13787051076</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80" w:hRule="atLeast"/>
        </w:trPr>
        <w:tc>
          <w:tcPr>
            <w:tcW w:w="63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59</w:t>
            </w:r>
          </w:p>
        </w:tc>
        <w:tc>
          <w:tcPr>
            <w:tcW w:w="15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拖拉机</w:t>
            </w:r>
          </w:p>
        </w:tc>
        <w:tc>
          <w:tcPr>
            <w:tcW w:w="181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紫云社区</w:t>
            </w:r>
          </w:p>
        </w:tc>
        <w:tc>
          <w:tcPr>
            <w:tcW w:w="162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袁军强</w:t>
            </w:r>
          </w:p>
        </w:tc>
        <w:tc>
          <w:tcPr>
            <w:tcW w:w="2160"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宋体" w:hAnsi="宋体" w:eastAsia="宋体" w:cs="宋体"/>
                <w:color w:val="000000"/>
              </w:rPr>
            </w:pPr>
            <w:r>
              <w:rPr>
                <w:rFonts w:hint="eastAsia" w:ascii="宋体" w:hAnsi="宋体" w:eastAsia="宋体" w:cs="宋体"/>
                <w:color w:val="000000"/>
                <w:lang w:bidi="ar"/>
              </w:rPr>
              <w:t>18874286883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rPr>
            </w:pPr>
          </w:p>
        </w:tc>
      </w:tr>
    </w:tbl>
    <w:p>
      <w:pPr>
        <w:rPr>
          <w:sz w:val="32"/>
          <w:szCs w:val="32"/>
        </w:rPr>
      </w:pPr>
    </w:p>
    <w:p>
      <w:pPr>
        <w:pStyle w:val="16"/>
        <w:spacing w:beforeAutospacing="0" w:afterAutospacing="0" w:line="480" w:lineRule="auto"/>
        <w:jc w:val="both"/>
        <w:rPr>
          <w:rFonts w:ascii="仿宋" w:hAnsi="仿宋" w:eastAsia="仿宋" w:cs="仿宋"/>
          <w:b/>
          <w:sz w:val="32"/>
          <w:szCs w:val="32"/>
        </w:rPr>
      </w:pPr>
      <w:r>
        <w:rPr>
          <w:rFonts w:hint="eastAsia" w:ascii="仿宋" w:hAnsi="仿宋" w:eastAsia="仿宋" w:cs="仿宋"/>
          <w:b/>
          <w:sz w:val="32"/>
          <w:szCs w:val="32"/>
        </w:rPr>
        <w:t xml:space="preserve"> </w:t>
      </w:r>
    </w:p>
    <w:p>
      <w:pPr>
        <w:autoSpaceDE w:val="0"/>
        <w:autoSpaceDN w:val="0"/>
        <w:adjustRightInd w:val="0"/>
        <w:spacing w:line="560" w:lineRule="exact"/>
        <w:jc w:val="center"/>
        <w:outlineLvl w:val="0"/>
        <w:rPr>
          <w:rFonts w:ascii="方正小标宋简体" w:hAnsi="方正小标宋简体" w:eastAsia="方正小标宋简体" w:cs="方正小标宋简体"/>
          <w:bCs/>
          <w:sz w:val="44"/>
          <w:szCs w:val="44"/>
          <w:lang w:val="zh-CN"/>
        </w:rPr>
      </w:pPr>
      <w:bookmarkStart w:id="60" w:name="_Toc27167"/>
      <w:r>
        <w:rPr>
          <w:rFonts w:hint="eastAsia" w:ascii="方正小标宋简体" w:hAnsi="方正小标宋简体" w:eastAsia="方正小标宋简体" w:cs="方正小标宋简体"/>
          <w:bCs/>
          <w:sz w:val="44"/>
          <w:szCs w:val="44"/>
          <w:lang w:val="zh-CN"/>
        </w:rPr>
        <w:t>历经铺街道森林防火应急预案</w:t>
      </w:r>
      <w:bookmarkEnd w:id="60"/>
    </w:p>
    <w:p>
      <w:pPr>
        <w:pStyle w:val="2"/>
        <w:rPr>
          <w:lang w:val="zh-CN"/>
        </w:rPr>
      </w:pP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sz w:val="32"/>
          <w:szCs w:val="32"/>
        </w:rPr>
        <w:t>森林火灾是危害森林资源的大敌,它不但破坏生态环境建设，而且危及人民生命和财产安全。近年来，随着地被物增厚，进山人员不断增加，森林防火工作面临的形势越来越严峻。为了迅速、有效地处置森林火情，减少损失，做到快速反应，确保集体和人民生命财产安全。现根据上级有关精神，结合本街道实际情况，特制定本预案。</w:t>
      </w:r>
    </w:p>
    <w:p>
      <w:pPr>
        <w:pStyle w:val="16"/>
        <w:spacing w:beforeAutospacing="0" w:afterAutospacing="0" w:line="48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一、基本任务</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sz w:val="32"/>
          <w:szCs w:val="32"/>
        </w:rPr>
        <w:t>1.担负本区域的森林灭火任务；</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sz w:val="32"/>
          <w:szCs w:val="32"/>
        </w:rPr>
        <w:t>2.抢救国家财产和确保人民群众生命安全。为此街道组建30人的防火突击队。在街道森林防火指挥部的统一指挥下，组织发动社区民特别是扑火突击队，采取果断措施，防止火势蔓延，坚持扑灭火灾，以最大的努力把损失降低到最低限度。</w:t>
      </w:r>
    </w:p>
    <w:p>
      <w:pPr>
        <w:pStyle w:val="16"/>
        <w:spacing w:beforeAutospacing="0" w:afterAutospacing="0" w:line="48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二、组织机构</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指 挥 长:谭永华</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副指挥长:邓智勇</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指挥部成员单位：党政办、党建办、纪检监察室、社会事务办、自然资源和生态环境办、</w:t>
      </w:r>
      <w:r>
        <w:rPr>
          <w:rFonts w:hint="eastAsia" w:ascii="仿宋" w:hAnsi="仿宋" w:eastAsia="仿宋" w:cs="仿宋"/>
          <w:sz w:val="32"/>
          <w:szCs w:val="32"/>
          <w:lang w:eastAsia="zh-CN"/>
        </w:rPr>
        <w:t>社会治安综合治理办</w:t>
      </w:r>
      <w:r>
        <w:rPr>
          <w:rFonts w:hint="eastAsia" w:ascii="仿宋" w:hAnsi="仿宋" w:eastAsia="仿宋" w:cs="仿宋"/>
          <w:sz w:val="32"/>
          <w:szCs w:val="32"/>
        </w:rPr>
        <w:t>、应急管理办、农业综合服务中心、自然资源所、</w:t>
      </w:r>
      <w:r>
        <w:rPr>
          <w:rFonts w:hint="eastAsia" w:ascii="仿宋" w:hAnsi="仿宋" w:eastAsia="仿宋" w:cs="仿宋"/>
          <w:sz w:val="32"/>
          <w:szCs w:val="32"/>
          <w:lang w:val="en-US" w:eastAsia="zh-CN"/>
        </w:rPr>
        <w:t>综合行政执法队</w:t>
      </w:r>
      <w:r>
        <w:rPr>
          <w:rFonts w:hint="eastAsia" w:ascii="仿宋" w:hAnsi="仿宋" w:eastAsia="仿宋" w:cs="仿宋"/>
          <w:sz w:val="32"/>
          <w:szCs w:val="32"/>
        </w:rPr>
        <w:t>、财政所、派出所、交警</w:t>
      </w:r>
      <w:r>
        <w:rPr>
          <w:rFonts w:hint="eastAsia" w:ascii="仿宋" w:hAnsi="仿宋" w:eastAsia="仿宋" w:cs="仿宋"/>
          <w:sz w:val="32"/>
          <w:szCs w:val="32"/>
          <w:lang w:eastAsia="zh-CN"/>
        </w:rPr>
        <w:t>三</w:t>
      </w:r>
      <w:r>
        <w:rPr>
          <w:rFonts w:hint="eastAsia" w:ascii="仿宋" w:hAnsi="仿宋" w:eastAsia="仿宋" w:cs="仿宋"/>
          <w:sz w:val="32"/>
          <w:szCs w:val="32"/>
        </w:rPr>
        <w:t>中队、卫生院、基地校、城管中队、供电所、各社区。</w:t>
      </w:r>
    </w:p>
    <w:p>
      <w:pPr>
        <w:pStyle w:val="16"/>
        <w:spacing w:beforeAutospacing="0" w:afterAutospacing="0" w:line="48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三、任务划分</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sz w:val="32"/>
          <w:szCs w:val="32"/>
        </w:rPr>
        <w:t>1.当林区发生森林火灾时，该社区干部应带领扑火队伍立即赶赴发火点，按照先到先上的原则，迅速投入灭火战斗，同时向上级报告。其它林区扑火队伍加强本林区的检查，并做好支援准备，其余各社区扑火队伍随时准备增援。</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sz w:val="32"/>
          <w:szCs w:val="32"/>
        </w:rPr>
        <w:t>2.当几个易发生火灾的林场发生火灾时，火区扑火突击队迅速投入战斗，附近扑火队伍分别就近投入战斗，其它等待命令加入战斗，街道扑火应急分队根据命令增援。</w:t>
      </w:r>
    </w:p>
    <w:p>
      <w:pPr>
        <w:pStyle w:val="16"/>
        <w:spacing w:beforeAutospacing="0" w:afterAutospacing="0" w:line="48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四、情况处置</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sz w:val="32"/>
          <w:szCs w:val="32"/>
        </w:rPr>
        <w:t>1.当火场范围不大、火势不猛且为“下山火”时，应不失时机进行直接扑火，即扑打“火头火”。</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sz w:val="32"/>
          <w:szCs w:val="32"/>
        </w:rPr>
        <w:t>2.当火场地势复杂，火势一般，既有“下山火”，又有“上山火时”，应兵分两路，一路在火头前进方向的山背开防火道，隔离“上山火”，另一路直接扑打“下山火”，街道扑火应急分队迅速到火区灭火。</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sz w:val="32"/>
          <w:szCs w:val="32"/>
        </w:rPr>
        <w:t>3.当火场范围较大，火势较猛，风力在五级以上时，应将主要力量投入开挖防火道，先期在火头前进方向和仓库、工厂、学校、社区庄周围开挖隔离带，少部分人员投入已过火的火场扑灭弱势火、余火，以免再度燃烧蔓延，同时为保障火场附近居民的人身安全，动员他们撤离，疏散到安</w:t>
      </w:r>
      <w:r>
        <w:rPr>
          <w:rFonts w:hint="eastAsia" w:ascii="仿宋" w:hAnsi="仿宋" w:eastAsia="仿宋" w:cs="仿宋"/>
          <w:spacing w:val="-6"/>
          <w:sz w:val="32"/>
          <w:szCs w:val="32"/>
        </w:rPr>
        <w:t>全地带。临火区社区扑火突击队伍迅速增援，阻止火势蔓延。其他社区民扑火队伍根据命令增援火区战斗，同时，街道防火指挥部请求友邻单位增援。</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sz w:val="32"/>
          <w:szCs w:val="32"/>
        </w:rPr>
        <w:t>4.山火扑灭后，应视火场面积、地势和地形留下足够人员继续监视余火，以防止死火复燃再度发生火灾。</w:t>
      </w:r>
    </w:p>
    <w:p>
      <w:pPr>
        <w:pStyle w:val="16"/>
        <w:spacing w:beforeAutospacing="0" w:afterAutospacing="0" w:line="48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五、指挥所编成</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sz w:val="32"/>
          <w:szCs w:val="32"/>
        </w:rPr>
        <w:t>1.街道办事处成立指挥部，由办事处主任谭永华担任总指挥，人大工委副主任邓智勇担任副总指挥，统一指挥协调森林防火行动。指挥所设在街道农业综合服务中心，由街道农业综合服务中心负责救火抢险的日常工作，并与各社区干部联系协调有关事宜。</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sz w:val="32"/>
          <w:szCs w:val="32"/>
        </w:rPr>
        <w:t>2.各社区要成立相应的指挥组，受街道救火抢险指挥机构的领导，指挥本级扑火队伍的抢险救灾行动。</w:t>
      </w:r>
    </w:p>
    <w:p>
      <w:pPr>
        <w:pStyle w:val="16"/>
        <w:spacing w:beforeAutospacing="0" w:afterAutospacing="0" w:line="480" w:lineRule="exact"/>
        <w:ind w:firstLine="643" w:firstLineChars="200"/>
        <w:rPr>
          <w:rFonts w:ascii="仿宋" w:hAnsi="仿宋" w:eastAsia="仿宋" w:cs="仿宋"/>
          <w:sz w:val="32"/>
          <w:szCs w:val="32"/>
        </w:rPr>
      </w:pPr>
      <w:r>
        <w:rPr>
          <w:rFonts w:hint="eastAsia" w:ascii="仿宋" w:hAnsi="仿宋" w:eastAsia="仿宋" w:cs="仿宋"/>
          <w:b/>
          <w:bCs/>
          <w:sz w:val="32"/>
          <w:szCs w:val="32"/>
        </w:rPr>
        <w:t>六、各种保障</w:t>
      </w:r>
      <w:r>
        <w:rPr>
          <w:rFonts w:hint="eastAsia" w:ascii="仿宋" w:hAnsi="仿宋" w:eastAsia="仿宋" w:cs="仿宋"/>
          <w:sz w:val="32"/>
          <w:szCs w:val="32"/>
        </w:rPr>
        <w:tab/>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sz w:val="32"/>
          <w:szCs w:val="32"/>
        </w:rPr>
        <w:t>1.通信保障。以电话和移动电话为主，以运动通信为辅，现场采取简易通信联络。</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sz w:val="32"/>
          <w:szCs w:val="32"/>
        </w:rPr>
        <w:t>2.车辆保障。灭火分队的运输车辆由街道办事处解决，扑火应急分队用车由街道办事处提供保障。</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sz w:val="32"/>
          <w:szCs w:val="32"/>
        </w:rPr>
        <w:t>3.器材保障。各单位扑火分队和机动分队平时应购置一定数量的砍刀、电筒和其它灭火器材，并落实专人保管。</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sz w:val="32"/>
          <w:szCs w:val="32"/>
        </w:rPr>
        <w:t>4.卫生保障。街道卫生院加强值班，准备好医药、器材，并派出5名医生带救护车到着火地点负责保障。</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sz w:val="32"/>
          <w:szCs w:val="32"/>
        </w:rPr>
        <w:t>5.后勤保障。护林防火指挥部和扑火应急分队由街道办事处保障，其余扑火突击队由各社区保障。</w:t>
      </w:r>
    </w:p>
    <w:p>
      <w:pPr>
        <w:pStyle w:val="16"/>
        <w:spacing w:beforeAutospacing="0" w:afterAutospacing="0" w:line="48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七、几点要求</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sz w:val="32"/>
          <w:szCs w:val="32"/>
        </w:rPr>
        <w:t>1.各单位要提高对护林防火重要性的认识，加强对护林防火工作的领导，采取各种措施，严加防范，切实把防火工作落到实处。</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sz w:val="32"/>
          <w:szCs w:val="32"/>
        </w:rPr>
        <w:t>2.要认真落实以社区干部为骨干的灭火队伍，配备一定数量的灭火器材。</w:t>
      </w:r>
    </w:p>
    <w:p>
      <w:pPr>
        <w:pStyle w:val="16"/>
        <w:spacing w:beforeAutospacing="0" w:afterAutospacing="0" w:line="480" w:lineRule="exact"/>
        <w:ind w:firstLine="640" w:firstLineChars="200"/>
        <w:rPr>
          <w:sz w:val="32"/>
          <w:szCs w:val="32"/>
        </w:rPr>
      </w:pPr>
      <w:r>
        <w:rPr>
          <w:rFonts w:hint="eastAsia" w:ascii="仿宋" w:hAnsi="仿宋" w:eastAsia="仿宋" w:cs="仿宋"/>
          <w:sz w:val="32"/>
          <w:szCs w:val="32"/>
        </w:rPr>
        <w:t>3.要加强值班制度，保持上下联络，一旦发生火灾，反应要迅速，要及时向街道武装部报告情况，以便采取紧急措施。</w:t>
      </w:r>
    </w:p>
    <w:p/>
    <w:p>
      <w:pPr>
        <w:autoSpaceDE w:val="0"/>
        <w:autoSpaceDN w:val="0"/>
        <w:adjustRightInd w:val="0"/>
        <w:spacing w:line="560" w:lineRule="exact"/>
        <w:jc w:val="center"/>
        <w:rPr>
          <w:rFonts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rPr>
          <w:rFonts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rPr>
          <w:rFonts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rPr>
          <w:rFonts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rPr>
          <w:rFonts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rPr>
          <w:rFonts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rPr>
          <w:rFonts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rPr>
          <w:rFonts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rPr>
          <w:rFonts w:ascii="方正小标宋简体" w:hAnsi="方正小标宋简体" w:eastAsia="方正小标宋简体" w:cs="方正小标宋简体"/>
          <w:bCs/>
          <w:sz w:val="44"/>
          <w:szCs w:val="44"/>
          <w:lang w:val="zh-CN"/>
        </w:rPr>
      </w:pPr>
    </w:p>
    <w:p>
      <w:pPr>
        <w:autoSpaceDE w:val="0"/>
        <w:autoSpaceDN w:val="0"/>
        <w:adjustRightInd w:val="0"/>
        <w:spacing w:line="560" w:lineRule="exact"/>
        <w:jc w:val="both"/>
        <w:rPr>
          <w:rFonts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ascii="方正小标宋简体" w:hAnsi="方正小标宋简体" w:eastAsia="方正小标宋简体" w:cs="方正小标宋简体"/>
          <w:bCs/>
          <w:sz w:val="44"/>
          <w:szCs w:val="44"/>
          <w:lang w:val="zh-CN"/>
        </w:rPr>
      </w:pPr>
      <w:bookmarkStart w:id="61" w:name="_Toc24026"/>
      <w:r>
        <w:rPr>
          <w:rFonts w:hint="eastAsia" w:ascii="方正小标宋简体" w:hAnsi="方正小标宋简体" w:eastAsia="方正小标宋简体" w:cs="方正小标宋简体"/>
          <w:bCs/>
          <w:sz w:val="44"/>
          <w:szCs w:val="44"/>
          <w:lang w:val="zh-CN"/>
        </w:rPr>
        <w:t>历经铺街道道路交通安全应急预案</w:t>
      </w:r>
      <w:bookmarkEnd w:id="61"/>
    </w:p>
    <w:p>
      <w:pPr>
        <w:pStyle w:val="2"/>
        <w:rPr>
          <w:lang w:val="zh-CN"/>
        </w:rPr>
      </w:pP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为有效预防全街道道路交通事故的发生，积极应对可能发生的重特大交通事故，最大限度地减少人员伤亡和财产损失，确保人民群众生命财产安全和道路交通安全、畅通，特制定本预案：</w:t>
      </w:r>
    </w:p>
    <w:p>
      <w:pPr>
        <w:pStyle w:val="16"/>
        <w:spacing w:beforeAutospacing="0" w:afterAutospacing="0" w:line="48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一、基本原则</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sz w:val="32"/>
          <w:szCs w:val="32"/>
        </w:rPr>
        <w:t>（</w:t>
      </w:r>
      <w:r>
        <w:rPr>
          <w:rFonts w:hint="eastAsia" w:ascii="仿宋" w:hAnsi="仿宋" w:eastAsia="仿宋" w:cs="仿宋"/>
          <w:kern w:val="0"/>
          <w:sz w:val="32"/>
          <w:szCs w:val="32"/>
        </w:rPr>
        <w:t xml:space="preserve">一）预防为主，常抓不懈。社区居委会、各部门单位要坚持对可能发生交通事故的道路进行分析、预测，并有针对性地制定应急预案，积极采取预防措施，加大整改力度，防范道路交通事故的发生。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（二）统一领导，协调联动。各社区居委会、各部门单位要在街道办事处的统一领导下，各司其职，各尽其责，协调联动，密切配合，最大限度地减少人员伤亡和财产损失。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（三）反应迅速，措施果断。紧急情况发生后，社区居委会、各部门单位应及时响应，果断采取措施，迅速实施救援，全力控制事态。 </w:t>
      </w:r>
    </w:p>
    <w:p>
      <w:pPr>
        <w:spacing w:line="480" w:lineRule="exact"/>
        <w:ind w:firstLine="643" w:firstLineChars="200"/>
        <w:jc w:val="left"/>
        <w:rPr>
          <w:rFonts w:ascii="仿宋" w:hAnsi="仿宋" w:eastAsia="仿宋" w:cs="仿宋"/>
          <w:kern w:val="0"/>
          <w:sz w:val="32"/>
          <w:szCs w:val="32"/>
        </w:rPr>
      </w:pPr>
      <w:r>
        <w:rPr>
          <w:rFonts w:hint="eastAsia" w:ascii="仿宋" w:hAnsi="仿宋" w:eastAsia="仿宋" w:cs="仿宋"/>
          <w:b/>
          <w:bCs/>
          <w:kern w:val="0"/>
          <w:sz w:val="32"/>
          <w:szCs w:val="32"/>
        </w:rPr>
        <w:t>二、适用范围</w:t>
      </w:r>
      <w:r>
        <w:rPr>
          <w:rFonts w:hint="eastAsia" w:ascii="仿宋" w:hAnsi="仿宋" w:eastAsia="仿宋" w:cs="仿宋"/>
          <w:kern w:val="0"/>
          <w:sz w:val="32"/>
          <w:szCs w:val="32"/>
        </w:rPr>
        <w:t xml:space="preserve">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本预案适用于我街道行政辖区内道路交通可能发生紧急情况的应急救援工作。 </w:t>
      </w:r>
    </w:p>
    <w:p>
      <w:pPr>
        <w:spacing w:line="480" w:lineRule="exact"/>
        <w:ind w:firstLine="640" w:firstLineChars="200"/>
        <w:rPr>
          <w:rFonts w:ascii="仿宋" w:hAnsi="仿宋" w:eastAsia="仿宋" w:cs="仿宋"/>
          <w:spacing w:val="-6"/>
          <w:kern w:val="0"/>
          <w:sz w:val="32"/>
          <w:szCs w:val="32"/>
        </w:rPr>
      </w:pPr>
      <w:r>
        <w:rPr>
          <w:rFonts w:hint="eastAsia" w:ascii="仿宋" w:hAnsi="仿宋" w:eastAsia="仿宋" w:cs="仿宋"/>
          <w:kern w:val="0"/>
          <w:sz w:val="32"/>
          <w:szCs w:val="32"/>
        </w:rPr>
        <w:t>（一）</w:t>
      </w:r>
      <w:r>
        <w:rPr>
          <w:rFonts w:hint="eastAsia" w:ascii="仿宋" w:hAnsi="仿宋" w:eastAsia="仿宋" w:cs="仿宋"/>
          <w:spacing w:val="-6"/>
          <w:kern w:val="0"/>
          <w:sz w:val="32"/>
          <w:szCs w:val="32"/>
        </w:rPr>
        <w:t xml:space="preserve">特殊天气。冰雪等恶劣天气，车辆不能正常运行或车辆不能通行。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（二）严重堵车。由一般性交通事故、人为因素、道路因素造成的交通堵塞，且连续堵塞时间超过2小时。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（三）交通事故。发生导致人员死亡或一次5人以上受伤的重大交通事故。</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（四）其他情况。</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根据实际需要，全街道预案分为两级，街道办事处制定的预案为一级预案；各社区、各部门单位制定的预案为二级预案。 </w:t>
      </w:r>
    </w:p>
    <w:p>
      <w:pPr>
        <w:pStyle w:val="16"/>
        <w:spacing w:beforeAutospacing="0" w:afterAutospacing="0" w:line="48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 xml:space="preserve">三、组织领导 </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挥</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长:谭永华</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副指挥长:周新湘</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指挥部成员单位：党政办、党建办、纪检监察室、社会事务办、自然资源和生态环境办、</w:t>
      </w:r>
      <w:r>
        <w:rPr>
          <w:rFonts w:hint="eastAsia" w:ascii="仿宋" w:hAnsi="仿宋" w:eastAsia="仿宋" w:cs="仿宋"/>
          <w:sz w:val="32"/>
          <w:szCs w:val="32"/>
          <w:lang w:eastAsia="zh-CN"/>
        </w:rPr>
        <w:t>社会治安综合治理办</w:t>
      </w:r>
      <w:r>
        <w:rPr>
          <w:rFonts w:hint="eastAsia" w:ascii="仿宋" w:hAnsi="仿宋" w:eastAsia="仿宋" w:cs="仿宋"/>
          <w:sz w:val="32"/>
          <w:szCs w:val="32"/>
        </w:rPr>
        <w:t>、应急管理办、农业综合服务中心、自然资源所、财政所、</w:t>
      </w:r>
      <w:r>
        <w:rPr>
          <w:rFonts w:hint="eastAsia" w:ascii="仿宋" w:hAnsi="仿宋" w:eastAsia="仿宋" w:cs="仿宋"/>
          <w:sz w:val="32"/>
          <w:szCs w:val="32"/>
          <w:lang w:val="en-US" w:eastAsia="zh-CN"/>
        </w:rPr>
        <w:t>司法所</w:t>
      </w:r>
      <w:r>
        <w:rPr>
          <w:rFonts w:hint="eastAsia" w:ascii="仿宋" w:hAnsi="仿宋" w:eastAsia="仿宋" w:cs="仿宋"/>
          <w:sz w:val="32"/>
          <w:szCs w:val="32"/>
        </w:rPr>
        <w:t>、</w:t>
      </w:r>
      <w:r>
        <w:rPr>
          <w:rFonts w:hint="eastAsia" w:ascii="仿宋" w:hAnsi="仿宋" w:eastAsia="仿宋" w:cs="仿宋"/>
          <w:kern w:val="0"/>
          <w:sz w:val="32"/>
          <w:szCs w:val="32"/>
        </w:rPr>
        <w:t>行政综合执法队</w:t>
      </w:r>
      <w:r>
        <w:rPr>
          <w:rFonts w:hint="eastAsia" w:ascii="仿宋" w:hAnsi="仿宋" w:eastAsia="仿宋" w:cs="仿宋"/>
          <w:sz w:val="32"/>
          <w:szCs w:val="32"/>
        </w:rPr>
        <w:t>、派出所、交警</w:t>
      </w:r>
      <w:r>
        <w:rPr>
          <w:rFonts w:hint="eastAsia" w:ascii="仿宋" w:hAnsi="仿宋" w:eastAsia="仿宋" w:cs="仿宋"/>
          <w:sz w:val="32"/>
          <w:szCs w:val="32"/>
          <w:lang w:eastAsia="zh-CN"/>
        </w:rPr>
        <w:t>三</w:t>
      </w:r>
      <w:r>
        <w:rPr>
          <w:rFonts w:hint="eastAsia" w:ascii="仿宋" w:hAnsi="仿宋" w:eastAsia="仿宋" w:cs="仿宋"/>
          <w:sz w:val="32"/>
          <w:szCs w:val="32"/>
        </w:rPr>
        <w:t>中队、卫生院、基地校、城管中队、供电所、</w:t>
      </w:r>
      <w:r>
        <w:rPr>
          <w:rFonts w:hint="eastAsia" w:ascii="仿宋" w:hAnsi="仿宋" w:eastAsia="仿宋" w:cs="仿宋"/>
          <w:sz w:val="32"/>
          <w:szCs w:val="32"/>
          <w:lang w:val="en-US" w:eastAsia="zh-CN"/>
        </w:rPr>
        <w:t>交管站</w:t>
      </w:r>
      <w:r>
        <w:rPr>
          <w:rFonts w:hint="eastAsia" w:ascii="仿宋" w:hAnsi="仿宋" w:eastAsia="仿宋" w:cs="仿宋"/>
          <w:sz w:val="32"/>
          <w:szCs w:val="32"/>
        </w:rPr>
        <w:t>、各社区。</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指挥部下设办公室，由主管交通安全领导任办公室主任，党政办主任、应急办主任、综合行政执法队长、交警中队长为成员。指挥部主要职责是指导、督促、检查全街道交通道路安全情况；督导有关部门加大对事故隐患点的整治排查力度，有效预防交通事故的发生；研究确定重特大交通安全事故应急处理工作的方针和政策；决定启动或终止应急预案；统一指挥紧急情况下的应急救援工作，解决应急处理中的重大问题；向上级报告事故应急处理情况。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（二）指挥部根据实际需要下设综合协调组、事故抢险组、应急救援组、医疗救护组、事故调查组。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1、综合协调组：由街道党政办、应急办、行政综合执法队、派出所、交警中队、交管站、社会事务办、司法所等单位组成，分管交通安全领导任正、副组长。任务是：负责传达指挥部指令，综合协调各组救援工作，调动救援队伍，全面负责抢险现场的组织、协调，调度汇总、上报救援进展情况并负责事故善后处理，做好信息反馈工作。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2、事故抢险组：由街道派出所、社会事务办、行政综合执法队、卫生院等单位组成，街道分管交通安全领导任组长。任务是：在紧急情况下（比如出现严重交通堵塞、发生重特大交通事故、冰雪天车辆通行受阻等），负责交通管制、维护治安、路障清理、车辆疏导、保障通行、事故抢险、协助医疗救护组抢救伤员等工作。煤炭坝中队、派出所、执勤组主要负责交通管制、车辆疏导、维护治安等工作；行政综合执法队交通办主要负责路障清理、保障通行、事故抢险等工作。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3、应急救援组：由分管领导任组长，副组长由办公室主任和沿线各社区居委会主任担任，成员由沿线社区民兵应急分队组成。发生紧急情况后，在事故抢险组不能独立完成抢险任务时，按照指挥部的要求及时赶赴现场协助事故抢险组实施抢险救援。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4、医疗救护组：由街道卫生院及各社区卫生室等单位组成，街道分管卫生工作领导和卫生院院长任正、副组长。主要职责是在接到抢救信息后，迅速组织医护人员和车辆在最短时间内赶到事故现场，及时展开抢救，力争将人员伤亡降到最低程度。 </w:t>
      </w:r>
    </w:p>
    <w:p>
      <w:pPr>
        <w:spacing w:line="480" w:lineRule="exact"/>
        <w:ind w:firstLine="643" w:firstLineChars="200"/>
        <w:rPr>
          <w:rFonts w:ascii="仿宋" w:hAnsi="仿宋" w:eastAsia="仿宋" w:cs="仿宋"/>
          <w:kern w:val="0"/>
          <w:sz w:val="32"/>
          <w:szCs w:val="32"/>
        </w:rPr>
      </w:pPr>
      <w:r>
        <w:rPr>
          <w:rFonts w:hint="eastAsia" w:ascii="仿宋" w:hAnsi="仿宋" w:eastAsia="仿宋" w:cs="仿宋"/>
          <w:b/>
          <w:bCs/>
          <w:kern w:val="0"/>
          <w:sz w:val="32"/>
          <w:szCs w:val="32"/>
        </w:rPr>
        <w:t>四、情况报告</w:t>
      </w:r>
      <w:r>
        <w:rPr>
          <w:rFonts w:hint="eastAsia" w:ascii="仿宋" w:hAnsi="仿宋" w:eastAsia="仿宋" w:cs="仿宋"/>
          <w:kern w:val="0"/>
          <w:sz w:val="32"/>
          <w:szCs w:val="32"/>
        </w:rPr>
        <w:t xml:space="preserve">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在发现或得知发生紧急情况后，相关社区、部门应立即向街道指挥部办公室报告，由办公室向主要领导及值班领导报告，街道值班领导或街道分管领导必须迅速带领相关人员前往现场救援。值班领导或分管领导了解情况后，立即将情况上报县政府办、县交安委等相关职能部门。</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在发现或得知发生紧急情况后，相关社区、部门应立即向街道指挥部办公室报告，由办公室向主要领导及值班领导报告，街道值班领导或街道分管领导必须迅速带领相关人员前往现场救援。值班领导或分管领导了解情况后，立即将情况上报市政府办、市交安委等相关职能部门。</w:t>
      </w:r>
    </w:p>
    <w:p>
      <w:pPr>
        <w:spacing w:line="480" w:lineRule="exact"/>
        <w:ind w:firstLine="643" w:firstLineChars="200"/>
        <w:rPr>
          <w:rFonts w:ascii="仿宋" w:hAnsi="仿宋" w:eastAsia="仿宋" w:cs="仿宋"/>
          <w:sz w:val="32"/>
          <w:szCs w:val="32"/>
        </w:rPr>
      </w:pPr>
      <w:r>
        <w:rPr>
          <w:rFonts w:hint="eastAsia" w:ascii="仿宋" w:hAnsi="仿宋" w:eastAsia="仿宋" w:cs="仿宋"/>
          <w:b/>
          <w:bCs/>
          <w:kern w:val="0"/>
          <w:sz w:val="32"/>
          <w:szCs w:val="32"/>
        </w:rPr>
        <w:t>五、预案启动</w:t>
      </w:r>
      <w:r>
        <w:rPr>
          <w:rFonts w:hint="eastAsia" w:ascii="仿宋" w:hAnsi="仿宋" w:eastAsia="仿宋" w:cs="仿宋"/>
          <w:kern w:val="0"/>
          <w:sz w:val="32"/>
          <w:szCs w:val="32"/>
        </w:rPr>
        <w:t xml:space="preserve">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（一）紧急情况发生后，根据实际情况，按照二级预案、一级预案依次启动，必要时同时启动。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（二）紧急情况发生后，沿线各社区、各有关部门要快速反应，在一级预案未启动前，首先启动本级预案组织实施应急救援。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三）启动一级预案由街道指挥部总指挥决定；启动二级预案由沿线各社区、各有关部门主要领导决定。一级预案启动后，按照预案要求，由指挥部综合协调组通知有关成员单位和各工作组立即赶赴现场，并通知二级预案的主要负责人。街道指挥部到达现场后，根据现场实际情况接替二级预案指挥或指导二级预案指挥。市应急救援指挥部到达现场后，街道应急救援指挥部在市应急救援指挥部的领导下开展工作。</w:t>
      </w:r>
    </w:p>
    <w:p>
      <w:pPr>
        <w:pStyle w:val="16"/>
        <w:spacing w:beforeAutospacing="0" w:afterAutospacing="0" w:line="48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 xml:space="preserve">六、应急措施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sz w:val="32"/>
          <w:szCs w:val="32"/>
        </w:rPr>
        <w:t>（</w:t>
      </w:r>
      <w:r>
        <w:rPr>
          <w:rFonts w:hint="eastAsia" w:ascii="仿宋" w:hAnsi="仿宋" w:eastAsia="仿宋" w:cs="仿宋"/>
          <w:kern w:val="0"/>
          <w:sz w:val="32"/>
          <w:szCs w:val="32"/>
        </w:rPr>
        <w:t xml:space="preserve">一）各有关部门和单位必须从全局出发，服从指挥部的统一指挥，各司其职，分工协作，共同做好事故的抢救和处理工作。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（二）派出所、交警中队、交管站要加强现场安全保卫、治安管理和交通疏导，预防和制止各种破坏活动，维护社会治安。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（三）卫生院立即组织急救，及时提供急救药品、器械，全力抢救伤员，其他相关部门配合抢救工作。 </w:t>
      </w:r>
    </w:p>
    <w:p>
      <w:pPr>
        <w:spacing w:line="480" w:lineRule="exact"/>
        <w:ind w:firstLine="643" w:firstLineChars="200"/>
        <w:rPr>
          <w:rFonts w:ascii="仿宋" w:hAnsi="仿宋" w:eastAsia="仿宋" w:cs="仿宋"/>
          <w:sz w:val="32"/>
          <w:szCs w:val="32"/>
        </w:rPr>
      </w:pPr>
      <w:r>
        <w:rPr>
          <w:rFonts w:hint="eastAsia" w:ascii="仿宋" w:hAnsi="仿宋" w:eastAsia="仿宋" w:cs="仿宋"/>
          <w:b/>
          <w:bCs/>
          <w:kern w:val="0"/>
          <w:sz w:val="32"/>
          <w:szCs w:val="32"/>
        </w:rPr>
        <w:t>七、其他事项</w:t>
      </w:r>
      <w:r>
        <w:rPr>
          <w:rFonts w:hint="eastAsia" w:ascii="仿宋" w:hAnsi="仿宋" w:eastAsia="仿宋" w:cs="仿宋"/>
          <w:kern w:val="0"/>
          <w:sz w:val="32"/>
          <w:szCs w:val="32"/>
        </w:rPr>
        <w:t xml:space="preserve">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一）加大路面控制力度。各部门、各社区要做好公路的养护及管理等工作，确保交通道路安全。在道路冰雪未融化或通行条件缺失时要设立相关警示标志并安排专人值班禁止车辆上路行驶，必要时上报指挥部启动冰雪或路障清扫程序，由执勤队配合公路交通部门实施；行政综合执法队和交警中队要严格查处无证驾驶、疲劳驾驶、酒后驾车、超速、超载、夜间不按规定使用灯光、夜间违法停车、强超强会、客车超员、农用车违法载客等各种违法行为。严禁报废车、“带病车”上路行驶，确保车辆安全行驶。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二）加强交通安全宣传。各社区、各部门要将宣传交通法律法规等常识纳入日常工作，多层次、多渠道、多形式地开展宣传活动，认真做好预防交通事故、确保道路畅通的宣传工作。从源头上减少或杜绝交通事故的发生。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三）大力整治事故隐患点。道路包干责任人、行政综合执法队、交警中队要认真详细排查交通道路事故隐患点，并制定和落实事故隐患点整治计划和措施。各社区要按照各自职责，完善事故隐患点的交通安全设施，有效防止交通事故发生。 </w:t>
      </w:r>
    </w:p>
    <w:p>
      <w:pPr>
        <w:spacing w:line="480" w:lineRule="exact"/>
        <w:ind w:firstLine="640" w:firstLineChars="200"/>
        <w:rPr>
          <w:sz w:val="32"/>
          <w:szCs w:val="32"/>
        </w:rPr>
      </w:pPr>
      <w:r>
        <w:rPr>
          <w:rFonts w:hint="eastAsia" w:ascii="仿宋" w:hAnsi="仿宋" w:eastAsia="仿宋" w:cs="仿宋"/>
          <w:kern w:val="0"/>
          <w:sz w:val="32"/>
          <w:szCs w:val="32"/>
        </w:rPr>
        <w:t xml:space="preserve">（四）各社区、各部门要根据本预案，结合实际情况，制定本社区、本单位应急救援预案，并上报街道指挥部备案。 </w:t>
      </w:r>
    </w:p>
    <w:p>
      <w:pPr>
        <w:rPr>
          <w:sz w:val="32"/>
          <w:szCs w:val="32"/>
        </w:rPr>
      </w:pPr>
    </w:p>
    <w:p>
      <w:pPr>
        <w:autoSpaceDE w:val="0"/>
        <w:autoSpaceDN w:val="0"/>
        <w:adjustRightInd w:val="0"/>
        <w:spacing w:line="560" w:lineRule="exact"/>
        <w:jc w:val="center"/>
        <w:rPr>
          <w:rFonts w:ascii="方正小标宋简体" w:hAnsi="方正小标宋简体" w:eastAsia="方正小标宋简体" w:cs="方正小标宋简体"/>
          <w:bCs/>
          <w:sz w:val="44"/>
          <w:szCs w:val="44"/>
          <w:lang w:val="zh-CN"/>
        </w:rPr>
      </w:pPr>
    </w:p>
    <w:p>
      <w:pPr>
        <w:autoSpaceDE w:val="0"/>
        <w:autoSpaceDN w:val="0"/>
        <w:adjustRightInd w:val="0"/>
        <w:spacing w:line="560" w:lineRule="exact"/>
        <w:rPr>
          <w:rFonts w:ascii="方正小标宋简体" w:hAnsi="方正小标宋简体" w:eastAsia="方正小标宋简体" w:cs="方正小标宋简体"/>
          <w:bCs/>
          <w:sz w:val="44"/>
          <w:szCs w:val="44"/>
          <w:lang w:val="zh-CN"/>
        </w:rPr>
      </w:pPr>
    </w:p>
    <w:p>
      <w:pPr>
        <w:pStyle w:val="2"/>
        <w:rPr>
          <w:lang w:val="zh-CN"/>
        </w:rPr>
      </w:pPr>
    </w:p>
    <w:p>
      <w:pPr>
        <w:rPr>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bookmarkStart w:id="62" w:name="_Toc5511"/>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sz w:val="44"/>
          <w:szCs w:val="44"/>
          <w:lang w:val="zh-CN"/>
        </w:rPr>
        <w:t>历经铺街道地质灾害处置应急预案</w:t>
      </w:r>
      <w:bookmarkEnd w:id="62"/>
    </w:p>
    <w:p>
      <w:pPr>
        <w:spacing w:line="480" w:lineRule="exact"/>
        <w:ind w:firstLine="560" w:firstLineChars="200"/>
        <w:rPr>
          <w:rFonts w:ascii="仿宋" w:hAnsi="仿宋" w:eastAsia="仿宋" w:cs="仿宋"/>
          <w:sz w:val="28"/>
          <w:szCs w:val="28"/>
        </w:rPr>
      </w:pP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为快速、及时、妥善地处理本街道范围内地质灾害隐患点发生的隐患处置，做好应急处置和抢险救援的组织工作，最大限度地减少处置造成的人员伤亡、财产损失和社会危害，根据《中华人民共和国地质灾害法》、《国务院关于进一步加强地质灾害工作的决定》以及国家有关部门和上级政府的有关要求，对原预案进行第二次修订，请各单位按照预案要求组织演练。</w:t>
      </w:r>
    </w:p>
    <w:p>
      <w:pPr>
        <w:numPr>
          <w:ilvl w:val="0"/>
          <w:numId w:val="9"/>
        </w:num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组织机构</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指 挥 长:谭永华</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副指挥长:贺星宇</w:t>
      </w:r>
    </w:p>
    <w:p>
      <w:pPr>
        <w:spacing w:line="480" w:lineRule="exact"/>
        <w:ind w:firstLine="640" w:firstLineChars="200"/>
        <w:rPr>
          <w:sz w:val="32"/>
          <w:szCs w:val="32"/>
        </w:rPr>
      </w:pPr>
      <w:r>
        <w:rPr>
          <w:rFonts w:hint="eastAsia" w:ascii="仿宋" w:hAnsi="仿宋" w:eastAsia="仿宋" w:cs="仿宋"/>
          <w:sz w:val="32"/>
          <w:szCs w:val="32"/>
        </w:rPr>
        <w:t>指挥部成员单位：社会事务办、自然资源和生态环境办、</w:t>
      </w:r>
      <w:r>
        <w:rPr>
          <w:rFonts w:hint="eastAsia" w:ascii="仿宋" w:hAnsi="仿宋" w:eastAsia="仿宋" w:cs="仿宋"/>
          <w:sz w:val="32"/>
          <w:szCs w:val="32"/>
          <w:lang w:eastAsia="zh-CN"/>
        </w:rPr>
        <w:t>社会治安综合治理办</w:t>
      </w:r>
      <w:r>
        <w:rPr>
          <w:rFonts w:hint="eastAsia" w:ascii="仿宋" w:hAnsi="仿宋" w:eastAsia="仿宋" w:cs="仿宋"/>
          <w:sz w:val="32"/>
          <w:szCs w:val="32"/>
        </w:rPr>
        <w:t>、应急管理</w:t>
      </w:r>
      <w:r>
        <w:rPr>
          <w:rFonts w:hint="eastAsia" w:ascii="仿宋" w:hAnsi="仿宋" w:eastAsia="仿宋" w:cs="仿宋"/>
          <w:sz w:val="32"/>
          <w:szCs w:val="32"/>
          <w:lang w:val="en-US" w:eastAsia="zh-CN"/>
        </w:rPr>
        <w:t>办</w:t>
      </w:r>
      <w:r>
        <w:rPr>
          <w:rFonts w:hint="eastAsia" w:ascii="仿宋" w:hAnsi="仿宋" w:eastAsia="仿宋" w:cs="仿宋"/>
          <w:sz w:val="32"/>
          <w:szCs w:val="32"/>
        </w:rPr>
        <w:t>、农业综合服务中心、自然资源所、财政所、派出所、卫生院、基地校、城管中队、供电所、各社区。</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二、地质灾害处置的分类</w:t>
      </w:r>
    </w:p>
    <w:p>
      <w:pPr>
        <w:spacing w:line="48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（一）地质灾害处置的定义</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地质灾害，包括自然因素或者人为活动引发的危害人民生命和财产安全的山体崩塌、滑坡、泥石流、地面塌陷、地裂缝、地面沉降等与地质作用有关的灾害。地质灾害防治工作，应当坚持预防为主、避让与治理相结合和全面规划、突出重点的原则。</w:t>
      </w:r>
    </w:p>
    <w:p>
      <w:pPr>
        <w:spacing w:line="48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（二）地质灾害按照人员伤亡、经济损失的大小，分为四个等级：</w:t>
      </w:r>
    </w:p>
    <w:p>
      <w:pPr>
        <w:spacing w:line="480" w:lineRule="exact"/>
        <w:ind w:firstLine="643" w:firstLineChars="200"/>
        <w:rPr>
          <w:rFonts w:ascii="仿宋" w:hAnsi="仿宋" w:eastAsia="仿宋" w:cs="仿宋"/>
          <w:sz w:val="32"/>
          <w:szCs w:val="32"/>
        </w:rPr>
      </w:pPr>
      <w:r>
        <w:rPr>
          <w:rFonts w:hint="eastAsia" w:ascii="仿宋" w:hAnsi="仿宋" w:eastAsia="仿宋" w:cs="仿宋"/>
          <w:b/>
          <w:bCs/>
          <w:sz w:val="32"/>
          <w:szCs w:val="32"/>
        </w:rPr>
        <w:t>1、特大型：</w:t>
      </w:r>
      <w:r>
        <w:rPr>
          <w:rFonts w:hint="eastAsia" w:ascii="仿宋" w:hAnsi="仿宋" w:eastAsia="仿宋" w:cs="仿宋"/>
          <w:sz w:val="32"/>
          <w:szCs w:val="32"/>
        </w:rPr>
        <w:t>因灾死亡30人以上或者直接经济损失1000万元以上的；</w:t>
      </w:r>
    </w:p>
    <w:p>
      <w:pPr>
        <w:spacing w:line="480" w:lineRule="exact"/>
        <w:ind w:firstLine="643" w:firstLineChars="200"/>
        <w:rPr>
          <w:rFonts w:ascii="仿宋" w:hAnsi="仿宋" w:eastAsia="仿宋" w:cs="仿宋"/>
          <w:sz w:val="32"/>
          <w:szCs w:val="32"/>
        </w:rPr>
      </w:pPr>
      <w:r>
        <w:rPr>
          <w:rFonts w:hint="eastAsia" w:ascii="仿宋" w:hAnsi="仿宋" w:eastAsia="仿宋" w:cs="仿宋"/>
          <w:b/>
          <w:bCs/>
          <w:sz w:val="32"/>
          <w:szCs w:val="32"/>
        </w:rPr>
        <w:t>2、大型：</w:t>
      </w:r>
      <w:r>
        <w:rPr>
          <w:rFonts w:hint="eastAsia" w:ascii="仿宋" w:hAnsi="仿宋" w:eastAsia="仿宋" w:cs="仿宋"/>
          <w:sz w:val="32"/>
          <w:szCs w:val="32"/>
        </w:rPr>
        <w:t>因灾死亡10人以上30人以下或者直接经济损失500万元以上1000万元以下的；</w:t>
      </w:r>
    </w:p>
    <w:p>
      <w:pPr>
        <w:spacing w:line="480" w:lineRule="exact"/>
        <w:ind w:firstLine="643" w:firstLineChars="200"/>
        <w:rPr>
          <w:rFonts w:ascii="仿宋" w:hAnsi="仿宋" w:eastAsia="仿宋" w:cs="仿宋"/>
          <w:sz w:val="32"/>
          <w:szCs w:val="32"/>
        </w:rPr>
      </w:pPr>
      <w:r>
        <w:rPr>
          <w:rFonts w:hint="eastAsia" w:ascii="仿宋" w:hAnsi="仿宋" w:eastAsia="仿宋" w:cs="仿宋"/>
          <w:b/>
          <w:bCs/>
          <w:sz w:val="32"/>
          <w:szCs w:val="32"/>
        </w:rPr>
        <w:t>3、中型：</w:t>
      </w:r>
      <w:r>
        <w:rPr>
          <w:rFonts w:hint="eastAsia" w:ascii="仿宋" w:hAnsi="仿宋" w:eastAsia="仿宋" w:cs="仿宋"/>
          <w:sz w:val="32"/>
          <w:szCs w:val="32"/>
        </w:rPr>
        <w:t>因灾死亡3人以上10人以下或者直接经济损失100万元以上500万元以下的；</w:t>
      </w:r>
    </w:p>
    <w:p>
      <w:pPr>
        <w:spacing w:line="480" w:lineRule="exact"/>
        <w:ind w:firstLine="643" w:firstLineChars="200"/>
        <w:rPr>
          <w:rFonts w:ascii="仿宋" w:hAnsi="仿宋" w:eastAsia="仿宋" w:cs="仿宋"/>
          <w:sz w:val="32"/>
          <w:szCs w:val="32"/>
        </w:rPr>
      </w:pPr>
      <w:r>
        <w:rPr>
          <w:rFonts w:hint="eastAsia" w:ascii="仿宋" w:hAnsi="仿宋" w:eastAsia="仿宋" w:cs="仿宋"/>
          <w:b/>
          <w:bCs/>
          <w:sz w:val="32"/>
          <w:szCs w:val="32"/>
        </w:rPr>
        <w:t>4、小型：</w:t>
      </w:r>
      <w:r>
        <w:rPr>
          <w:rFonts w:hint="eastAsia" w:ascii="仿宋" w:hAnsi="仿宋" w:eastAsia="仿宋" w:cs="仿宋"/>
          <w:sz w:val="32"/>
          <w:szCs w:val="32"/>
        </w:rPr>
        <w:t>因灾死亡3人以下或者直接经济损失100万元以下的。</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三、地质灾害处置应急救援处置的指挥</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重大地质灾害处置由街道地质灾害处置应急救援指挥部（以下简称街道应急救援指挥部）负责组织指挥和救援处置。</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街道地质灾害处置应急救援指挥部按照工作组的职责分工开展工作（3.7工作组）</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四、报告程序</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发生地质灾害处置时，按照下列程序报告：</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（一）地质灾害隐患点应立即拨打报警电话，报告处置发生的时间、地点和简要情况，并随时报告处置的后续情况；</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（二）处置单位同时报告街道政府办公室（联系电话：87790756）；</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（三）街道办事处办公室立即按程序报告街道主任；</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（四）街道办事处办公室按照街道主任指示，及时报告上级政府和通知有关部门。</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五、地质灾害处置应急救援处置</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地质灾害处置发生后，有关部门、单位按照快速反应、统一指挥、协同配合的原则，迅速开展救援处置工作。  </w:t>
      </w:r>
    </w:p>
    <w:p>
      <w:pPr>
        <w:spacing w:line="44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（一）启动本预案</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街道办事处办公室、值班室接到处置报告后，按照有关程序立即报请街道主任启动本预案，迅速通知街道应急救援指挥部成员单位。     </w:t>
      </w:r>
    </w:p>
    <w:p>
      <w:pPr>
        <w:spacing w:line="44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（二）赶赴处置现场</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街道应急救援指挥部总指挥、副总指挥接到报告后，立即赶赴处置现场，成立处置现场指挥部，组织指挥救援处置工作。</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街道应急救援指挥部成员单位主要负责同志接到通知后，立即赶赴现场并启动相关应急救援预案，组织专业救援队伍赶赴现场，实施救援处置。</w:t>
      </w:r>
    </w:p>
    <w:p>
      <w:pPr>
        <w:spacing w:line="44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（三）现场救援处置</w:t>
      </w:r>
    </w:p>
    <w:p>
      <w:pPr>
        <w:spacing w:line="44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1、街道应急救援指挥部</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迅速了解、掌握处置发生的时间、地点、原因、人员伤亡和财产损失情况，涉及或影响范围，已采取的措施和处置发展趋势等；迅速制定处置处置方案并组织指挥实施；及时将现场情况向街道办事处报告，必要时提请上级政府调集驻地武警、军队参加抢险救援；妥善处理现场新闻报道事宜；组织、配合开展处置调查，组织善后处理工作。</w:t>
      </w:r>
    </w:p>
    <w:p>
      <w:pPr>
        <w:spacing w:line="440" w:lineRule="exact"/>
        <w:ind w:firstLine="643" w:firstLineChars="200"/>
        <w:rPr>
          <w:rFonts w:ascii="仿宋" w:hAnsi="仿宋" w:eastAsia="仿宋" w:cs="仿宋"/>
          <w:sz w:val="32"/>
          <w:szCs w:val="32"/>
        </w:rPr>
      </w:pPr>
      <w:r>
        <w:rPr>
          <w:rFonts w:hint="eastAsia" w:ascii="仿宋" w:hAnsi="仿宋" w:eastAsia="仿宋" w:cs="仿宋"/>
          <w:b/>
          <w:bCs/>
          <w:sz w:val="32"/>
          <w:szCs w:val="32"/>
        </w:rPr>
        <w:t>2、综合协调组：</w:t>
      </w:r>
      <w:r>
        <w:rPr>
          <w:rFonts w:hint="eastAsia" w:ascii="仿宋" w:hAnsi="仿宋" w:eastAsia="仿宋" w:cs="仿宋"/>
          <w:sz w:val="32"/>
          <w:szCs w:val="32"/>
        </w:rPr>
        <w:t>由姜念东具体负责,落实各级办事处领导同志关于抢险、救援、疏导的指示和批示，协调其他专业处置组的抢险救援工作，保障抢险救援工作通讯畅通。</w:t>
      </w:r>
    </w:p>
    <w:p>
      <w:pPr>
        <w:spacing w:line="440" w:lineRule="exact"/>
        <w:ind w:firstLine="643" w:firstLineChars="200"/>
        <w:rPr>
          <w:rFonts w:ascii="仿宋" w:hAnsi="仿宋" w:eastAsia="仿宋" w:cs="仿宋"/>
          <w:sz w:val="32"/>
          <w:szCs w:val="32"/>
        </w:rPr>
      </w:pPr>
      <w:r>
        <w:rPr>
          <w:rFonts w:hint="eastAsia" w:ascii="仿宋" w:hAnsi="仿宋" w:eastAsia="仿宋" w:cs="仿宋"/>
          <w:b/>
          <w:bCs/>
          <w:sz w:val="32"/>
          <w:szCs w:val="32"/>
        </w:rPr>
        <w:t>3、安全保卫组：</w:t>
      </w:r>
      <w:r>
        <w:rPr>
          <w:rFonts w:hint="eastAsia" w:ascii="仿宋" w:hAnsi="仿宋" w:eastAsia="仿宋" w:cs="仿宋"/>
          <w:sz w:val="32"/>
          <w:szCs w:val="32"/>
        </w:rPr>
        <w:t>由张雄文具体负责,迅速组织警力对处置现场及周边地区和道路进行警戒、控制，保障抢险救援工作正常开展，组织人员有序疏散。</w:t>
      </w:r>
    </w:p>
    <w:p>
      <w:pPr>
        <w:spacing w:line="440" w:lineRule="exact"/>
        <w:ind w:firstLine="643" w:firstLineChars="200"/>
        <w:rPr>
          <w:rFonts w:ascii="仿宋" w:hAnsi="仿宋" w:eastAsia="仿宋" w:cs="仿宋"/>
          <w:sz w:val="32"/>
          <w:szCs w:val="32"/>
        </w:rPr>
      </w:pPr>
      <w:r>
        <w:rPr>
          <w:rFonts w:hint="eastAsia" w:ascii="仿宋" w:hAnsi="仿宋" w:eastAsia="仿宋" w:cs="仿宋"/>
          <w:b/>
          <w:bCs/>
          <w:sz w:val="32"/>
          <w:szCs w:val="32"/>
        </w:rPr>
        <w:t>4、新闻报道组：</w:t>
      </w:r>
      <w:r>
        <w:rPr>
          <w:rFonts w:hint="eastAsia" w:ascii="仿宋" w:hAnsi="仿宋" w:eastAsia="仿宋" w:cs="仿宋"/>
          <w:sz w:val="32"/>
          <w:szCs w:val="32"/>
        </w:rPr>
        <w:t>由周继存具体负责，统一组织有关新闻单位及时报道处置应急处置和抢险救援工作。</w:t>
      </w:r>
    </w:p>
    <w:p>
      <w:pPr>
        <w:spacing w:line="440" w:lineRule="exact"/>
        <w:ind w:firstLine="643" w:firstLineChars="200"/>
        <w:rPr>
          <w:rFonts w:ascii="仿宋" w:hAnsi="仿宋" w:eastAsia="仿宋" w:cs="仿宋"/>
          <w:sz w:val="32"/>
          <w:szCs w:val="32"/>
        </w:rPr>
      </w:pPr>
      <w:r>
        <w:rPr>
          <w:rFonts w:hint="eastAsia" w:ascii="仿宋" w:hAnsi="仿宋" w:eastAsia="仿宋" w:cs="仿宋"/>
          <w:b/>
          <w:bCs/>
          <w:sz w:val="32"/>
          <w:szCs w:val="32"/>
        </w:rPr>
        <w:t>5、灾害救援组：</w:t>
      </w:r>
      <w:r>
        <w:rPr>
          <w:rFonts w:hint="eastAsia" w:ascii="仿宋" w:hAnsi="仿宋" w:eastAsia="仿宋" w:cs="仿宋"/>
          <w:sz w:val="32"/>
          <w:szCs w:val="32"/>
        </w:rPr>
        <w:t>由汤文杰具体负责，立即组织调集警力和消防、工程抢险、现场救护等专业抢险队伍，迅速开展抢险救援工作。</w:t>
      </w:r>
    </w:p>
    <w:p>
      <w:pPr>
        <w:spacing w:line="440" w:lineRule="exact"/>
        <w:ind w:firstLine="643" w:firstLineChars="200"/>
        <w:rPr>
          <w:rFonts w:ascii="仿宋" w:hAnsi="仿宋" w:eastAsia="仿宋" w:cs="仿宋"/>
          <w:sz w:val="32"/>
          <w:szCs w:val="32"/>
        </w:rPr>
      </w:pPr>
      <w:r>
        <w:rPr>
          <w:rFonts w:hint="eastAsia" w:ascii="仿宋" w:hAnsi="仿宋" w:eastAsia="仿宋" w:cs="仿宋"/>
          <w:b/>
          <w:bCs/>
          <w:sz w:val="32"/>
          <w:szCs w:val="32"/>
        </w:rPr>
        <w:t>6、医疗救护组：</w:t>
      </w:r>
      <w:r>
        <w:rPr>
          <w:rFonts w:hint="eastAsia" w:ascii="仿宋" w:hAnsi="仿宋" w:eastAsia="仿宋" w:cs="仿宋"/>
          <w:sz w:val="32"/>
          <w:szCs w:val="32"/>
        </w:rPr>
        <w:t>由陈建湘具体负责，立即组织有关医疗单位及时对伤亡人员实施救治和处置。</w:t>
      </w:r>
    </w:p>
    <w:p>
      <w:pPr>
        <w:spacing w:line="440" w:lineRule="exact"/>
        <w:ind w:firstLine="643" w:firstLineChars="200"/>
        <w:rPr>
          <w:rFonts w:ascii="仿宋" w:hAnsi="仿宋" w:eastAsia="仿宋" w:cs="仿宋"/>
          <w:sz w:val="32"/>
          <w:szCs w:val="32"/>
        </w:rPr>
      </w:pPr>
      <w:r>
        <w:rPr>
          <w:rFonts w:hint="eastAsia" w:ascii="仿宋" w:hAnsi="仿宋" w:eastAsia="仿宋" w:cs="仿宋"/>
          <w:b/>
          <w:bCs/>
          <w:sz w:val="32"/>
          <w:szCs w:val="32"/>
        </w:rPr>
        <w:t>7、后勤保障组：</w:t>
      </w:r>
      <w:r>
        <w:rPr>
          <w:rFonts w:hint="eastAsia" w:ascii="仿宋" w:hAnsi="仿宋" w:eastAsia="仿宋" w:cs="仿宋"/>
          <w:sz w:val="32"/>
          <w:szCs w:val="32"/>
        </w:rPr>
        <w:t>由左文治具体负责，协调有关部门调集运输车辆和物资投入抢险救援。</w:t>
      </w:r>
    </w:p>
    <w:p>
      <w:pPr>
        <w:spacing w:line="440" w:lineRule="exact"/>
        <w:ind w:firstLine="643" w:firstLineChars="200"/>
        <w:rPr>
          <w:rFonts w:ascii="仿宋" w:hAnsi="仿宋" w:eastAsia="仿宋" w:cs="仿宋"/>
          <w:sz w:val="32"/>
          <w:szCs w:val="32"/>
        </w:rPr>
      </w:pPr>
      <w:r>
        <w:rPr>
          <w:rFonts w:hint="eastAsia" w:ascii="仿宋" w:hAnsi="仿宋" w:eastAsia="仿宋" w:cs="仿宋"/>
          <w:b/>
          <w:bCs/>
          <w:sz w:val="32"/>
          <w:szCs w:val="32"/>
        </w:rPr>
        <w:t>8、处置调查组：</w:t>
      </w:r>
      <w:r>
        <w:rPr>
          <w:rFonts w:hint="eastAsia" w:ascii="仿宋" w:hAnsi="仿宋" w:eastAsia="仿宋" w:cs="仿宋"/>
          <w:sz w:val="32"/>
          <w:szCs w:val="32"/>
        </w:rPr>
        <w:t>由贺星宇</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具体负责，配合市国土局实施现场勘察和调查取证，初步开展处置调查处理工作。</w:t>
      </w:r>
    </w:p>
    <w:p>
      <w:pPr>
        <w:spacing w:line="440" w:lineRule="exact"/>
        <w:ind w:firstLine="643" w:firstLineChars="200"/>
        <w:rPr>
          <w:rFonts w:ascii="仿宋" w:hAnsi="仿宋" w:eastAsia="仿宋" w:cs="仿宋"/>
          <w:sz w:val="32"/>
          <w:szCs w:val="32"/>
        </w:rPr>
      </w:pPr>
      <w:r>
        <w:rPr>
          <w:rFonts w:hint="eastAsia" w:ascii="仿宋" w:hAnsi="仿宋" w:eastAsia="仿宋" w:cs="仿宋"/>
          <w:b/>
          <w:bCs/>
          <w:sz w:val="32"/>
          <w:szCs w:val="32"/>
        </w:rPr>
        <w:t>9、专业技术组：</w:t>
      </w:r>
      <w:r>
        <w:rPr>
          <w:rFonts w:hint="eastAsia" w:ascii="仿宋" w:hAnsi="仿宋" w:eastAsia="仿宋" w:cs="仿宋"/>
          <w:sz w:val="32"/>
          <w:szCs w:val="32"/>
        </w:rPr>
        <w:t>由沈建伍具体负责，迅速协调组织有关人员为抢险救援等工作提供技术支持。</w:t>
      </w:r>
    </w:p>
    <w:p>
      <w:pPr>
        <w:spacing w:line="440" w:lineRule="exact"/>
        <w:ind w:firstLine="643" w:firstLineChars="200"/>
        <w:rPr>
          <w:rFonts w:ascii="仿宋" w:hAnsi="仿宋" w:eastAsia="仿宋" w:cs="仿宋"/>
          <w:sz w:val="32"/>
          <w:szCs w:val="32"/>
        </w:rPr>
      </w:pPr>
      <w:r>
        <w:rPr>
          <w:rFonts w:hint="eastAsia" w:ascii="仿宋" w:hAnsi="仿宋" w:eastAsia="仿宋" w:cs="仿宋"/>
          <w:b/>
          <w:bCs/>
          <w:sz w:val="32"/>
          <w:szCs w:val="32"/>
        </w:rPr>
        <w:t>10、善后处理组：</w:t>
      </w:r>
      <w:r>
        <w:rPr>
          <w:rFonts w:hint="eastAsia" w:ascii="仿宋" w:hAnsi="仿宋" w:eastAsia="仿宋" w:cs="仿宋"/>
          <w:sz w:val="32"/>
          <w:szCs w:val="32"/>
        </w:rPr>
        <w:t>由彭正彬具体负责，迅速组织有关部门和人员妥善做好伤亡人员的善后处理事宜。</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六、附则</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（一）地质灾害处置发生后，按处置类别，本预案与其他专项预案同时启动。</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（二）街道应急救援指挥部各成员单位根据本预案制定实施方案。</w:t>
      </w:r>
    </w:p>
    <w:p>
      <w:pPr>
        <w:spacing w:line="440" w:lineRule="exact"/>
        <w:ind w:firstLine="640" w:firstLineChars="200"/>
        <w:rPr>
          <w:rFonts w:ascii="方正小标宋简体" w:hAnsi="方正小标宋简体" w:eastAsia="方正小标宋简体" w:cs="方正小标宋简体"/>
          <w:bCs/>
          <w:sz w:val="32"/>
          <w:szCs w:val="32"/>
          <w:lang w:val="zh-CN"/>
        </w:rPr>
      </w:pPr>
      <w:r>
        <w:rPr>
          <w:rFonts w:hint="eastAsia" w:ascii="仿宋" w:hAnsi="仿宋" w:eastAsia="仿宋" w:cs="仿宋"/>
          <w:sz w:val="32"/>
          <w:szCs w:val="32"/>
        </w:rPr>
        <w:t>（三）本预案管理单位为街道办事处，每两年修订一次，必要时及时修订。</w:t>
      </w:r>
    </w:p>
    <w:p>
      <w:pPr>
        <w:autoSpaceDE w:val="0"/>
        <w:autoSpaceDN w:val="0"/>
        <w:adjustRightInd w:val="0"/>
        <w:spacing w:line="560" w:lineRule="exact"/>
        <w:jc w:val="center"/>
        <w:rPr>
          <w:rFonts w:hint="eastAsia" w:ascii="方正小标宋简体" w:hAnsi="方正小标宋简体" w:eastAsia="方正小标宋简体" w:cs="方正小标宋简体"/>
          <w:bCs/>
          <w:sz w:val="32"/>
          <w:szCs w:val="32"/>
          <w:lang w:val="zh-CN"/>
        </w:rPr>
      </w:pPr>
    </w:p>
    <w:p>
      <w:pPr>
        <w:autoSpaceDE w:val="0"/>
        <w:autoSpaceDN w:val="0"/>
        <w:adjustRightInd w:val="0"/>
        <w:spacing w:line="560" w:lineRule="exact"/>
        <w:jc w:val="center"/>
        <w:rPr>
          <w:rFonts w:hint="eastAsia" w:ascii="方正小标宋简体" w:hAnsi="方正小标宋简体" w:eastAsia="方正小标宋简体" w:cs="方正小标宋简体"/>
          <w:bCs/>
          <w:sz w:val="44"/>
          <w:szCs w:val="44"/>
          <w:lang w:val="zh-CN"/>
        </w:rPr>
      </w:pPr>
    </w:p>
    <w:p>
      <w:pPr>
        <w:pStyle w:val="2"/>
        <w:rPr>
          <w:rFonts w:hint="eastAsia" w:ascii="方正小标宋简体" w:hAnsi="方正小标宋简体" w:eastAsia="方正小标宋简体" w:cs="方正小标宋简体"/>
          <w:bCs/>
          <w:sz w:val="44"/>
          <w:szCs w:val="44"/>
          <w:lang w:val="zh-CN"/>
        </w:rPr>
      </w:pPr>
    </w:p>
    <w:p>
      <w:pPr>
        <w:rPr>
          <w:rFonts w:hint="eastAsia" w:ascii="方正小标宋简体" w:hAnsi="方正小标宋简体" w:eastAsia="方正小标宋简体" w:cs="方正小标宋简体"/>
          <w:bCs/>
          <w:sz w:val="44"/>
          <w:szCs w:val="44"/>
          <w:lang w:val="zh-CN"/>
        </w:rPr>
      </w:pPr>
    </w:p>
    <w:p>
      <w:pPr>
        <w:pStyle w:val="2"/>
        <w:rPr>
          <w:rFonts w:hint="eastAsia" w:ascii="方正小标宋简体" w:hAnsi="方正小标宋简体" w:eastAsia="方正小标宋简体" w:cs="方正小标宋简体"/>
          <w:bCs/>
          <w:sz w:val="44"/>
          <w:szCs w:val="44"/>
          <w:lang w:val="zh-CN"/>
        </w:rPr>
      </w:pPr>
    </w:p>
    <w:p>
      <w:pPr>
        <w:rPr>
          <w:rFonts w:hint="eastAsia" w:ascii="方正小标宋简体" w:hAnsi="方正小标宋简体" w:eastAsia="方正小标宋简体" w:cs="方正小标宋简体"/>
          <w:bCs/>
          <w:sz w:val="44"/>
          <w:szCs w:val="44"/>
          <w:lang w:val="zh-CN"/>
        </w:rPr>
      </w:pPr>
    </w:p>
    <w:p>
      <w:pPr>
        <w:pStyle w:val="2"/>
        <w:rPr>
          <w:rFonts w:hint="eastAsia" w:ascii="方正小标宋简体" w:hAnsi="方正小标宋简体" w:eastAsia="方正小标宋简体" w:cs="方正小标宋简体"/>
          <w:bCs/>
          <w:sz w:val="44"/>
          <w:szCs w:val="44"/>
          <w:lang w:val="zh-CN"/>
        </w:rPr>
      </w:pPr>
    </w:p>
    <w:p>
      <w:pPr>
        <w:rPr>
          <w:rFonts w:hint="eastAsia" w:ascii="方正小标宋简体" w:hAnsi="方正小标宋简体" w:eastAsia="方正小标宋简体" w:cs="方正小标宋简体"/>
          <w:bCs/>
          <w:sz w:val="44"/>
          <w:szCs w:val="44"/>
          <w:lang w:val="zh-CN"/>
        </w:rPr>
      </w:pPr>
    </w:p>
    <w:p>
      <w:pPr>
        <w:pStyle w:val="2"/>
        <w:rPr>
          <w:rFonts w:hint="eastAsia" w:ascii="方正小标宋简体" w:hAnsi="方正小标宋简体" w:eastAsia="方正小标宋简体" w:cs="方正小标宋简体"/>
          <w:bCs/>
          <w:sz w:val="44"/>
          <w:szCs w:val="44"/>
          <w:lang w:val="zh-CN"/>
        </w:rPr>
      </w:pPr>
    </w:p>
    <w:p>
      <w:pPr>
        <w:rPr>
          <w:rFonts w:hint="eastAsia" w:ascii="方正小标宋简体" w:hAnsi="方正小标宋简体" w:eastAsia="方正小标宋简体" w:cs="方正小标宋简体"/>
          <w:bCs/>
          <w:sz w:val="44"/>
          <w:szCs w:val="44"/>
          <w:lang w:val="zh-CN"/>
        </w:rPr>
      </w:pPr>
    </w:p>
    <w:p>
      <w:pPr>
        <w:pStyle w:val="2"/>
        <w:rPr>
          <w:rFonts w:hint="eastAsia" w:ascii="方正小标宋简体" w:hAnsi="方正小标宋简体" w:eastAsia="方正小标宋简体" w:cs="方正小标宋简体"/>
          <w:bCs/>
          <w:sz w:val="44"/>
          <w:szCs w:val="44"/>
          <w:lang w:val="zh-CN"/>
        </w:rPr>
      </w:pPr>
    </w:p>
    <w:p>
      <w:pPr>
        <w:rPr>
          <w:rFonts w:hint="eastAsia"/>
          <w:lang w:val="zh-CN"/>
        </w:rPr>
      </w:pPr>
    </w:p>
    <w:p>
      <w:pPr>
        <w:pStyle w:val="2"/>
        <w:rPr>
          <w:rFonts w:hint="eastAsia"/>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bookmarkStart w:id="63" w:name="_Toc19796"/>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sz w:val="44"/>
          <w:szCs w:val="44"/>
          <w:lang w:val="zh-CN"/>
        </w:rPr>
        <w:t>历经铺街道冰雪灾害天气应急预案</w:t>
      </w:r>
      <w:bookmarkEnd w:id="63"/>
    </w:p>
    <w:p>
      <w:pPr>
        <w:pStyle w:val="2"/>
        <w:rPr>
          <w:lang w:val="zh-CN"/>
        </w:rPr>
      </w:pPr>
    </w:p>
    <w:p>
      <w:pPr>
        <w:spacing w:line="48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1 总 则</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1.1 编制目的和依据</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为提高全社区应对冰雪灾害天气综合防御和处置能力，建立健全冰雪灾害紧急救助体系和工作运行机制，高效有序开展救灾工作，最大限度地减少灾害损失，保障人民群众生命财产安全和社会稳定，依据《突发事件应对法》及相关文件精神，结合我社区实际，制定本预案。</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1.2 适用范围</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历经铺街道行政区域内发生的冰雪灾害天气预防与应急准备、监测与预警、应急处置与救援、灾后恢复与重建等活动，适用本预案。本预案指导全社区冰雪灾害天气应对工作。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1.3 灾害分级</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依据气候特点，按照冰雪灾害天气社会危害程度、影响范围和发展态势，由低到高划分为一般、较大、重大、特别重大四个级别。</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一般冰雪灾害天气</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全社区出现低温冰雪灾害天气，日平均气温低于0℃，累计积雪深度超过5厘米，预测未来24小时内降雪量仍将达到5毫米以上。</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较大冰雪灾害天气</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全社区出现持续5天以上的低温冰雪灾害天气，日平均气温低于0℃，累计积雪深度超过10厘米，已经对城乡居民生产生活产生影响，预测未来24小时内降雪量仍将达到10毫米以上。</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重大冰雪灾害天气</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全社区出现持续10天以上的低温冰雪灾害天气，日平均气温低于0℃，本社区及周边地区累计积雪深度超过20厘米，已经对城乡居民生产生活产生较大影响，预测未来24小时内降雪量仍将达到10毫米以上。</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特别重大冰雪灾害天气</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全社区出现持续15天以上的低温冰雪灾害天气，日平均气温低于0℃，本社区辖区及周边地区累计积雪深度超过30厘米，已经对城乡居民生产生活产生重大影响，预测未来24小时内降雪量仍将达到15毫米以上。</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1.4 工作原则</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以人为本，预防为主。以保障人民群众生命财产安全为首要任务和出发点，提高全社会的防范意识，落实各项防范措施，加强监测预警，做到早准备、早处置。</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统一领导，分级负责。历经铺街道应急指挥部统一领导全社区冰雪灾害天气应对工作，各社区居、处直各单位负责组织实施本辖区冰雪灾害天气应对工作。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各司其职，密切配合。全社区各社区居、处直各单位根据自身职责，落实应对冰雪灾害天气的各项措施，并加强军地联动（民兵）、分工协作，合力做好冰雪灾害天气应对工作。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2 应急组织机构和职责</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2.1 成立冰雪灾害天气应急指挥部（以下简称指挥部）</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统一组织、协调、指挥全社区冰雪灾害天气应对工作，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指 挥 长：谭永华 </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副指挥长：高谷良</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成员</w:t>
      </w:r>
      <w:r>
        <w:rPr>
          <w:rFonts w:hint="eastAsia" w:ascii="仿宋" w:hAnsi="仿宋" w:eastAsia="仿宋" w:cs="仿宋"/>
          <w:sz w:val="32"/>
          <w:szCs w:val="32"/>
          <w:lang w:val="en-US" w:eastAsia="zh-CN"/>
        </w:rPr>
        <w:t>单位：</w:t>
      </w:r>
      <w:r>
        <w:rPr>
          <w:rFonts w:hint="eastAsia" w:ascii="仿宋" w:hAnsi="仿宋" w:eastAsia="仿宋" w:cs="仿宋"/>
          <w:sz w:val="32"/>
          <w:szCs w:val="32"/>
        </w:rPr>
        <w:t>党政办、党建办、纪检监察室、社会事务办、自然资源和生态环境办、</w:t>
      </w:r>
      <w:r>
        <w:rPr>
          <w:rFonts w:hint="eastAsia" w:ascii="仿宋" w:hAnsi="仿宋" w:eastAsia="仿宋" w:cs="仿宋"/>
          <w:sz w:val="32"/>
          <w:szCs w:val="32"/>
          <w:lang w:eastAsia="zh-CN"/>
        </w:rPr>
        <w:t>社会治安综合治理办</w:t>
      </w:r>
      <w:r>
        <w:rPr>
          <w:rFonts w:hint="eastAsia" w:ascii="仿宋" w:hAnsi="仿宋" w:eastAsia="仿宋" w:cs="仿宋"/>
          <w:sz w:val="32"/>
          <w:szCs w:val="32"/>
        </w:rPr>
        <w:t>、应急管理办、农业综合服务中心、自然资源所、财政所、派出所、交警</w:t>
      </w:r>
      <w:r>
        <w:rPr>
          <w:rFonts w:hint="eastAsia" w:ascii="仿宋" w:hAnsi="仿宋" w:eastAsia="仿宋" w:cs="仿宋"/>
          <w:sz w:val="32"/>
          <w:szCs w:val="32"/>
          <w:lang w:eastAsia="zh-CN"/>
        </w:rPr>
        <w:t>三</w:t>
      </w:r>
      <w:r>
        <w:rPr>
          <w:rFonts w:hint="eastAsia" w:ascii="仿宋" w:hAnsi="仿宋" w:eastAsia="仿宋" w:cs="仿宋"/>
          <w:sz w:val="32"/>
          <w:szCs w:val="32"/>
        </w:rPr>
        <w:t>中队、卫生院、基地校、城管中队、供电所、</w:t>
      </w:r>
      <w:r>
        <w:rPr>
          <w:rFonts w:hint="eastAsia" w:ascii="仿宋" w:hAnsi="仿宋" w:eastAsia="仿宋" w:cs="仿宋"/>
          <w:sz w:val="32"/>
          <w:szCs w:val="32"/>
          <w:lang w:val="en-US" w:eastAsia="zh-CN"/>
        </w:rPr>
        <w:t>各社区</w:t>
      </w:r>
      <w:r>
        <w:rPr>
          <w:rFonts w:hint="eastAsia" w:ascii="仿宋" w:hAnsi="仿宋" w:eastAsia="仿宋" w:cs="仿宋"/>
          <w:sz w:val="32"/>
          <w:szCs w:val="32"/>
        </w:rPr>
        <w:t>。</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指挥部下设七个工作组：交通保障组、市场供应组、公用事业保障组、应急救援及社会安全组、安全生产及医疗救治组、社会事务社区救灾组、综合协调组。</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2.2指挥部职责</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组织、协调、指挥全社区冰雪灾害应对工作；协调各机构开展冰雪灾害应对工作；批准启动与冰雪灾害有关的其他专项应急预案；协调民兵参加冰雪灾害应对工作；决定部署全社区社会动员；决策冰雪灾害应对工作其他重大事项。</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2.3 各组长职责：</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全面负责本辖区冰雪灾害应对工作；及时贯彻落实指挥部命令；负责全面发动辖区力量，调集、准备足够的人力物力；负责对各类次生事件开展先期处置，并及时向社区指挥部报告；按要求定时反馈辖区冰雪灾害应对进展情况。</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2.4 指挥部成员单位职责</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各成员单位依据自身职责和社区指挥部统一部署，组织开展冰雪灾害天气应对工作。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2.5 指挥部各工作组主要职责</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交通保障组</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由黄勇强</w:t>
      </w:r>
      <w:r>
        <w:rPr>
          <w:rFonts w:hint="eastAsia" w:ascii="仿宋" w:hAnsi="仿宋" w:eastAsia="仿宋" w:cs="仿宋"/>
          <w:sz w:val="32"/>
          <w:szCs w:val="32"/>
          <w:lang w:eastAsia="zh-CN"/>
        </w:rPr>
        <w:t>牵头负责</w:t>
      </w:r>
      <w:r>
        <w:rPr>
          <w:rFonts w:hint="eastAsia" w:ascii="仿宋" w:hAnsi="仿宋" w:eastAsia="仿宋" w:cs="仿宋"/>
          <w:sz w:val="32"/>
          <w:szCs w:val="32"/>
        </w:rPr>
        <w:t>。成员由治安队、环卫所组成。主要负责社区主次干道的铲雪除冰作业、道路交通疏导管制工作，指导公路畅通等工作。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社会保障组</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由杨柳</w:t>
      </w:r>
      <w:r>
        <w:rPr>
          <w:rFonts w:hint="eastAsia" w:ascii="仿宋" w:hAnsi="仿宋" w:eastAsia="仿宋" w:cs="仿宋"/>
          <w:sz w:val="32"/>
          <w:szCs w:val="32"/>
          <w:lang w:eastAsia="zh-CN"/>
        </w:rPr>
        <w:t>牵头负责</w:t>
      </w:r>
      <w:r>
        <w:rPr>
          <w:rFonts w:hint="eastAsia" w:ascii="仿宋" w:hAnsi="仿宋" w:eastAsia="仿宋" w:cs="仿宋"/>
          <w:sz w:val="32"/>
          <w:szCs w:val="32"/>
        </w:rPr>
        <w:t>。主要负责危房户居住情况排查、困难群众安全渡灾；查灾、核灾和受灾地区困难群众生活安排等保障工作。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应急救援及社会安全组</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由周新湘</w:t>
      </w:r>
      <w:r>
        <w:rPr>
          <w:rFonts w:hint="eastAsia" w:ascii="仿宋" w:hAnsi="仿宋" w:eastAsia="仿宋" w:cs="仿宋"/>
          <w:sz w:val="32"/>
          <w:szCs w:val="32"/>
          <w:lang w:eastAsia="zh-CN"/>
        </w:rPr>
        <w:t>牵头负责</w:t>
      </w:r>
      <w:r>
        <w:rPr>
          <w:rFonts w:hint="eastAsia" w:ascii="仿宋" w:hAnsi="仿宋" w:eastAsia="仿宋" w:cs="仿宋"/>
          <w:sz w:val="32"/>
          <w:szCs w:val="32"/>
        </w:rPr>
        <w:t>。主要负责社会面控制、及时查处各类违法犯罪行为、开展各类次生灾害事故应急救援、保障社会稳定等工作。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医疗救治组</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lang w:eastAsia="zh-CN"/>
        </w:rPr>
        <w:t>由</w:t>
      </w:r>
      <w:r>
        <w:rPr>
          <w:rFonts w:hint="eastAsia" w:ascii="仿宋" w:hAnsi="仿宋" w:eastAsia="仿宋" w:cs="仿宋"/>
          <w:sz w:val="32"/>
          <w:szCs w:val="32"/>
        </w:rPr>
        <w:t>陈建湘牵头负责。主要负责灾害天气下安全生产工作，组织因灾伤病的医疗救治、疫病预防、药品器械供应等工作。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综合协调组</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lang w:eastAsia="zh-CN"/>
        </w:rPr>
        <w:t>由</w:t>
      </w:r>
      <w:r>
        <w:rPr>
          <w:rFonts w:hint="eastAsia" w:ascii="仿宋" w:hAnsi="仿宋" w:eastAsia="仿宋" w:cs="仿宋"/>
          <w:sz w:val="32"/>
          <w:szCs w:val="32"/>
        </w:rPr>
        <w:t>罗杰</w:t>
      </w:r>
      <w:r>
        <w:rPr>
          <w:rFonts w:hint="eastAsia" w:ascii="仿宋" w:hAnsi="仿宋" w:eastAsia="仿宋" w:cs="仿宋"/>
          <w:sz w:val="32"/>
          <w:szCs w:val="32"/>
          <w:lang w:eastAsia="zh-CN"/>
        </w:rPr>
        <w:t>牵头</w:t>
      </w:r>
      <w:r>
        <w:rPr>
          <w:rFonts w:hint="eastAsia" w:ascii="仿宋" w:hAnsi="仿宋" w:eastAsia="仿宋" w:cs="仿宋"/>
          <w:sz w:val="32"/>
          <w:szCs w:val="32"/>
        </w:rPr>
        <w:t>负责。主要负责收报信息、应急协调、资金保障、对外联络，以及气象监测、预测、预报等工作，落实指挥部交社区事项。</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后勤保障组</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lang w:eastAsia="zh-CN"/>
        </w:rPr>
        <w:t>由</w:t>
      </w:r>
      <w:r>
        <w:rPr>
          <w:rFonts w:hint="eastAsia" w:ascii="仿宋" w:hAnsi="仿宋" w:eastAsia="仿宋" w:cs="仿宋"/>
          <w:sz w:val="32"/>
          <w:szCs w:val="32"/>
        </w:rPr>
        <w:t>郭婷</w:t>
      </w:r>
      <w:r>
        <w:rPr>
          <w:rFonts w:hint="eastAsia" w:ascii="仿宋" w:hAnsi="仿宋" w:eastAsia="仿宋" w:cs="仿宋"/>
          <w:sz w:val="32"/>
          <w:szCs w:val="32"/>
          <w:lang w:eastAsia="zh-CN"/>
        </w:rPr>
        <w:t>牵头</w:t>
      </w:r>
      <w:r>
        <w:rPr>
          <w:rFonts w:hint="eastAsia" w:ascii="仿宋" w:hAnsi="仿宋" w:eastAsia="仿宋" w:cs="仿宋"/>
          <w:sz w:val="32"/>
          <w:szCs w:val="32"/>
        </w:rPr>
        <w:t>负责，主要负责防灾物资准备及抢险救灾设备保障。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3 应急准备</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3.1 编制预案</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根据自身职责分别制定冰雪灾害天气应急预案，进一步强化组织、明确责任、细化措施，建立健全全社区冰雪灾害天气应急预案体系。</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3.2 建立队伍</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建设、交通和公路经营单位应当建立铲雪除冰专业应急队伍，企事业单位要组建综合应急保障队伍，机关、团体和学校要适时组建志愿者应急队伍，建立健全全社区冰雪灾害天气应急队伍体系。各类冰雪灾害天气应急队伍要加强培训演练，建立联动机制，提高应急工作水平。</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3.3 储备物资</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铲雪除冰作业单位、有关成员单位应安排专项资金购置和储备一定数量的铲雪除冰专业机械设备和物资，保证除雪和救灾工作需要。</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3.4 排查隐患</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社会公共服务单位，要在冰雪来临之前，对设施、装备和线路进行巡查、检修，消除故障和隐患，保证安全运行；各社区和相关部门要对校舍、危旧房、加油站、钢结构市场（厂房）、临时建筑物（工棚）、塔吊等建筑设施以及农业设施进行承压隐患排查，做好防范准备，确保人员安全。</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3.5 社会动员准备</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要明确“门前三包”责任制，同时对广场、集贸市场、人行便道、街巷等公共区域，划分成若干铲雪除冰责任区，明确关联责任主体，以便快速响应。</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4 监测预警</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4.1 监测预测</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社区应关注气象动态，及时掌握大风、降温、降雨、降雪等气象信息，依据灾害气象预报等级，对可能产生的影响进行评估预测，并将预测情况及时上报社区党委政府。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4.2 预警级别</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冰雪灾害天气的预警级别，按照其紧急程度、发展态势和可能造成的危害，从低到高划分为四级、三级、二级、一级，分别用蓝色、黄色、橙色和红色标示。</w:t>
      </w: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bookmarkStart w:id="64" w:name="_Toc803"/>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p>
    <w:p>
      <w:pPr>
        <w:autoSpaceDE w:val="0"/>
        <w:autoSpaceDN w:val="0"/>
        <w:adjustRightInd w:val="0"/>
        <w:spacing w:line="560" w:lineRule="exact"/>
        <w:jc w:val="center"/>
        <w:outlineLvl w:val="0"/>
        <w:rPr>
          <w:rFonts w:hint="eastAsia"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sz w:val="44"/>
          <w:szCs w:val="44"/>
          <w:lang w:val="zh-CN"/>
        </w:rPr>
        <w:t>历经铺街道自然灾害救助应急预案</w:t>
      </w:r>
      <w:bookmarkEnd w:id="64"/>
    </w:p>
    <w:p>
      <w:pPr>
        <w:pStyle w:val="2"/>
        <w:rPr>
          <w:lang w:val="zh-CN"/>
        </w:rPr>
      </w:pPr>
    </w:p>
    <w:p>
      <w:pPr>
        <w:spacing w:line="480" w:lineRule="exact"/>
        <w:rPr>
          <w:rFonts w:ascii="仿宋" w:hAnsi="仿宋" w:eastAsia="仿宋" w:cs="仿宋"/>
          <w:sz w:val="32"/>
          <w:szCs w:val="32"/>
        </w:rPr>
      </w:pPr>
      <w:r>
        <w:rPr>
          <w:rFonts w:hint="eastAsia" w:ascii="仿宋" w:hAnsi="仿宋" w:eastAsia="仿宋" w:cs="仿宋"/>
          <w:sz w:val="32"/>
          <w:szCs w:val="32"/>
        </w:rPr>
        <w:t>　　1　总则</w:t>
      </w:r>
    </w:p>
    <w:p>
      <w:pPr>
        <w:spacing w:line="480" w:lineRule="exact"/>
        <w:rPr>
          <w:rFonts w:ascii="仿宋" w:hAnsi="仿宋" w:eastAsia="仿宋" w:cs="仿宋"/>
          <w:sz w:val="32"/>
          <w:szCs w:val="32"/>
        </w:rPr>
      </w:pPr>
      <w:r>
        <w:rPr>
          <w:rFonts w:hint="eastAsia" w:ascii="仿宋" w:hAnsi="仿宋" w:eastAsia="仿宋" w:cs="仿宋"/>
          <w:sz w:val="32"/>
          <w:szCs w:val="32"/>
        </w:rPr>
        <w:t>　　1.1　编制目的</w:t>
      </w:r>
    </w:p>
    <w:p>
      <w:pPr>
        <w:spacing w:line="480" w:lineRule="exact"/>
        <w:rPr>
          <w:rFonts w:ascii="仿宋" w:hAnsi="仿宋" w:eastAsia="仿宋" w:cs="仿宋"/>
          <w:sz w:val="32"/>
          <w:szCs w:val="32"/>
        </w:rPr>
      </w:pPr>
      <w:r>
        <w:rPr>
          <w:rFonts w:hint="eastAsia" w:ascii="仿宋" w:hAnsi="仿宋" w:eastAsia="仿宋" w:cs="仿宋"/>
          <w:sz w:val="32"/>
          <w:szCs w:val="32"/>
        </w:rPr>
        <w:t>　　建立健全应对突发重大自然灾害救助体系和运行机制，规范应急救助行为，提高应急救助能力，最大程度地减少人民群众生命和财产损失，确保受灾人员基本生活，维护灾区社会稳定。</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1.2　编制依据</w:t>
      </w:r>
    </w:p>
    <w:p>
      <w:pPr>
        <w:spacing w:line="480" w:lineRule="exact"/>
        <w:rPr>
          <w:rFonts w:ascii="仿宋" w:hAnsi="仿宋" w:eastAsia="仿宋" w:cs="仿宋"/>
          <w:sz w:val="32"/>
          <w:szCs w:val="32"/>
        </w:rPr>
      </w:pPr>
      <w:r>
        <w:rPr>
          <w:rFonts w:hint="eastAsia" w:ascii="仿宋" w:hAnsi="仿宋" w:eastAsia="仿宋" w:cs="仿宋"/>
          <w:sz w:val="32"/>
          <w:szCs w:val="32"/>
        </w:rPr>
        <w:t>　　《中华人民共和国突发事件应对法》、《中华人民共和国防洪法》、《中华人民共和国防震减灾法》、《中华人民共和国气象法》、《自然灾害救助条例》、《街道突发公共事件总体应急预案》等。</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1.3　适用范围</w:t>
      </w:r>
    </w:p>
    <w:p>
      <w:pPr>
        <w:spacing w:line="480" w:lineRule="exact"/>
        <w:rPr>
          <w:rFonts w:ascii="仿宋" w:hAnsi="仿宋" w:eastAsia="仿宋" w:cs="仿宋"/>
          <w:sz w:val="32"/>
          <w:szCs w:val="32"/>
        </w:rPr>
      </w:pPr>
      <w:r>
        <w:rPr>
          <w:rFonts w:hint="eastAsia" w:ascii="仿宋" w:hAnsi="仿宋" w:eastAsia="仿宋" w:cs="仿宋"/>
          <w:sz w:val="32"/>
          <w:szCs w:val="32"/>
        </w:rPr>
        <w:t>　　本预案适用于我街道域内发生自然灾害的街道应急救助工作。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当毗邻街道发生重特大自然灾害并对我街道域内造成重大影响时，按照本预案开展国内应急救助工作。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发生其他类型突发事件，根据需要可参照本预案开展应急救助工作。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1.4　工作原则</w:t>
      </w:r>
    </w:p>
    <w:p>
      <w:pPr>
        <w:spacing w:line="480" w:lineRule="exact"/>
        <w:rPr>
          <w:rFonts w:ascii="仿宋" w:hAnsi="仿宋" w:eastAsia="仿宋" w:cs="仿宋"/>
          <w:sz w:val="32"/>
          <w:szCs w:val="32"/>
        </w:rPr>
      </w:pPr>
      <w:r>
        <w:rPr>
          <w:rFonts w:hint="eastAsia" w:ascii="仿宋" w:hAnsi="仿宋" w:eastAsia="仿宋" w:cs="仿宋"/>
          <w:sz w:val="32"/>
          <w:szCs w:val="32"/>
        </w:rPr>
        <w:t>　　坚持以人为本，确保受灾人员基本生活；坚持统一领导、综合协调、分级负责、属地管理为主；坚持政府主导、社会互助、群众自救，充分发挥基层群众自治组织和公益性社会组织的作用。</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2　应急组织机构和职责</w:t>
      </w:r>
    </w:p>
    <w:p>
      <w:pPr>
        <w:spacing w:line="480" w:lineRule="exact"/>
        <w:ind w:firstLine="564"/>
        <w:rPr>
          <w:sz w:val="32"/>
          <w:szCs w:val="32"/>
        </w:rPr>
      </w:pPr>
      <w:r>
        <w:rPr>
          <w:rFonts w:hint="eastAsia" w:ascii="仿宋" w:hAnsi="仿宋" w:eastAsia="仿宋" w:cs="仿宋"/>
          <w:sz w:val="32"/>
          <w:szCs w:val="32"/>
        </w:rPr>
        <w:t>2.1　成立街道减灾委员会（以下简称街道减灾委）</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　　指 挥 长:谭永华 </w:t>
      </w:r>
    </w:p>
    <w:p>
      <w:pPr>
        <w:spacing w:line="480" w:lineRule="exact"/>
        <w:ind w:firstLine="1280" w:firstLineChars="400"/>
        <w:rPr>
          <w:rFonts w:ascii="仿宋" w:hAnsi="仿宋" w:eastAsia="仿宋" w:cs="仿宋"/>
          <w:sz w:val="32"/>
          <w:szCs w:val="32"/>
        </w:rPr>
      </w:pPr>
      <w:r>
        <w:rPr>
          <w:rFonts w:hint="eastAsia" w:ascii="仿宋" w:hAnsi="仿宋" w:eastAsia="仿宋" w:cs="仿宋"/>
          <w:sz w:val="32"/>
          <w:szCs w:val="32"/>
        </w:rPr>
        <w:t>副指挥长:贺星宇</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指挥部成员单位：党政办、党建办、纪检监察室、社会事务办、自然资源和生态环境办、</w:t>
      </w:r>
      <w:r>
        <w:rPr>
          <w:rFonts w:hint="eastAsia" w:ascii="仿宋" w:hAnsi="仿宋" w:eastAsia="仿宋" w:cs="仿宋"/>
          <w:sz w:val="32"/>
          <w:szCs w:val="32"/>
          <w:lang w:eastAsia="zh-CN"/>
        </w:rPr>
        <w:t>社会治安综合治理办</w:t>
      </w:r>
      <w:r>
        <w:rPr>
          <w:rFonts w:hint="eastAsia" w:ascii="仿宋" w:hAnsi="仿宋" w:eastAsia="仿宋" w:cs="仿宋"/>
          <w:sz w:val="32"/>
          <w:szCs w:val="32"/>
        </w:rPr>
        <w:t>、应急管理办、农业综合服务中心、自然资源所、财政所、派出所、交警</w:t>
      </w:r>
      <w:r>
        <w:rPr>
          <w:rFonts w:hint="eastAsia" w:ascii="仿宋" w:hAnsi="仿宋" w:eastAsia="仿宋" w:cs="仿宋"/>
          <w:sz w:val="32"/>
          <w:szCs w:val="32"/>
          <w:lang w:eastAsia="zh-CN"/>
        </w:rPr>
        <w:t>三</w:t>
      </w:r>
      <w:r>
        <w:rPr>
          <w:rFonts w:hint="eastAsia" w:ascii="仿宋" w:hAnsi="仿宋" w:eastAsia="仿宋" w:cs="仿宋"/>
          <w:sz w:val="32"/>
          <w:szCs w:val="32"/>
        </w:rPr>
        <w:t>中队、卫生院、基地校、城管中队、供电所、各社区。</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街道减灾委指挥部对抗洪抢险救灾实行统一领导，分组实施</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3　灾害预警响应</w:t>
      </w:r>
    </w:p>
    <w:p>
      <w:pPr>
        <w:spacing w:line="480" w:lineRule="exact"/>
        <w:rPr>
          <w:rFonts w:ascii="仿宋" w:hAnsi="仿宋" w:eastAsia="仿宋" w:cs="仿宋"/>
          <w:sz w:val="32"/>
          <w:szCs w:val="32"/>
        </w:rPr>
      </w:pPr>
      <w:r>
        <w:rPr>
          <w:rFonts w:hint="eastAsia" w:ascii="仿宋" w:hAnsi="仿宋" w:eastAsia="仿宋" w:cs="仿宋"/>
          <w:sz w:val="32"/>
          <w:szCs w:val="32"/>
        </w:rPr>
        <w:t>　　气象、水利、国土、林业、农业等部门及时向街道减灾委办公室和履行救灾职责的成员单位通报自然灾害预警预报信息，测绘地信部门根据需要及时提供地理信息数据。街道减灾委办公室根据自然灾害预警预报信息，结合可能受影响地区的自然条件、人口和社会经济状况，对可能出现的灾情进行预评估，当可能威胁人民生命财产安全、影响基本生活、需要提前采取应对措施时，启动预警响应，视情采取以下一项或多项措施：</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（1）向可能受影响的社区减灾委或社会事务办门通报预警信息，提出灾害救助工作要求。</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（2）加强应急值守，密切跟踪灾害风险变化和发展趋势，对灾害可能造成的损失进行动态评估，及时调整相关措施。</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（3）通知有关救灾物资储备库做好救灾物资准备，紧急情况下提前调拨；启动与交通运输等部门和单位的应急联动机制，做好救灾物资调运准备。</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（4）派出预警响应工作组，实地了解灾害风险，检查指导各项救灾准备工作。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（5）向应急办、街道减灾委负责人、街道减灾委成员单位报告预警响应启动情况。</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（6）向社会发布预警响应启动情况。</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灾害风险解除或演变为灾害后，街道减灾委办公室终止预警响应。</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4　信息报告和发布</w:t>
      </w:r>
    </w:p>
    <w:p>
      <w:pPr>
        <w:spacing w:line="480" w:lineRule="exact"/>
        <w:rPr>
          <w:rFonts w:ascii="仿宋" w:hAnsi="仿宋" w:eastAsia="仿宋" w:cs="仿宋"/>
          <w:sz w:val="32"/>
          <w:szCs w:val="32"/>
        </w:rPr>
      </w:pPr>
      <w:r>
        <w:rPr>
          <w:rFonts w:hint="eastAsia" w:ascii="仿宋" w:hAnsi="仿宋" w:eastAsia="仿宋" w:cs="仿宋"/>
          <w:sz w:val="32"/>
          <w:szCs w:val="32"/>
        </w:rPr>
        <w:t>　　按照社会事务办《自然灾害情况统计制度》和《特别重大自然灾害损失统计制度》，做好灾情信息收集、汇总、分析、上报和部门间共享工作。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4.1　信息报告</w:t>
      </w:r>
    </w:p>
    <w:p>
      <w:pPr>
        <w:spacing w:line="480" w:lineRule="exact"/>
        <w:rPr>
          <w:rFonts w:ascii="仿宋" w:hAnsi="仿宋" w:eastAsia="仿宋" w:cs="仿宋"/>
          <w:sz w:val="32"/>
          <w:szCs w:val="32"/>
        </w:rPr>
      </w:pPr>
      <w:r>
        <w:rPr>
          <w:rFonts w:hint="eastAsia" w:ascii="仿宋" w:hAnsi="仿宋" w:eastAsia="仿宋" w:cs="仿宋"/>
          <w:sz w:val="32"/>
          <w:szCs w:val="32"/>
        </w:rPr>
        <w:t>　　4.1.1　对突发性自然灾害，各社区应在灾害发生后2小时内将本行政区域灾情和救灾工作情况向上一级人民政府社会事务办门报告。</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对造成行政区域内10人以上死亡（含失踪）或房屋大量倒塌、农田大面积受灾等严重损失的突发性自然灾害，各社区应在灾害发生后立即上报市级人民政府、各社区和社会事务办。各社区接报后立即报告省级人民政府。省级人民政府、社会事务办按照有关规定及时报告应急办。</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4.1.2　特别重大、重大自然灾害灾情稳定前，各社区执行灾情24小时零报告制度，逐级上报上级社会事务办门；灾情发生重大变化时，社会事务办立即向应急办报告。灾情稳定后，各社区应审核、汇总灾情数据并向社会事务办报告。</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4.1.3　对干旱灾害，各社区应在旱情初显、群众生产和生活受到一定影响时，初报灾情；在旱情发展过程中，每10日续报一次灾情，直至灾情解除；灾情解除后及时核报。</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4.1.4　各社区要建立健全灾情会商制度，各级减灾委或者社会事务办门要定期或不定期组织相关部门召开灾情会商会，全面客观评估、核定灾情数据。</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4.2　信息发布</w:t>
      </w:r>
    </w:p>
    <w:p>
      <w:pPr>
        <w:spacing w:line="480" w:lineRule="exact"/>
        <w:rPr>
          <w:rFonts w:ascii="仿宋" w:hAnsi="仿宋" w:eastAsia="仿宋" w:cs="仿宋"/>
          <w:sz w:val="32"/>
          <w:szCs w:val="32"/>
        </w:rPr>
      </w:pPr>
      <w:r>
        <w:rPr>
          <w:rFonts w:hint="eastAsia" w:ascii="仿宋" w:hAnsi="仿宋" w:eastAsia="仿宋" w:cs="仿宋"/>
          <w:sz w:val="32"/>
          <w:szCs w:val="32"/>
        </w:rPr>
        <w:t>　　信息发布坚持实事求是、及时准确、公开透明的原则。信息发布形式包括授权发布、组织报道、接受记者采访、举行新闻发布会等。要主动通过重点新闻网站或政府网站、政务微博、政务微信、政务客户端等发布信息。</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关于灾情核定和发布工作，法律法规另有规定的，从其规定。</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5　街道应急响应</w:t>
      </w:r>
    </w:p>
    <w:p>
      <w:pPr>
        <w:spacing w:line="480" w:lineRule="exact"/>
        <w:rPr>
          <w:rFonts w:ascii="仿宋" w:hAnsi="仿宋" w:eastAsia="仿宋" w:cs="仿宋"/>
          <w:sz w:val="32"/>
          <w:szCs w:val="32"/>
        </w:rPr>
      </w:pPr>
      <w:r>
        <w:rPr>
          <w:rFonts w:hint="eastAsia" w:ascii="仿宋" w:hAnsi="仿宋" w:eastAsia="仿宋" w:cs="仿宋"/>
          <w:sz w:val="32"/>
          <w:szCs w:val="32"/>
        </w:rPr>
        <w:t>　　根据自然灾害的危害程度等因素，街道自然灾害救助应急响应分为Ⅰ、Ⅱ、Ⅲ、Ⅳ四级。</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5.1　Ⅰ级响应</w:t>
      </w:r>
    </w:p>
    <w:p>
      <w:pPr>
        <w:spacing w:line="480" w:lineRule="exact"/>
        <w:rPr>
          <w:rFonts w:ascii="仿宋" w:hAnsi="仿宋" w:eastAsia="仿宋" w:cs="仿宋"/>
          <w:sz w:val="32"/>
          <w:szCs w:val="32"/>
        </w:rPr>
      </w:pPr>
      <w:r>
        <w:rPr>
          <w:rFonts w:hint="eastAsia" w:ascii="仿宋" w:hAnsi="仿宋" w:eastAsia="仿宋" w:cs="仿宋"/>
          <w:sz w:val="32"/>
          <w:szCs w:val="32"/>
        </w:rPr>
        <w:t>　　5.1.1　启动条件</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各行政区域发生特别重大自然灾害，一次灾害过程出现下列情况之一的，启动Ⅰ级响应：</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（1）死亡200人以上（含本数，下同）；</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（2）紧急转移安置或需紧急生活救助200万人以上；</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（3）倒塌和严重损坏房屋30万间或10万户以上；</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（4）干旱灾害造成缺粮或缺水等生活困难，需政府救助人数占该社区农牧业人口30%以上或400万人以上。</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5.1.2　启动程序</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灾害发生后，街道减灾委办公室经分析评估，认定灾情达到启动标准，向街道减灾委提出启动Ⅰ级响应的建议；街道减灾委决定启动Ⅰ级响应。</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5.1.3　响应措施</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街道减灾委主任统一组织、领导、协调街道层面自然灾害救助工作，指导支持受灾社区自然灾害救助工作。街道减灾委及其成员单位视情采取以下措施：</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（1）召开街道减灾委会商会，街道减灾委各成员单位及有关受灾社区参加，对指导支持灾区减灾救灾重大事项作出决定。</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（2）街道减灾委负责人率有关部门赴灾区指导自然灾害救助工作，或派出工作组赴灾区指导自然灾害救助工作。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3）街道减灾委办公室及时掌握灾情和救灾工作动态信息，组织灾情会商，按照有关规定统一发布灾情，及时发布灾区需求。街道减灾委有关成员单位做好灾情、灾区需求及救灾工作动态等信息共享，每日向街道减灾委办公室通报有关情况。必要时，街道减灾委专家委员会组织专家进行实时灾情、灾情发展趋势以及灾区需求评估。</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4）根据地方申请和有关部门对灾情的核定情况，财政所、社会事务办及时下拨自然灾害生活补助资金。社会事务办紧急调拨生活救助物资，指导、监督基层救灾应急措施落实和救灾款物发放；交通运输等部门和单位协调指导开展救灾物资、人员运输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5）派出所加强灾区社会治安、消防安全和道路交通应急管理，协助组织灾区群众紧急转移。军队、武警有关部门根据街道有关部门和地方人民政府请求，组织协调军队、武警、民兵、预备役部队参加救灾，必要时协助地方人民政府运送、发放救灾物资。</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6）街道经发办、农业综合服务中心保障市场供应和价格稳定。经发办组织基础电信运营企业做好应急通信保障工作，组织协调救灾装备、防护和消杀用品、医药等生产供应工作。自然资源办指导灾后房屋建筑和市政基础设施工程的安全应急评估等工作。农业综合服务中心指导灾区水利工程修复、水利行业供水和应急供水工作。街道社会事业综合服务中心及时组织医疗卫生队伍赴灾区协助开展医疗救治、卫生防病和心理援助等工作。经发办提供科技方面的综合咨询建议，协调适用于灾区救援的科技成果支持救灾工作。街道自然资源办准备灾区地理信息数据，组织灾区现场影像获取等应急测绘，开展灾情监测和空间分析，提供应急测绘保障服务。</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（7）党建办等组织做好新闻宣传等工作。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（8）社会事务办向社会发布接受救灾捐赠的公告，组织开展跨社区或者街道性救灾捐赠活动，统一接收、管理、分配国际救灾捐赠款物，指导社会组织、志愿者等社会力量参与灾害救助工作。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（9）街道减灾委办公室组织开展灾区社会心理影响评估，并根据需要实施心理抚慰。</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（10）灾情稳定后，根据应急办关于灾害评估工作的有关部署，社会事务办、受灾社区、应急办有关部门组织开展灾害损失综合评估工作。街道减灾委办公室按有关规定统一发布自然灾害损失情况。</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（11）街道减灾委其他成员单位按照职责分工，做好有关工作。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5.2　Ⅱ级响应</w:t>
      </w:r>
    </w:p>
    <w:p>
      <w:pPr>
        <w:spacing w:line="480" w:lineRule="exact"/>
        <w:rPr>
          <w:rFonts w:ascii="仿宋" w:hAnsi="仿宋" w:eastAsia="仿宋" w:cs="仿宋"/>
          <w:sz w:val="32"/>
          <w:szCs w:val="32"/>
        </w:rPr>
      </w:pPr>
      <w:r>
        <w:rPr>
          <w:rFonts w:hint="eastAsia" w:ascii="仿宋" w:hAnsi="仿宋" w:eastAsia="仿宋" w:cs="仿宋"/>
          <w:sz w:val="32"/>
          <w:szCs w:val="32"/>
        </w:rPr>
        <w:t>　　5.2.1　启动条件</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各行政区域发生重大自然灾害，一次灾害过程出现下列情况之一的，启动Ⅱ级响应：</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（1）死亡100人以上、200人以下（不含本数，下同）；</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（2）紧急转移安置或需紧急生活救助100万人以上、200万人以下；</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（3）倒塌和严重损坏房屋20万间或7万户以上、30万间或10万户以下；</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（4）干旱灾害造成缺粮或缺水等生活困难，需政府救助人数占该社区农牧业人口25%以上、30%以下，或300万人以上、400万人以下。</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5.2.2　启动程序</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灾害发生后，街道减灾委办公室经分析评估，认定灾情达到启动标准，向街道减灾委提出启动Ⅱ级响应的建议；街道减灾委副主任（社会事务办主管领导）决定启动Ⅱ级响应，并向街道减灾委主任报告。</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5.2.3　响应措施</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街道减灾委副主任（社会事务办主管领导）组织协调街道层面自然灾害救助工作，指导支持受灾社区自然灾害救助工作。街道减灾委及其成员单位视情采取以下措施：</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（1）街道减灾委副主任主持召开会商会，街道减灾委成员单位及有关受灾社区参加，分析灾区形势，研究落实对灾区的救灾支持措施。</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（2）派出由街道减灾委副主任或社会事务办负责人带队、有关部门参加的工作组赴灾区慰问受灾群众，核查灾情，指导地方开展救灾工作。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3）街道减灾委办公室及时掌握灾情和救灾工作动态信息，组织灾情会商，按照有关规定统一发布灾情，及时发布灾区需求。街道减灾委有关成员单位做好灾情、灾区需求及救灾工作动态等信息共享，每日向街道减灾委办公室通报有关情况。必要时，街道减灾委专家委员会组织专家进行实时灾情、灾情发展趋势以及灾区需求评估。</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4）根据地方申请和有关部门对灾情的核定情况，财政所、社会事务办及时下拨自然灾害生活补助资金。社会事务办紧急调拨生活救助物资，指导、监督基层救灾应急措施落实和救灾款物发放；交通运输等部门和单位协调指导开展救灾物资、人员运输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5）街道社会事业综合服务中心根据需要，及时派出医疗卫生队伍赴灾区协助开展医疗救治、卫生防病和心理援助等工作。测绘地信部门准备灾区地理信息数据，组织灾区现场影像获取等应急测绘，开展灾情监测和空间分析，提供应急测绘保障服务。</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（6）党建办等指导做好新闻宣传等工作。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（7）社会事务办指导社会组织、志愿者等社会力量参与灾害救助工作。中国红十字会总会依法开展救灾募捐活动，参与救灾工作。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（8）街道减灾委办公室组织开展灾区社会心理影响评估，并根据需要实施心理抚慰。</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（9）灾情稳定后，受灾社区组织开展灾害损失综合评估工作，及时将评估结果报送街道减灾委。街道减灾委办公室组织核定并按有关规定统一发布自然灾害损失情况。</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（10）街道减灾委其他成员单位按照职责分工，做好有关工作。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5.3　Ⅲ级响应</w:t>
      </w:r>
    </w:p>
    <w:p>
      <w:pPr>
        <w:spacing w:line="480" w:lineRule="exact"/>
        <w:rPr>
          <w:rFonts w:ascii="仿宋" w:hAnsi="仿宋" w:eastAsia="仿宋" w:cs="仿宋"/>
          <w:sz w:val="32"/>
          <w:szCs w:val="32"/>
        </w:rPr>
      </w:pPr>
      <w:r>
        <w:rPr>
          <w:rFonts w:hint="eastAsia" w:ascii="仿宋" w:hAnsi="仿宋" w:eastAsia="仿宋" w:cs="仿宋"/>
          <w:sz w:val="32"/>
          <w:szCs w:val="32"/>
        </w:rPr>
        <w:t>　　5.3.1　启动条件</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各行政区域发生重大自然灾害，一次灾害过程出现下列情况之一的，启动Ⅲ级响应：</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（1）死亡50人以上、100人以下；</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（2）紧急转移安置或需紧急生活救助50万人以上、100万人以下；</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（3）倒塌和严重损坏房屋10万间或3万户以上、20万间或7万户以下；</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（4）干旱灾害造成缺粮或缺水等生活困难，需政府救助人数占该社区农牧业人口20%以上、25%以下，或200万人以上、300万人以下。</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5.3.2　启动程序</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灾害发生后，街道减灾委办公室经分析评估，认定灾情达到启动标准，向街道减灾委提出启动Ⅲ级响应的建议；街道减灾委秘书长决定启动Ⅲ级响应。</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5.3.3　响应措施</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街道减灾委秘书长组织协调街道层面自然灾害救助工作，指导支持受灾社区自然灾害救助工作。街道减灾委及其成员单位视情采取以下措施：</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（1）街道减灾委办公室及时组织有关部门及受灾社区召开会商会，分析灾区形势，研究落实对灾区的救灾支持措施。</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（2）派出由社会事务办负责人带队、有关部门参加的联合工作组赴灾区慰问受灾群众，核查灾情，协助指导地方开展救灾工作。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（3）街道减灾委办公室及时掌握并按照有关规定统一发布灾情和救灾工作动态信息。</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4）根据地方申请和有关部门对灾情的核定情况，财政所、社会事务办及时下拨自然灾害生活补助资金。社会事务办紧急调拨生活救助物资，指导、监督基层救灾应急措施落实和救灾款物发放；交通运输等部门和单位协调指导开展救灾物资、人员运输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（5）街道减灾委办公室组织开展灾区社会心理影响评估，并根据需要实施心理抚慰。街道社会事业综合服务中心指导受灾社区做好医疗救治、卫生防病和心理援助工作。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（6）社会事务办指导社会组织、志愿者等社会力量参与灾害救助工作。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（7）灾情稳定后，街道减灾委办公室指导受灾社区评估、核定自然灾害损失情况。</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（8）街道减灾委其他成员单位按照职责分工，做好有关工作。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5.4　Ⅳ级响应</w:t>
      </w:r>
    </w:p>
    <w:p>
      <w:pPr>
        <w:spacing w:line="480" w:lineRule="exact"/>
        <w:rPr>
          <w:rFonts w:ascii="仿宋" w:hAnsi="仿宋" w:eastAsia="仿宋" w:cs="仿宋"/>
          <w:sz w:val="32"/>
          <w:szCs w:val="32"/>
        </w:rPr>
      </w:pPr>
      <w:r>
        <w:rPr>
          <w:rFonts w:hint="eastAsia" w:ascii="仿宋" w:hAnsi="仿宋" w:eastAsia="仿宋" w:cs="仿宋"/>
          <w:sz w:val="32"/>
          <w:szCs w:val="32"/>
        </w:rPr>
        <w:t>　　5.4.1　启动条件</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各行政区域发生重大自然灾害，一次灾害过程出现下列情况之一的，启动Ⅳ级响应：</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（1）死亡20人以上、50人以下；</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（2）紧急转移安置或需紧急生活救助10万人以上、50万人以下；</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（3）倒塌和严重损坏房屋1万间或3000户以上、10万间或3万户以下；</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（4）干旱灾害造成缺粮或缺水等生活困难，需政府救助人数占该社区农牧业人口15%以上、20%以下，或100万人以上、200万人以下。</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5.4.2　启动程序</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灾害发生后，街道减灾委办公室经分析评估，认定灾情达到启动标准，由街道减灾委办公室常务副主任决定启动Ⅳ级响应。</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5.4.3　响应措施</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街道减灾委办公室组织协调街道层面自然灾害救助工作，指导支持受灾社区自然灾害救助工作。街道减灾委及其成员单位视情采取以下措施：</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（1）街道减灾委办公室视情组织有关部门和单位召开会商会，分析灾区形势，研究落实对灾区的救灾支持措施。</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（2）街道减灾委办公室派出工作组赴灾区慰问受灾群众，核查灾情，协助指导地方开展救灾工作。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（3）街道减灾委办公室及时掌握并按照有关规定统一发布灾情和救灾工作动态信息。</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（4）根据地方申请和有关部门对灾情的核定情况，财政所、社会事务办及时下拨自然灾害生活补助资金。社会事务办紧急调拨生活救助物资，指导、监督基层救灾应急措施落实和救灾款物发放。</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（5）街道社会事业综合服务中心指导受灾社区做好医疗救治、卫生防病和心理援助工作。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（6）街道减灾委其他成员单位按照职责分工，做好有关工作。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5.5　启动条件调整</w:t>
      </w:r>
    </w:p>
    <w:p>
      <w:pPr>
        <w:spacing w:line="480" w:lineRule="exact"/>
        <w:rPr>
          <w:rFonts w:ascii="仿宋" w:hAnsi="仿宋" w:eastAsia="仿宋" w:cs="仿宋"/>
          <w:sz w:val="32"/>
          <w:szCs w:val="32"/>
        </w:rPr>
      </w:pPr>
      <w:r>
        <w:rPr>
          <w:rFonts w:hint="eastAsia" w:ascii="仿宋" w:hAnsi="仿宋" w:eastAsia="仿宋" w:cs="仿宋"/>
          <w:sz w:val="32"/>
          <w:szCs w:val="32"/>
        </w:rPr>
        <w:t>　　对灾害发生在敏感地区、敏感时间和救助能力特别薄弱的“老、少、边、穷”地区等特殊情况，或灾害对受灾社区经济社会造成重大影响时，启动街道自然灾害救助应急响应的标准可酌情调整。</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5.6　响应终止</w:t>
      </w:r>
    </w:p>
    <w:p>
      <w:pPr>
        <w:spacing w:line="480" w:lineRule="exact"/>
        <w:rPr>
          <w:rFonts w:ascii="仿宋" w:hAnsi="仿宋" w:eastAsia="仿宋" w:cs="仿宋"/>
          <w:sz w:val="32"/>
          <w:szCs w:val="32"/>
        </w:rPr>
      </w:pPr>
      <w:r>
        <w:rPr>
          <w:rFonts w:hint="eastAsia" w:ascii="仿宋" w:hAnsi="仿宋" w:eastAsia="仿宋" w:cs="仿宋"/>
          <w:sz w:val="32"/>
          <w:szCs w:val="32"/>
        </w:rPr>
        <w:t>　　救灾应急工作结束后，由街道减灾委办公室提出建议，启动响应的单位决定终止响应。</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6　灾后救助与恢复重建</w:t>
      </w:r>
    </w:p>
    <w:p>
      <w:pPr>
        <w:spacing w:line="480" w:lineRule="exact"/>
        <w:rPr>
          <w:rFonts w:ascii="仿宋" w:hAnsi="仿宋" w:eastAsia="仿宋" w:cs="仿宋"/>
          <w:sz w:val="32"/>
          <w:szCs w:val="32"/>
        </w:rPr>
      </w:pPr>
      <w:r>
        <w:rPr>
          <w:rFonts w:hint="eastAsia" w:ascii="仿宋" w:hAnsi="仿宋" w:eastAsia="仿宋" w:cs="仿宋"/>
          <w:sz w:val="32"/>
          <w:szCs w:val="32"/>
        </w:rPr>
        <w:t>　　6.1　过渡期生活救助</w:t>
      </w:r>
    </w:p>
    <w:p>
      <w:pPr>
        <w:spacing w:line="480" w:lineRule="exact"/>
        <w:rPr>
          <w:rFonts w:ascii="仿宋" w:hAnsi="仿宋" w:eastAsia="仿宋" w:cs="仿宋"/>
          <w:sz w:val="32"/>
          <w:szCs w:val="32"/>
        </w:rPr>
      </w:pPr>
      <w:r>
        <w:rPr>
          <w:rFonts w:hint="eastAsia" w:ascii="仿宋" w:hAnsi="仿宋" w:eastAsia="仿宋" w:cs="仿宋"/>
          <w:sz w:val="32"/>
          <w:szCs w:val="32"/>
        </w:rPr>
        <w:t>　　6.1.1　特别重大、重大灾害发生后，街道减灾委办公室组织有关部门、专家及灾区社会事务办门评估灾区过渡期生活救助需求情况。</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6.1.2　财政所、社会事务办及时拨付过渡期生活救助资金。社会事务办指导灾区人民政府做好过渡期生活救助的人员核定、资金发放等工作。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6.1.3　社会事务办、财政所监督检查灾区过渡期生活救助政策和措施的落实，定期通报灾区救助工作情况，过渡期生活救助工作结束后组织绩效评估。</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6.2　冬春救助</w:t>
      </w:r>
    </w:p>
    <w:p>
      <w:pPr>
        <w:spacing w:line="480" w:lineRule="exact"/>
        <w:rPr>
          <w:rFonts w:ascii="仿宋" w:hAnsi="仿宋" w:eastAsia="仿宋" w:cs="仿宋"/>
          <w:sz w:val="32"/>
          <w:szCs w:val="32"/>
        </w:rPr>
      </w:pPr>
      <w:r>
        <w:rPr>
          <w:rFonts w:hint="eastAsia" w:ascii="仿宋" w:hAnsi="仿宋" w:eastAsia="仿宋" w:cs="仿宋"/>
          <w:sz w:val="32"/>
          <w:szCs w:val="32"/>
        </w:rPr>
        <w:t>　　自然灾害发生后的当年冬季、次年春季，受灾地区人民政府为生活困难的受灾人员提供基本生活救助。</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6.2.1　社会事务办每年9月下旬开展冬春受灾群众生活困难情况调查，并会同各社区，组织有关专家赴灾区开展受灾群众生活困难状况评估，核实情况。</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6.2.2　受灾地区各社区应当在每年10月底前统计、评估本行政区域受灾人员当年冬季、次年春季的基本生活救助需求，核实救助对象，编制工作台账，制定救助工作方案，经本级人民政府批准后组织实施，并报上一级人民政府社会事务办门备案。</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6.2.3　根据省级人民政府或其民政、财政所门的资金申请，结合灾情评估情况，财政所、社会事务办确定资金补助方案，及时下拨自然灾害生活补助资金，专项用于帮助解决冬春受灾群众吃饭、穿衣、取暖等基本生活困难。</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6.2.4　社会事务办通过开展救灾捐赠、对口支援、政府采购等方式解决受灾群众的过冬衣被等问题，组织有关部门和专家评估街道冬春期间中期和终期救助工作绩效。发展改革、财政等部门组织落实以工代赈、灾歉减免政策，粮食部门确保粮食供应。</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6.3　倒损住房恢复重建</w:t>
      </w:r>
    </w:p>
    <w:p>
      <w:pPr>
        <w:spacing w:line="480" w:lineRule="exact"/>
        <w:rPr>
          <w:rFonts w:ascii="仿宋" w:hAnsi="仿宋" w:eastAsia="仿宋" w:cs="仿宋"/>
          <w:sz w:val="32"/>
          <w:szCs w:val="32"/>
        </w:rPr>
      </w:pPr>
      <w:r>
        <w:rPr>
          <w:rFonts w:hint="eastAsia" w:ascii="仿宋" w:hAnsi="仿宋" w:eastAsia="仿宋" w:cs="仿宋"/>
          <w:sz w:val="32"/>
          <w:szCs w:val="32"/>
        </w:rPr>
        <w:t>　　因灾倒损住房恢复重建要尊重群众意愿，以受灾户自建为主，由市级人民政府负责组织实施。建房资金等通过政府救助、社会互助、邻里帮工帮料、以工代赈、自行借贷、政策优惠等多种途径解决。重建规划和房屋设计要根据灾情因地制宜确定方案，科学安排项目选址，合理布局，避开地震断裂带、地质灾害隐患点、泄洪通道等，提高抗灾设防能力，确保安全。</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6.3.1　社会事务办根据各社区倒损住房核定情况，视情组织评估小组，参考其他灾害管理部门评估数据，对因灾倒损住房情况进行综合评估。</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6.3.2　社会事务办收到受灾社区倒损住房恢复重建补助资金的申请后，根据评估小组的倒损住房情况评估结果，按照倒损住房恢复重建资金补助标准，提出资金补助建议，商财政所审核后下达。</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6.3.3　住房重建工作结束后，地方各级社会事务办门应采取实地调查、抽样调查等方式，对本地倒损住房恢复重建补助资金管理工作开展绩效评估，并将评估结果报上一级社会事务办门。社会事务办收到各社区上报本行政区域内的绩效评估情况后，通过组成督查组开展实地抽查等方式，对街道倒损住房恢复重建补助资金管理工作进行绩效评估。</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6.3.4　自然资源办门负责倒损住房恢复重建的技术支持和质量监督等工作。测绘地信部门负责灾后恢复重建的测绘地理信息保障服务工作。其他相关部门按照各自职责，做好重建规划、选址，制定优惠政策，支持做好住房重建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6.3.5　由应急办统一组织开展的恢复重建，按有关规定执行。</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　保障措施</w:t>
      </w:r>
    </w:p>
    <w:p>
      <w:pPr>
        <w:spacing w:line="480" w:lineRule="exact"/>
        <w:rPr>
          <w:rFonts w:ascii="仿宋" w:hAnsi="仿宋" w:eastAsia="仿宋" w:cs="仿宋"/>
          <w:sz w:val="32"/>
          <w:szCs w:val="32"/>
        </w:rPr>
      </w:pPr>
      <w:r>
        <w:rPr>
          <w:rFonts w:hint="eastAsia" w:ascii="仿宋" w:hAnsi="仿宋" w:eastAsia="仿宋" w:cs="仿宋"/>
          <w:sz w:val="32"/>
          <w:szCs w:val="32"/>
        </w:rPr>
        <w:t>　　7.1　资金保障</w:t>
      </w:r>
    </w:p>
    <w:p>
      <w:pPr>
        <w:spacing w:line="480" w:lineRule="exact"/>
        <w:rPr>
          <w:rFonts w:ascii="仿宋" w:hAnsi="仿宋" w:eastAsia="仿宋" w:cs="仿宋"/>
          <w:sz w:val="32"/>
          <w:szCs w:val="32"/>
        </w:rPr>
      </w:pPr>
      <w:r>
        <w:rPr>
          <w:rFonts w:hint="eastAsia" w:ascii="仿宋" w:hAnsi="仿宋" w:eastAsia="仿宋" w:cs="仿宋"/>
          <w:sz w:val="32"/>
          <w:szCs w:val="32"/>
        </w:rPr>
        <w:t>　　财政所、街道经发办、社会事务办等部门根据《中华人民共和国预算法》、《自然灾害救助条例》等规定，安排救灾资金预算，并按照救灾工作分级负责、救灾资金分级负担、以地方为主的原则，建立完善和地方救灾资金分担机制，督促地方政府加大救灾资金投入力度。</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7.1.1　市级以上人民政府将自然灾害救助工作纳入国民经济和社会发展规划，建立健全与自然灾害救助需求相适应的资金、物资保障机制，将自然灾害救助资金和自然灾害救助工作经费纳入财政预算。</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7.1.2　财政每年综合考虑有关部门灾情预测和上年度实际支出等因素，合理安排自然灾害生活补助资金，专项用于帮助解决遭受特别重大、重大自然灾害地区受灾群众的基本生活困难。</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7.1.3　和地方政府根据经济社会发展水平、自然灾害生活救助成本等因素适时调整自然灾害救助政策和相关补助标准。</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7.2　物资保障</w:t>
      </w:r>
    </w:p>
    <w:p>
      <w:pPr>
        <w:spacing w:line="480" w:lineRule="exact"/>
        <w:rPr>
          <w:rFonts w:ascii="仿宋" w:hAnsi="仿宋" w:eastAsia="仿宋" w:cs="仿宋"/>
          <w:sz w:val="32"/>
          <w:szCs w:val="32"/>
        </w:rPr>
      </w:pPr>
      <w:r>
        <w:rPr>
          <w:rFonts w:hint="eastAsia" w:ascii="仿宋" w:hAnsi="仿宋" w:eastAsia="仿宋" w:cs="仿宋"/>
          <w:sz w:val="32"/>
          <w:szCs w:val="32"/>
        </w:rPr>
        <w:t>　　7.2.1　合理规划、建设和地方救灾物资储备库，完善救灾物资储备库的仓储条件、设施和功能，形成救灾物资储备网络。设区的市级以上人民政府和自然灾害多发、易发地区的市级人民政府应当根据自然灾害特点、居民人口数量和分布等情况，按照布局合理、规模适度的原则，设立救灾物资储备库（点）。救灾物资储备库（点）建设应统筹考虑各行业应急处置、抢险救灾等方面需要。</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7.2.2　制定救灾物资储备规划，合理确定储备品种和规模；建立健全救灾物资采购和储备制度，每年根据应对重大自然灾害的要求储备必要物资。按照实物储备和能力储备相结合的原则，建立救灾物资生产厂家名录，健全应急采购和供货机制。</w:t>
      </w:r>
    </w:p>
    <w:p>
      <w:pPr>
        <w:spacing w:line="480" w:lineRule="exact"/>
        <w:rPr>
          <w:rFonts w:hint="eastAsia" w:ascii="仿宋" w:hAnsi="仿宋" w:eastAsia="仿宋" w:cs="仿宋"/>
          <w:sz w:val="32"/>
          <w:szCs w:val="32"/>
        </w:rPr>
      </w:pPr>
      <w:r>
        <w:rPr>
          <w:rFonts w:hint="eastAsia" w:ascii="仿宋" w:hAnsi="仿宋" w:eastAsia="仿宋" w:cs="仿宋"/>
          <w:sz w:val="32"/>
          <w:szCs w:val="32"/>
        </w:rPr>
        <w:t xml:space="preserve"> 　　7.2.3　制定完善救灾物资质量技术标准、储备库（点）建设和管理标准，完善救灾物资发放全过程管理。建立健全救灾物资应急保障和征用补偿机制。建立健全救灾物资紧急调拨和运输制度。</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7.3　通信和信息保障</w:t>
      </w:r>
    </w:p>
    <w:p>
      <w:pPr>
        <w:spacing w:line="480" w:lineRule="exact"/>
        <w:rPr>
          <w:rFonts w:ascii="仿宋" w:hAnsi="仿宋" w:eastAsia="仿宋" w:cs="仿宋"/>
          <w:sz w:val="32"/>
          <w:szCs w:val="32"/>
        </w:rPr>
      </w:pPr>
      <w:r>
        <w:rPr>
          <w:rFonts w:hint="eastAsia" w:ascii="仿宋" w:hAnsi="仿宋" w:eastAsia="仿宋" w:cs="仿宋"/>
          <w:sz w:val="32"/>
          <w:szCs w:val="32"/>
        </w:rPr>
        <w:t>　　7.3.1　通信运营部门应依法保障灾情传送网络畅通。自然灾害救助信息网络应以公用通信网为基础，合理组建灾情专用通信网络，确保信息畅通。</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7.3.2　加强级灾情管理系统建设，指导地方建设、管理救灾通信网络，确保和地方各级人民政府及时准确掌握重大灾情。</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7.3.3　充分利用现有资源、设备，完善灾情和数据共享平台，完善部门间灾情共享机制。</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7.4　装备和设施保障</w:t>
      </w:r>
    </w:p>
    <w:p>
      <w:pPr>
        <w:spacing w:line="480" w:lineRule="exact"/>
        <w:rPr>
          <w:rFonts w:ascii="仿宋" w:hAnsi="仿宋" w:eastAsia="仿宋" w:cs="仿宋"/>
          <w:sz w:val="32"/>
          <w:szCs w:val="32"/>
        </w:rPr>
      </w:pPr>
      <w:r>
        <w:rPr>
          <w:rFonts w:hint="eastAsia" w:ascii="仿宋" w:hAnsi="仿宋" w:eastAsia="仿宋" w:cs="仿宋"/>
          <w:sz w:val="32"/>
          <w:szCs w:val="32"/>
        </w:rPr>
        <w:t>　　各有关部门应配备救灾管理工作必需的设备和装备。各社区要建立健全自然灾害救助应急指挥技术支撑系统，并为自然灾害救助工作提供必要的交通、通信等设备。</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各社区要根据当地居民人口数量和分布等情况，利用公园、广场、体育场馆等公共设施，统筹规划设立应急避难场所，并设置明显标志。自然灾害多发、易发地区可规划建设专用应急避难场所。</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7.5　人力资源保障</w:t>
      </w:r>
    </w:p>
    <w:p>
      <w:pPr>
        <w:spacing w:line="480" w:lineRule="exact"/>
        <w:rPr>
          <w:rFonts w:ascii="仿宋" w:hAnsi="仿宋" w:eastAsia="仿宋" w:cs="仿宋"/>
          <w:sz w:val="32"/>
          <w:szCs w:val="32"/>
        </w:rPr>
      </w:pPr>
      <w:r>
        <w:rPr>
          <w:rFonts w:hint="eastAsia" w:ascii="仿宋" w:hAnsi="仿宋" w:eastAsia="仿宋" w:cs="仿宋"/>
          <w:sz w:val="32"/>
          <w:szCs w:val="32"/>
        </w:rPr>
        <w:t>　　7.5.1　加强自然灾害各类专业救灾队伍建设、灾害管理人员队伍建设，提高自然灾害救助能力。支持、培育和发展相关社会组织和志愿者队伍，鼓励和引导其在救灾工作中发挥积极作用。</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7.5.2　组织民政、国土资源、环境保护、交通运输、水利、农业、商务、卫生计生、安全监管、林业、地震、气象、海洋、测绘地信、红十字会等方面专家，重点开展灾情会商、赴灾区现场评估及灾害管理的业务咨询工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7.5.3　推行灾害信息员培训和职业资格证书制度，建立健全覆盖、省、市、市、乡镇（街道）、社区（社区）的灾害信息员队伍。社区民委员会、居民委员会和企事业单位应当设立专职或者兼职的灾害信息员。</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7.6　社会动员保障</w:t>
      </w:r>
    </w:p>
    <w:p>
      <w:pPr>
        <w:spacing w:line="480" w:lineRule="exact"/>
        <w:rPr>
          <w:rFonts w:ascii="仿宋" w:hAnsi="仿宋" w:eastAsia="仿宋" w:cs="仿宋"/>
          <w:sz w:val="32"/>
          <w:szCs w:val="32"/>
        </w:rPr>
      </w:pPr>
      <w:r>
        <w:rPr>
          <w:rFonts w:hint="eastAsia" w:ascii="仿宋" w:hAnsi="仿宋" w:eastAsia="仿宋" w:cs="仿宋"/>
          <w:sz w:val="32"/>
          <w:szCs w:val="32"/>
        </w:rPr>
        <w:t>　　完善救灾捐赠管理相关政策，建立健全救灾捐赠动员、运行和监督管理机制，规范救灾捐赠的组织发动、款物接收、统计、分配、使用、公示反馈等各个环节的工作。完善接收境外救灾捐赠管理机制。</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完善非灾区支援灾区、轻灾区支援重灾区的救助对口支援机制。</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科学组织、有效引导，充分发挥乡镇人民政府、街道办事处、社区民委员会、居民委员会、企事业单位、社会组织和志愿者在灾害救助中的作用。</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7.7.2　组织民政、国土资源、环境保护、交通运输、水利、农业、卫生计生、安全监管、林业、地震、气象、海洋、测绘地信等方面专家及高等院校、科研院所等单位专家开展灾害风险调查，编制街道自然灾害风险区划图，制定相关技术和管理标准。</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7.7.3　支持和鼓励高等院校、科研院所、企事业单位和社会组织开展灾害相关领域的科学研究和技术开发，建立合作机制，鼓励减灾救灾政策理论研究。</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7.7.4　利用空间与重大灾害国际宪章、联合国灾害管理与应急反应</w:t>
      </w:r>
      <w:r>
        <w:rPr>
          <w:rFonts w:hint="eastAsia" w:ascii="仿宋" w:hAnsi="仿宋" w:eastAsia="仿宋" w:cs="仿宋"/>
          <w:spacing w:val="-6"/>
          <w:sz w:val="32"/>
          <w:szCs w:val="32"/>
        </w:rPr>
        <w:t>天基信息平台等国际合作机制，拓展灾害遥感信息资源渠道，加强国际合作。</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7.7.5　开展街道应急广播相关技术、标准研究，建立街道应急广播体系，实现灾情预警预报和减灾救灾信息全面立体覆盖。加快街道突发公共事件预警信息发布系统建设，及时向公众发布自然灾害预警。</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7.8　宣传和培训</w:t>
      </w:r>
    </w:p>
    <w:p>
      <w:pPr>
        <w:spacing w:line="480" w:lineRule="exact"/>
        <w:rPr>
          <w:rFonts w:ascii="仿宋" w:hAnsi="仿宋" w:eastAsia="仿宋" w:cs="仿宋"/>
          <w:sz w:val="32"/>
          <w:szCs w:val="32"/>
        </w:rPr>
      </w:pPr>
      <w:r>
        <w:rPr>
          <w:rFonts w:hint="eastAsia" w:ascii="仿宋" w:hAnsi="仿宋" w:eastAsia="仿宋" w:cs="仿宋"/>
          <w:sz w:val="32"/>
          <w:szCs w:val="32"/>
        </w:rPr>
        <w:t>　　组织开展街道性防灾减灾救灾宣传活动，利用各种媒体宣传应急法律法规和灾害预防、避险、避灾、自救、互救、保险的常识，组织好“防灾减灾日”、“国际减灾日”、“世界急救日”、“街道科普日”、“街道消防日”和“国际民防日”等活动，加强防灾减灾科普宣传，提高公民防灾减灾意识和科学防灾减灾能力。积极推进社区减灾活动，推动综合减灾示范社区建设。</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组织开展对地方政府分管负责人、灾害管理人员和专业应急救灾队伍、社会组织和志愿者的培训。</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8　附则</w:t>
      </w:r>
    </w:p>
    <w:p>
      <w:pPr>
        <w:spacing w:line="480" w:lineRule="exact"/>
        <w:rPr>
          <w:rFonts w:ascii="仿宋" w:hAnsi="仿宋" w:eastAsia="仿宋" w:cs="仿宋"/>
          <w:sz w:val="32"/>
          <w:szCs w:val="32"/>
        </w:rPr>
      </w:pPr>
      <w:r>
        <w:rPr>
          <w:rFonts w:hint="eastAsia" w:ascii="仿宋" w:hAnsi="仿宋" w:eastAsia="仿宋" w:cs="仿宋"/>
          <w:sz w:val="32"/>
          <w:szCs w:val="32"/>
        </w:rPr>
        <w:t>　　8.1　术语解释</w:t>
      </w:r>
    </w:p>
    <w:p>
      <w:pPr>
        <w:spacing w:line="480" w:lineRule="exact"/>
        <w:rPr>
          <w:rFonts w:ascii="仿宋" w:hAnsi="仿宋" w:eastAsia="仿宋" w:cs="仿宋"/>
          <w:sz w:val="32"/>
          <w:szCs w:val="32"/>
        </w:rPr>
      </w:pPr>
      <w:r>
        <w:rPr>
          <w:rFonts w:hint="eastAsia" w:ascii="仿宋" w:hAnsi="仿宋" w:eastAsia="仿宋" w:cs="仿宋"/>
          <w:sz w:val="32"/>
          <w:szCs w:val="32"/>
        </w:rPr>
        <w:t>　　本预案所称自然灾害主要包括干旱、洪涝灾害，台风、风雹、低温冷冻、雪、沙尘暴等气象灾害，火山、地震灾害，山体崩塌、滑坡、泥石流等地质灾害，风暴潮、海啸等海洋灾害，森林草原火灾等。</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8.2　预案演练</w:t>
      </w:r>
    </w:p>
    <w:p>
      <w:pPr>
        <w:spacing w:line="480" w:lineRule="exact"/>
        <w:rPr>
          <w:rFonts w:ascii="仿宋" w:hAnsi="仿宋" w:eastAsia="仿宋" w:cs="仿宋"/>
          <w:sz w:val="32"/>
          <w:szCs w:val="32"/>
        </w:rPr>
      </w:pPr>
      <w:r>
        <w:rPr>
          <w:rFonts w:hint="eastAsia" w:ascii="仿宋" w:hAnsi="仿宋" w:eastAsia="仿宋" w:cs="仿宋"/>
          <w:sz w:val="32"/>
          <w:szCs w:val="32"/>
        </w:rPr>
        <w:t>　　街道减灾委办公室协同街道减灾委成员单位制定应急演练计划并定期组织演练。</w:t>
      </w:r>
    </w:p>
    <w:p>
      <w:pPr>
        <w:spacing w:line="480" w:lineRule="exact"/>
        <w:rPr>
          <w:rFonts w:ascii="仿宋" w:hAnsi="仿宋" w:eastAsia="仿宋" w:cs="仿宋"/>
          <w:sz w:val="32"/>
          <w:szCs w:val="32"/>
        </w:rPr>
      </w:pPr>
      <w:r>
        <w:rPr>
          <w:rFonts w:hint="eastAsia" w:ascii="仿宋" w:hAnsi="仿宋" w:eastAsia="仿宋" w:cs="仿宋"/>
          <w:sz w:val="32"/>
          <w:szCs w:val="32"/>
        </w:rPr>
        <w:t xml:space="preserve"> 　　8.3　预案管理</w:t>
      </w:r>
    </w:p>
    <w:p>
      <w:pPr>
        <w:spacing w:line="480" w:lineRule="exact"/>
        <w:ind w:firstLine="560"/>
        <w:rPr>
          <w:rFonts w:hint="eastAsia" w:ascii="仿宋" w:hAnsi="仿宋" w:eastAsia="仿宋" w:cs="仿宋"/>
          <w:sz w:val="32"/>
          <w:szCs w:val="32"/>
        </w:rPr>
      </w:pPr>
      <w:r>
        <w:rPr>
          <w:rFonts w:hint="eastAsia" w:ascii="仿宋" w:hAnsi="仿宋" w:eastAsia="仿宋" w:cs="仿宋"/>
          <w:sz w:val="32"/>
          <w:szCs w:val="32"/>
        </w:rPr>
        <w:t>本预案由社会事务办制订，报应急办批准后实施。预案实施后社会事务办应适时召集有关部门和专家进行评估，并视情况变化作出相应修改后报应急办审批。地方各级人民政府的自然灾害救助综合协调机构应根据本预案修订本地区自然灾害救助应急预案。</w:t>
      </w:r>
    </w:p>
    <w:p>
      <w:pPr>
        <w:pStyle w:val="2"/>
        <w:rPr>
          <w:rFonts w:hint="eastAsia"/>
        </w:rPr>
      </w:pPr>
    </w:p>
    <w:p>
      <w:pPr>
        <w:pStyle w:val="2"/>
        <w:ind w:firstLine="560"/>
      </w:pPr>
    </w:p>
    <w:p>
      <w:pPr>
        <w:spacing w:line="360" w:lineRule="auto"/>
        <w:jc w:val="center"/>
        <w:outlineLvl w:val="0"/>
        <w:rPr>
          <w:rFonts w:ascii="仿宋_GB2312" w:hAnsi="仿宋_GB2312" w:eastAsia="仿宋_GB2312" w:cs="仿宋_GB2312"/>
          <w:kern w:val="0"/>
          <w:sz w:val="32"/>
          <w:szCs w:val="32"/>
          <w:lang w:bidi="ar"/>
        </w:rPr>
      </w:pPr>
      <w:bookmarkStart w:id="65" w:name="_Toc7422"/>
      <w:r>
        <w:rPr>
          <w:rFonts w:hint="eastAsia" w:ascii="方正小标宋简体" w:hAnsi="方正小标宋简体" w:eastAsia="方正小标宋简体" w:cs="方正小标宋简体"/>
          <w:bCs/>
          <w:sz w:val="44"/>
          <w:szCs w:val="44"/>
          <w:lang w:val="zh-CN"/>
        </w:rPr>
        <w:t>历经铺街道林业生物灾害应急预案</w:t>
      </w:r>
      <w:bookmarkEnd w:id="65"/>
    </w:p>
    <w:p>
      <w:pPr>
        <w:pStyle w:val="56"/>
        <w:spacing w:line="480" w:lineRule="exact"/>
        <w:ind w:firstLine="560"/>
        <w:rPr>
          <w:rFonts w:hint="default" w:eastAsia="仿宋" w:cs="仿宋"/>
          <w:sz w:val="32"/>
          <w:szCs w:val="32"/>
        </w:rPr>
      </w:pPr>
      <w:r>
        <w:rPr>
          <w:rFonts w:eastAsia="仿宋" w:cs="仿宋"/>
          <w:sz w:val="32"/>
          <w:szCs w:val="32"/>
        </w:rPr>
        <w:t>1.　总则</w:t>
      </w:r>
    </w:p>
    <w:p>
      <w:pPr>
        <w:pStyle w:val="57"/>
        <w:spacing w:line="480" w:lineRule="exact"/>
        <w:ind w:firstLine="562"/>
        <w:rPr>
          <w:rFonts w:hint="default" w:eastAsia="仿宋" w:cs="仿宋"/>
          <w:sz w:val="32"/>
          <w:szCs w:val="32"/>
        </w:rPr>
      </w:pPr>
      <w:r>
        <w:rPr>
          <w:rFonts w:eastAsia="仿宋" w:cs="仿宋"/>
          <w:sz w:val="32"/>
          <w:szCs w:val="32"/>
        </w:rPr>
        <w:t>1.1　编制目的</w:t>
      </w:r>
    </w:p>
    <w:p>
      <w:pPr>
        <w:spacing w:line="480" w:lineRule="exact"/>
        <w:ind w:firstLine="640" w:firstLineChars="200"/>
        <w:rPr>
          <w:rFonts w:ascii="仿宋" w:hAnsi="仿宋" w:eastAsia="仿宋" w:cs="仿宋"/>
          <w:kern w:val="0"/>
          <w:sz w:val="32"/>
          <w:szCs w:val="32"/>
          <w:lang w:bidi="ar"/>
        </w:rPr>
      </w:pPr>
      <w:r>
        <w:rPr>
          <w:rFonts w:hint="eastAsia" w:ascii="仿宋" w:hAnsi="仿宋" w:eastAsia="仿宋" w:cs="仿宋"/>
          <w:kern w:val="0"/>
          <w:sz w:val="32"/>
          <w:szCs w:val="32"/>
          <w:lang w:bidi="ar"/>
        </w:rPr>
        <w:t>为有效防范和应对林业生物灾害，最大程度地减少灾害发生及其造成的损失，保护森林、环境资源等，维护生态安全。</w:t>
      </w:r>
    </w:p>
    <w:p>
      <w:pPr>
        <w:pStyle w:val="57"/>
        <w:spacing w:line="480" w:lineRule="exact"/>
        <w:ind w:firstLine="562"/>
        <w:rPr>
          <w:rFonts w:hint="default" w:eastAsia="仿宋" w:cs="仿宋"/>
          <w:sz w:val="32"/>
          <w:szCs w:val="32"/>
        </w:rPr>
      </w:pPr>
      <w:r>
        <w:rPr>
          <w:rFonts w:eastAsia="仿宋" w:cs="仿宋"/>
          <w:sz w:val="32"/>
          <w:szCs w:val="32"/>
        </w:rPr>
        <w:t>1.2　编制依据</w:t>
      </w:r>
    </w:p>
    <w:p>
      <w:pPr>
        <w:spacing w:line="480" w:lineRule="exact"/>
        <w:ind w:firstLine="640" w:firstLineChars="200"/>
        <w:rPr>
          <w:rFonts w:ascii="仿宋" w:hAnsi="仿宋" w:eastAsia="仿宋" w:cs="仿宋"/>
          <w:kern w:val="0"/>
          <w:sz w:val="32"/>
          <w:szCs w:val="32"/>
          <w:lang w:bidi="ar"/>
        </w:rPr>
      </w:pPr>
      <w:r>
        <w:rPr>
          <w:rFonts w:hint="eastAsia" w:ascii="仿宋" w:hAnsi="仿宋" w:eastAsia="仿宋" w:cs="仿宋"/>
          <w:kern w:val="0"/>
          <w:sz w:val="32"/>
          <w:szCs w:val="32"/>
          <w:lang w:bidi="ar"/>
        </w:rPr>
        <w:t>《中华人民共和国突发事件应对法》《中华人民共和国森林法》《中华人民共和国种子法》《中华人民共和国进出境动植物检疫法》《植物检疫条例》《湖南省实施(中华人民共和国突发事件应对法）办法》《湖南省林业有害生物防治检疫条例》《长沙市林业生物灾害应急预案》等。</w:t>
      </w:r>
    </w:p>
    <w:p>
      <w:pPr>
        <w:pStyle w:val="57"/>
        <w:spacing w:line="480" w:lineRule="exact"/>
        <w:ind w:firstLine="562"/>
        <w:rPr>
          <w:rFonts w:hint="default" w:eastAsia="仿宋" w:cs="仿宋"/>
          <w:sz w:val="32"/>
          <w:szCs w:val="32"/>
        </w:rPr>
      </w:pPr>
      <w:r>
        <w:rPr>
          <w:rFonts w:eastAsia="仿宋" w:cs="仿宋"/>
          <w:sz w:val="32"/>
          <w:szCs w:val="32"/>
        </w:rPr>
        <w:t>1.3　适用范围</w:t>
      </w:r>
    </w:p>
    <w:p>
      <w:pPr>
        <w:spacing w:line="480" w:lineRule="exact"/>
        <w:ind w:firstLine="640" w:firstLineChars="200"/>
        <w:rPr>
          <w:rFonts w:ascii="仿宋" w:hAnsi="仿宋" w:eastAsia="仿宋" w:cs="仿宋"/>
          <w:kern w:val="0"/>
          <w:sz w:val="32"/>
          <w:szCs w:val="32"/>
          <w:lang w:bidi="ar"/>
        </w:rPr>
      </w:pPr>
      <w:r>
        <w:rPr>
          <w:rFonts w:hint="eastAsia" w:ascii="仿宋" w:hAnsi="仿宋" w:eastAsia="仿宋" w:cs="仿宋"/>
          <w:kern w:val="0"/>
          <w:sz w:val="32"/>
          <w:szCs w:val="32"/>
          <w:lang w:bidi="ar"/>
        </w:rPr>
        <w:t>本辖区行政区域内林业生物灾害的应对工作。</w:t>
      </w:r>
    </w:p>
    <w:p>
      <w:pPr>
        <w:pStyle w:val="57"/>
        <w:spacing w:line="480" w:lineRule="exact"/>
        <w:ind w:firstLine="562"/>
        <w:rPr>
          <w:rFonts w:hint="default" w:eastAsia="仿宋" w:cs="仿宋"/>
          <w:sz w:val="32"/>
          <w:szCs w:val="32"/>
        </w:rPr>
      </w:pPr>
      <w:r>
        <w:rPr>
          <w:rFonts w:eastAsia="仿宋" w:cs="仿宋"/>
          <w:sz w:val="32"/>
          <w:szCs w:val="32"/>
        </w:rPr>
        <w:t>1.4　工作原则</w:t>
      </w:r>
    </w:p>
    <w:p>
      <w:pPr>
        <w:spacing w:line="480" w:lineRule="exact"/>
        <w:ind w:firstLine="640" w:firstLineChars="200"/>
        <w:rPr>
          <w:rFonts w:ascii="仿宋" w:hAnsi="仿宋" w:eastAsia="仿宋" w:cs="仿宋"/>
          <w:kern w:val="0"/>
          <w:sz w:val="32"/>
          <w:szCs w:val="32"/>
          <w:lang w:bidi="ar"/>
        </w:rPr>
      </w:pPr>
      <w:r>
        <w:rPr>
          <w:rFonts w:hint="eastAsia" w:ascii="仿宋" w:hAnsi="仿宋" w:eastAsia="仿宋" w:cs="仿宋"/>
          <w:kern w:val="0"/>
          <w:sz w:val="32"/>
          <w:szCs w:val="32"/>
          <w:lang w:bidi="ar"/>
        </w:rPr>
        <w:t>林业生物灾害应对工作在街道办事处统一领导下，实行分级响应、属地管理；有关部门(单位)积极履职，联防联治，快速反应，有效控制灾害扩散蔓延；加强对未成灾区域的监测预警，实施营林、生物、化学和物理等综合治理；依法行政，严格疫情除治和信息报告。</w:t>
      </w:r>
    </w:p>
    <w:p>
      <w:pPr>
        <w:pStyle w:val="56"/>
        <w:spacing w:line="480" w:lineRule="exact"/>
        <w:ind w:firstLine="560"/>
        <w:rPr>
          <w:rFonts w:hint="default" w:eastAsia="仿宋" w:cs="仿宋"/>
          <w:sz w:val="32"/>
          <w:szCs w:val="32"/>
        </w:rPr>
      </w:pPr>
      <w:r>
        <w:rPr>
          <w:rFonts w:eastAsia="仿宋" w:cs="仿宋"/>
          <w:sz w:val="32"/>
          <w:szCs w:val="32"/>
        </w:rPr>
        <w:t>2.　应急指挥体系及职责</w:t>
      </w:r>
    </w:p>
    <w:p>
      <w:pPr>
        <w:spacing w:line="480" w:lineRule="exact"/>
        <w:ind w:firstLine="640" w:firstLineChars="200"/>
        <w:rPr>
          <w:rFonts w:ascii="仿宋" w:hAnsi="仿宋" w:eastAsia="仿宋" w:cs="仿宋"/>
          <w:kern w:val="0"/>
          <w:sz w:val="32"/>
          <w:szCs w:val="32"/>
          <w:lang w:bidi="ar"/>
        </w:rPr>
      </w:pPr>
      <w:r>
        <w:rPr>
          <w:rFonts w:hint="eastAsia" w:ascii="仿宋" w:hAnsi="仿宋" w:eastAsia="仿宋" w:cs="仿宋"/>
          <w:kern w:val="0"/>
          <w:sz w:val="32"/>
          <w:szCs w:val="32"/>
          <w:lang w:bidi="ar"/>
        </w:rPr>
        <w:t>街道办事处设立林业生物灾害应急指挥机构,组织、指导、协调本行政区域内的林业生物灾害应对工作。</w:t>
      </w:r>
    </w:p>
    <w:p>
      <w:pPr>
        <w:pStyle w:val="57"/>
        <w:spacing w:line="480" w:lineRule="exact"/>
        <w:ind w:firstLine="562"/>
        <w:rPr>
          <w:rFonts w:hint="default" w:eastAsia="仿宋" w:cs="仿宋"/>
          <w:sz w:val="32"/>
          <w:szCs w:val="32"/>
        </w:rPr>
      </w:pPr>
      <w:r>
        <w:rPr>
          <w:rFonts w:eastAsia="仿宋" w:cs="仿宋"/>
          <w:sz w:val="32"/>
          <w:szCs w:val="32"/>
        </w:rPr>
        <w:t>2.1　应急组织机构</w:t>
      </w:r>
    </w:p>
    <w:p>
      <w:pPr>
        <w:spacing w:line="480" w:lineRule="exact"/>
        <w:ind w:firstLine="640" w:firstLineChars="200"/>
        <w:rPr>
          <w:rFonts w:ascii="仿宋" w:hAnsi="仿宋" w:eastAsia="仿宋" w:cs="仿宋"/>
          <w:kern w:val="0"/>
          <w:sz w:val="32"/>
          <w:szCs w:val="32"/>
          <w:lang w:bidi="ar"/>
        </w:rPr>
      </w:pPr>
      <w:r>
        <w:rPr>
          <w:rFonts w:hint="eastAsia" w:ascii="仿宋" w:hAnsi="仿宋" w:eastAsia="仿宋" w:cs="仿宋"/>
          <w:kern w:val="0"/>
          <w:sz w:val="32"/>
          <w:szCs w:val="32"/>
          <w:lang w:bidi="ar"/>
        </w:rPr>
        <w:t>成立历经铺街道林业生物灾害应急指挥部</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指 挥 长:谭永华</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副指挥长:邓智勇</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指挥部成员单位：党政办、党建办、纪检监察室、社会事务办、自然资源和生态环境办、</w:t>
      </w:r>
      <w:r>
        <w:rPr>
          <w:rFonts w:hint="eastAsia" w:ascii="仿宋" w:hAnsi="仿宋" w:eastAsia="仿宋" w:cs="仿宋"/>
          <w:sz w:val="32"/>
          <w:szCs w:val="32"/>
          <w:lang w:eastAsia="zh-CN"/>
        </w:rPr>
        <w:t>社会治安综合治理办</w:t>
      </w:r>
      <w:r>
        <w:rPr>
          <w:rFonts w:hint="eastAsia" w:ascii="仿宋" w:hAnsi="仿宋" w:eastAsia="仿宋" w:cs="仿宋"/>
          <w:sz w:val="32"/>
          <w:szCs w:val="32"/>
        </w:rPr>
        <w:t>、应急管理办、农业综合服务中心、自然资源所、财政所、派出所、卫生院、基地校、城管中队、各社区。</w:t>
      </w:r>
    </w:p>
    <w:p>
      <w:pPr>
        <w:spacing w:line="480" w:lineRule="exact"/>
        <w:ind w:firstLine="640" w:firstLineChars="200"/>
        <w:rPr>
          <w:rFonts w:ascii="仿宋" w:hAnsi="仿宋" w:eastAsia="仿宋" w:cs="仿宋"/>
          <w:kern w:val="0"/>
          <w:sz w:val="32"/>
          <w:szCs w:val="32"/>
          <w:lang w:bidi="ar"/>
        </w:rPr>
      </w:pPr>
      <w:r>
        <w:rPr>
          <w:rFonts w:hint="eastAsia" w:ascii="仿宋" w:hAnsi="仿宋" w:eastAsia="仿宋" w:cs="仿宋"/>
          <w:kern w:val="0"/>
          <w:sz w:val="32"/>
          <w:szCs w:val="32"/>
          <w:lang w:bidi="ar"/>
        </w:rPr>
        <w:t>指挥部办公室设在农业综合服务中心，由李新星任办公室主任。</w:t>
      </w:r>
    </w:p>
    <w:p>
      <w:pPr>
        <w:pStyle w:val="57"/>
        <w:spacing w:line="480" w:lineRule="exact"/>
        <w:ind w:firstLine="562"/>
        <w:rPr>
          <w:rFonts w:hint="default" w:eastAsia="仿宋" w:cs="仿宋"/>
          <w:sz w:val="32"/>
          <w:szCs w:val="32"/>
        </w:rPr>
      </w:pPr>
      <w:r>
        <w:rPr>
          <w:rFonts w:eastAsia="仿宋" w:cs="仿宋"/>
          <w:sz w:val="32"/>
          <w:szCs w:val="32"/>
        </w:rPr>
        <w:t>2.2　应急组织机构职责</w:t>
      </w:r>
    </w:p>
    <w:p>
      <w:pPr>
        <w:spacing w:line="480" w:lineRule="exact"/>
        <w:ind w:firstLine="643" w:firstLineChars="200"/>
        <w:rPr>
          <w:rFonts w:ascii="仿宋" w:hAnsi="仿宋" w:eastAsia="仿宋" w:cs="仿宋"/>
          <w:b/>
          <w:bCs/>
          <w:kern w:val="0"/>
          <w:sz w:val="32"/>
          <w:szCs w:val="32"/>
          <w:lang w:bidi="ar"/>
        </w:rPr>
      </w:pPr>
      <w:r>
        <w:rPr>
          <w:rFonts w:hint="eastAsia" w:ascii="仿宋" w:hAnsi="仿宋" w:eastAsia="仿宋" w:cs="仿宋"/>
          <w:b/>
          <w:bCs/>
          <w:kern w:val="0"/>
          <w:sz w:val="32"/>
          <w:szCs w:val="32"/>
          <w:lang w:bidi="ar"/>
        </w:rPr>
        <w:t>2.2.1　指挥部</w:t>
      </w:r>
    </w:p>
    <w:p>
      <w:pPr>
        <w:spacing w:line="480" w:lineRule="exact"/>
        <w:ind w:firstLine="640" w:firstLineChars="200"/>
        <w:rPr>
          <w:rFonts w:ascii="仿宋" w:hAnsi="仿宋" w:eastAsia="仿宋" w:cs="仿宋"/>
          <w:kern w:val="0"/>
          <w:sz w:val="32"/>
          <w:szCs w:val="32"/>
          <w:lang w:bidi="ar"/>
        </w:rPr>
      </w:pPr>
      <w:r>
        <w:rPr>
          <w:rFonts w:hint="eastAsia" w:ascii="仿宋" w:hAnsi="仿宋" w:eastAsia="仿宋" w:cs="仿宋"/>
          <w:kern w:val="0"/>
          <w:sz w:val="32"/>
          <w:szCs w:val="32"/>
          <w:lang w:bidi="ar"/>
        </w:rPr>
        <w:t>指挥部负责领导、组织、指挥、协调街道林业生物灾害应急工作，启动和终止一般(Ⅳ级)林业生物灾害预警和应急响应；传达、贯彻、执行上级对林业生物灾害应急工作的指示；拟定街道林业生物灾害应急工作的方针、政策、制度和规定；建立健全重大林业生物灾害预防和除治责任机制；组织制订林业生物灾害专项应急预案；指导、督促各社区制定和实施本行政区的林业生物灾害应急预案；负责林业生物灾害应急经费、物资的安排使用与管理;组织灾后处置等工作。</w:t>
      </w:r>
    </w:p>
    <w:p>
      <w:pPr>
        <w:spacing w:line="48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2.2.2  成员单位</w:t>
      </w:r>
    </w:p>
    <w:p>
      <w:pPr>
        <w:spacing w:line="480" w:lineRule="exact"/>
        <w:ind w:firstLine="643" w:firstLineChars="200"/>
        <w:rPr>
          <w:rFonts w:ascii="仿宋" w:hAnsi="仿宋" w:eastAsia="仿宋" w:cs="仿宋"/>
          <w:sz w:val="32"/>
          <w:szCs w:val="32"/>
        </w:rPr>
      </w:pPr>
      <w:r>
        <w:rPr>
          <w:rFonts w:hint="eastAsia" w:ascii="仿宋" w:hAnsi="仿宋" w:eastAsia="仿宋" w:cs="仿宋"/>
          <w:b/>
          <w:bCs/>
          <w:sz w:val="32"/>
          <w:szCs w:val="32"/>
        </w:rPr>
        <w:t xml:space="preserve">农业综合服务中心 </w:t>
      </w:r>
      <w:r>
        <w:rPr>
          <w:rFonts w:hint="eastAsia" w:ascii="仿宋" w:hAnsi="仿宋" w:eastAsia="仿宋" w:cs="仿宋"/>
          <w:sz w:val="32"/>
          <w:szCs w:val="32"/>
        </w:rPr>
        <w:t>承担指挥部办公室日常工作;负责林业生物灾害情况监测预报;信息收集、甄别、综合、报送;拟订林业生物灾害防控规划，制定技术方案;研究灾害应对措施并组织实施;组织评估、核查和上报、发布灾情。</w:t>
      </w:r>
    </w:p>
    <w:p>
      <w:pPr>
        <w:pStyle w:val="58"/>
        <w:spacing w:line="480" w:lineRule="exact"/>
        <w:ind w:firstLine="643" w:firstLineChars="200"/>
        <w:rPr>
          <w:rFonts w:ascii="仿宋" w:hAnsi="仿宋" w:eastAsia="仿宋" w:cs="仿宋"/>
          <w:sz w:val="32"/>
          <w:szCs w:val="32"/>
        </w:rPr>
      </w:pPr>
      <w:r>
        <w:rPr>
          <w:rFonts w:hint="eastAsia" w:ascii="仿宋" w:hAnsi="仿宋" w:eastAsia="仿宋" w:cs="仿宋"/>
          <w:b/>
          <w:bCs/>
          <w:color w:val="000000"/>
          <w:sz w:val="32"/>
          <w:szCs w:val="32"/>
          <w:lang w:eastAsia="zh-CN"/>
        </w:rPr>
        <w:t>应急办</w:t>
      </w:r>
      <w:r>
        <w:rPr>
          <w:rFonts w:hint="eastAsia" w:ascii="仿宋" w:hAnsi="仿宋" w:eastAsia="仿宋" w:cs="仿宋"/>
          <w:b/>
          <w:bCs/>
          <w:color w:val="000000"/>
          <w:sz w:val="32"/>
          <w:szCs w:val="32"/>
          <w:lang w:val="en-US" w:eastAsia="zh-CN"/>
        </w:rPr>
        <w:t xml:space="preserve"> </w:t>
      </w:r>
      <w:r>
        <w:rPr>
          <w:rFonts w:hint="eastAsia" w:ascii="仿宋" w:hAnsi="仿宋" w:eastAsia="仿宋" w:cs="仿宋"/>
          <w:color w:val="000000"/>
          <w:sz w:val="32"/>
          <w:szCs w:val="32"/>
        </w:rPr>
        <w:t>负责综合协调应急预案衔接工作，指导督促预案演练；组织协调灾害救助工作，组织指导灾情核查、损失评估、救灾捐赠工作，管理、分配救灾款物并监督使用；协</w:t>
      </w:r>
      <w:r>
        <w:rPr>
          <w:rFonts w:hint="eastAsia" w:ascii="仿宋" w:hAnsi="仿宋" w:eastAsia="仿宋" w:cs="仿宋"/>
          <w:color w:val="000000"/>
          <w:sz w:val="32"/>
          <w:szCs w:val="32"/>
          <w:lang w:eastAsia="zh-CN"/>
        </w:rPr>
        <w:t>助</w:t>
      </w:r>
      <w:r>
        <w:rPr>
          <w:rFonts w:hint="eastAsia" w:ascii="仿宋" w:hAnsi="仿宋" w:eastAsia="仿宋" w:cs="仿宋"/>
          <w:color w:val="000000"/>
          <w:sz w:val="32"/>
          <w:szCs w:val="32"/>
        </w:rPr>
        <w:t>林业生物灾害防治过程中的森林火灾防控工作。</w:t>
      </w:r>
    </w:p>
    <w:p>
      <w:pPr>
        <w:spacing w:line="480" w:lineRule="exact"/>
        <w:ind w:firstLine="643" w:firstLineChars="200"/>
        <w:rPr>
          <w:rFonts w:ascii="仿宋" w:hAnsi="仿宋" w:eastAsia="仿宋" w:cs="仿宋"/>
          <w:sz w:val="32"/>
          <w:szCs w:val="32"/>
        </w:rPr>
      </w:pPr>
      <w:r>
        <w:rPr>
          <w:rFonts w:hint="eastAsia" w:ascii="仿宋" w:hAnsi="仿宋" w:eastAsia="仿宋" w:cs="仿宋"/>
          <w:b/>
          <w:bCs/>
          <w:sz w:val="32"/>
          <w:szCs w:val="32"/>
        </w:rPr>
        <w:t xml:space="preserve">党政办 </w:t>
      </w:r>
      <w:r>
        <w:rPr>
          <w:rFonts w:hint="eastAsia" w:ascii="仿宋" w:hAnsi="仿宋" w:eastAsia="仿宋" w:cs="仿宋"/>
          <w:sz w:val="32"/>
          <w:szCs w:val="32"/>
        </w:rPr>
        <w:t>负责指导、 组织林业生物灾害相关的新闻发布工作，协调媒体的宣传报道和舆情引导工作。</w:t>
      </w:r>
    </w:p>
    <w:p>
      <w:pPr>
        <w:pStyle w:val="58"/>
        <w:spacing w:line="480" w:lineRule="exact"/>
        <w:ind w:firstLine="643" w:firstLineChars="200"/>
        <w:rPr>
          <w:rFonts w:ascii="仿宋" w:hAnsi="仿宋" w:eastAsia="仿宋" w:cs="仿宋"/>
          <w:sz w:val="32"/>
          <w:szCs w:val="32"/>
        </w:rPr>
      </w:pPr>
      <w:r>
        <w:rPr>
          <w:rFonts w:hint="eastAsia" w:ascii="仿宋" w:hAnsi="仿宋" w:eastAsia="仿宋" w:cs="仿宋"/>
          <w:b/>
          <w:bCs/>
          <w:color w:val="000000"/>
          <w:sz w:val="32"/>
          <w:szCs w:val="32"/>
          <w:lang w:val="en-US" w:eastAsia="zh-CN"/>
        </w:rPr>
        <w:t xml:space="preserve">派出所 </w:t>
      </w:r>
      <w:r>
        <w:rPr>
          <w:rFonts w:hint="eastAsia" w:ascii="仿宋" w:hAnsi="仿宋" w:eastAsia="仿宋" w:cs="仿宋"/>
          <w:color w:val="000000"/>
          <w:sz w:val="32"/>
          <w:szCs w:val="32"/>
        </w:rPr>
        <w:t>负责对进出疫情发生区的道路依法进行交通管制，保障除治秩序。</w:t>
      </w:r>
    </w:p>
    <w:p>
      <w:pPr>
        <w:pStyle w:val="58"/>
        <w:spacing w:line="480" w:lineRule="exact"/>
        <w:ind w:firstLine="643" w:firstLineChars="200"/>
        <w:rPr>
          <w:rFonts w:ascii="仿宋" w:hAnsi="仿宋" w:eastAsia="仿宋" w:cs="仿宋"/>
          <w:sz w:val="32"/>
          <w:szCs w:val="32"/>
        </w:rPr>
      </w:pPr>
      <w:r>
        <w:rPr>
          <w:rFonts w:hint="eastAsia" w:ascii="仿宋" w:hAnsi="仿宋" w:eastAsia="仿宋" w:cs="仿宋"/>
          <w:b/>
          <w:bCs/>
          <w:color w:val="000000"/>
          <w:sz w:val="32"/>
          <w:szCs w:val="32"/>
          <w:lang w:eastAsia="zh-CN"/>
        </w:rPr>
        <w:t>财政所</w:t>
      </w:r>
      <w:r>
        <w:rPr>
          <w:rFonts w:hint="eastAsia" w:ascii="仿宋" w:hAnsi="仿宋" w:eastAsia="仿宋" w:cs="仿宋"/>
          <w:b/>
          <w:bCs/>
          <w:color w:val="000000"/>
          <w:sz w:val="32"/>
          <w:szCs w:val="32"/>
          <w:lang w:val="en-US" w:eastAsia="zh-CN"/>
        </w:rPr>
        <w:t xml:space="preserve"> </w:t>
      </w:r>
      <w:r>
        <w:rPr>
          <w:rFonts w:hint="eastAsia" w:ascii="仿宋" w:hAnsi="仿宋" w:eastAsia="仿宋" w:cs="仿宋"/>
          <w:color w:val="000000"/>
          <w:sz w:val="32"/>
          <w:szCs w:val="32"/>
        </w:rPr>
        <w:t>负责将林业生物灾害防治、灾害应急管理工作所需应急、救灾资金纳入财政预算</w:t>
      </w:r>
    </w:p>
    <w:p>
      <w:pPr>
        <w:pStyle w:val="58"/>
        <w:spacing w:line="480" w:lineRule="exact"/>
        <w:ind w:firstLine="643" w:firstLineChars="200"/>
        <w:rPr>
          <w:rFonts w:ascii="仿宋" w:hAnsi="仿宋" w:eastAsia="仿宋" w:cs="仿宋"/>
          <w:sz w:val="32"/>
          <w:szCs w:val="32"/>
        </w:rPr>
      </w:pPr>
      <w:r>
        <w:rPr>
          <w:rFonts w:hint="eastAsia" w:ascii="仿宋" w:hAnsi="仿宋" w:eastAsia="仿宋" w:cs="仿宋"/>
          <w:b/>
          <w:bCs/>
          <w:color w:val="000000"/>
          <w:sz w:val="32"/>
          <w:szCs w:val="32"/>
          <w:lang w:val="en-US" w:eastAsia="zh-CN"/>
        </w:rPr>
        <w:t xml:space="preserve">卫生院 </w:t>
      </w:r>
      <w:r>
        <w:rPr>
          <w:rFonts w:hint="eastAsia" w:ascii="仿宋" w:hAnsi="仿宋" w:eastAsia="仿宋" w:cs="仿宋"/>
          <w:color w:val="000000"/>
          <w:sz w:val="32"/>
          <w:szCs w:val="32"/>
        </w:rPr>
        <w:t>负责紧急救治因灾受伤人员，根据需要做好相关疾病控制工作。</w:t>
      </w:r>
    </w:p>
    <w:p>
      <w:pPr>
        <w:pStyle w:val="58"/>
        <w:spacing w:line="480" w:lineRule="exact"/>
        <w:ind w:firstLine="643" w:firstLineChars="200"/>
        <w:rPr>
          <w:rFonts w:ascii="仿宋" w:hAnsi="仿宋" w:eastAsia="仿宋" w:cs="仿宋"/>
          <w:sz w:val="32"/>
          <w:szCs w:val="32"/>
        </w:rPr>
      </w:pPr>
      <w:r>
        <w:rPr>
          <w:rFonts w:hint="eastAsia" w:ascii="仿宋" w:hAnsi="仿宋" w:eastAsia="仿宋" w:cs="仿宋"/>
          <w:b/>
          <w:bCs/>
          <w:color w:val="000000"/>
          <w:sz w:val="32"/>
          <w:szCs w:val="32"/>
        </w:rPr>
        <w:t>市监</w:t>
      </w:r>
      <w:r>
        <w:rPr>
          <w:rFonts w:hint="eastAsia" w:ascii="仿宋" w:hAnsi="仿宋" w:eastAsia="仿宋" w:cs="仿宋"/>
          <w:b/>
          <w:bCs/>
          <w:color w:val="000000"/>
          <w:sz w:val="32"/>
          <w:szCs w:val="32"/>
          <w:lang w:eastAsia="zh-CN"/>
        </w:rPr>
        <w:t>所</w:t>
      </w:r>
      <w:r>
        <w:rPr>
          <w:rFonts w:hint="eastAsia" w:ascii="仿宋" w:hAnsi="仿宋" w:eastAsia="仿宋" w:cs="仿宋"/>
          <w:b/>
          <w:bCs/>
          <w:color w:val="000000"/>
          <w:sz w:val="32"/>
          <w:szCs w:val="32"/>
          <w:lang w:val="en-US" w:eastAsia="zh-CN"/>
        </w:rPr>
        <w:t xml:space="preserve"> </w:t>
      </w:r>
      <w:r>
        <w:rPr>
          <w:rFonts w:hint="eastAsia" w:ascii="仿宋" w:hAnsi="仿宋" w:eastAsia="仿宋" w:cs="仿宋"/>
          <w:color w:val="000000"/>
          <w:sz w:val="32"/>
          <w:szCs w:val="32"/>
        </w:rPr>
        <w:t>负责协助监管市场、企业涉林工业产品，配合林业部门查验林业灾害疫情：</w:t>
      </w:r>
    </w:p>
    <w:p>
      <w:pPr>
        <w:pStyle w:val="58"/>
        <w:spacing w:line="480" w:lineRule="exact"/>
        <w:ind w:firstLine="643" w:firstLineChars="200"/>
        <w:rPr>
          <w:rFonts w:ascii="仿宋" w:hAnsi="仿宋" w:eastAsia="仿宋" w:cs="仿宋"/>
          <w:sz w:val="32"/>
          <w:szCs w:val="32"/>
        </w:rPr>
      </w:pPr>
      <w:r>
        <w:rPr>
          <w:rFonts w:hint="eastAsia" w:ascii="仿宋" w:hAnsi="仿宋" w:eastAsia="仿宋" w:cs="仿宋"/>
          <w:b/>
          <w:bCs/>
          <w:color w:val="000000"/>
          <w:sz w:val="32"/>
          <w:szCs w:val="32"/>
          <w:lang w:eastAsia="zh-CN"/>
        </w:rPr>
        <w:t>城管中队</w:t>
      </w:r>
      <w:r>
        <w:rPr>
          <w:rFonts w:hint="eastAsia" w:ascii="仿宋" w:hAnsi="仿宋" w:eastAsia="仿宋" w:cs="仿宋"/>
          <w:b/>
          <w:bCs/>
          <w:color w:val="000000"/>
          <w:sz w:val="32"/>
          <w:szCs w:val="32"/>
          <w:lang w:val="en-US" w:eastAsia="zh-CN"/>
        </w:rPr>
        <w:t xml:space="preserve"> </w:t>
      </w:r>
      <w:r>
        <w:rPr>
          <w:rFonts w:hint="eastAsia" w:ascii="仿宋" w:hAnsi="仿宋" w:eastAsia="仿宋" w:cs="仿宋"/>
          <w:color w:val="000000"/>
          <w:sz w:val="32"/>
          <w:szCs w:val="32"/>
        </w:rPr>
        <w:t>负责加强对城区所辖城市公园、社区公园和道路绿化等公共绿地的林业生物灾害防控。</w:t>
      </w:r>
    </w:p>
    <w:p>
      <w:pPr>
        <w:pStyle w:val="58"/>
        <w:spacing w:line="480" w:lineRule="exact"/>
        <w:ind w:firstLine="643" w:firstLineChars="200"/>
        <w:rPr>
          <w:rFonts w:ascii="仿宋" w:hAnsi="仿宋" w:eastAsia="仿宋" w:cs="仿宋"/>
          <w:color w:val="000000"/>
          <w:sz w:val="32"/>
          <w:szCs w:val="32"/>
          <w:lang w:val="en-US" w:eastAsia="zh-CN"/>
        </w:rPr>
      </w:pPr>
      <w:r>
        <w:rPr>
          <w:rFonts w:hint="eastAsia" w:ascii="仿宋" w:hAnsi="仿宋" w:eastAsia="仿宋" w:cs="仿宋"/>
          <w:b/>
          <w:bCs/>
          <w:color w:val="000000"/>
          <w:sz w:val="32"/>
          <w:szCs w:val="32"/>
          <w:lang w:eastAsia="zh-CN"/>
        </w:rPr>
        <w:t>供电所</w:t>
      </w:r>
      <w:r>
        <w:rPr>
          <w:rFonts w:hint="eastAsia" w:ascii="仿宋" w:hAnsi="仿宋" w:eastAsia="仿宋" w:cs="仿宋"/>
          <w:b/>
          <w:bCs/>
          <w:color w:val="000000"/>
          <w:sz w:val="32"/>
          <w:szCs w:val="32"/>
          <w:lang w:val="en-US" w:eastAsia="zh-CN"/>
        </w:rPr>
        <w:t xml:space="preserve"> </w:t>
      </w:r>
      <w:r>
        <w:rPr>
          <w:rFonts w:hint="eastAsia" w:ascii="仿宋" w:hAnsi="仿宋" w:eastAsia="仿宋" w:cs="仿宋"/>
          <w:color w:val="000000"/>
          <w:sz w:val="32"/>
          <w:szCs w:val="32"/>
        </w:rPr>
        <w:t>负责保障林业生物灾害应对工作中的电力供应；防止疫情通过电力器材及包装材料传播。</w:t>
      </w:r>
    </w:p>
    <w:p>
      <w:pPr>
        <w:pStyle w:val="56"/>
        <w:spacing w:line="480" w:lineRule="exact"/>
        <w:ind w:firstLine="560"/>
        <w:rPr>
          <w:rFonts w:hint="default" w:eastAsia="仿宋" w:cs="仿宋"/>
          <w:sz w:val="32"/>
          <w:szCs w:val="32"/>
        </w:rPr>
      </w:pPr>
      <w:r>
        <w:rPr>
          <w:rFonts w:eastAsia="仿宋" w:cs="仿宋"/>
          <w:sz w:val="32"/>
          <w:szCs w:val="32"/>
        </w:rPr>
        <w:t>3.　预防预警</w:t>
      </w:r>
    </w:p>
    <w:p>
      <w:pPr>
        <w:pStyle w:val="57"/>
        <w:spacing w:line="480" w:lineRule="exact"/>
        <w:ind w:firstLine="562"/>
        <w:rPr>
          <w:rFonts w:hint="default" w:eastAsia="仿宋" w:cs="仿宋"/>
          <w:sz w:val="32"/>
          <w:szCs w:val="32"/>
        </w:rPr>
      </w:pPr>
      <w:r>
        <w:rPr>
          <w:rFonts w:eastAsia="仿宋" w:cs="仿宋"/>
          <w:sz w:val="32"/>
          <w:szCs w:val="32"/>
        </w:rPr>
        <w:t>3.1 监测预警系统</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林业生物灾害防治检疫机构负责组织实施林业生物监测预警工作。一旦发现林业有害生物危害，及时调查、取样，派专人管护好发生现场并实时监控。本单位无法确认和鉴定的林业有害生物种类，送上级林业生物灾害防治检疫机构或其他权威单位鉴定。</w:t>
      </w:r>
    </w:p>
    <w:p>
      <w:pPr>
        <w:pStyle w:val="57"/>
        <w:spacing w:line="480" w:lineRule="exact"/>
        <w:ind w:firstLine="562"/>
        <w:rPr>
          <w:rFonts w:hint="default" w:eastAsia="仿宋" w:cs="仿宋"/>
          <w:sz w:val="32"/>
          <w:szCs w:val="32"/>
        </w:rPr>
      </w:pPr>
      <w:r>
        <w:rPr>
          <w:rFonts w:eastAsia="仿宋" w:cs="仿宋"/>
          <w:sz w:val="32"/>
          <w:szCs w:val="32"/>
        </w:rPr>
        <w:t>3.2  预防</w:t>
      </w:r>
    </w:p>
    <w:p>
      <w:pPr>
        <w:spacing w:line="480" w:lineRule="exact"/>
        <w:ind w:firstLine="643" w:firstLineChars="200"/>
        <w:rPr>
          <w:rFonts w:ascii="仿宋" w:hAnsi="仿宋" w:eastAsia="仿宋" w:cs="仿宋"/>
          <w:b/>
          <w:bCs/>
          <w:kern w:val="0"/>
          <w:sz w:val="32"/>
          <w:szCs w:val="32"/>
          <w:lang w:bidi="ar"/>
        </w:rPr>
      </w:pPr>
      <w:r>
        <w:rPr>
          <w:rFonts w:hint="eastAsia" w:ascii="仿宋" w:hAnsi="仿宋" w:eastAsia="仿宋" w:cs="仿宋"/>
          <w:b/>
          <w:bCs/>
          <w:kern w:val="0"/>
          <w:sz w:val="32"/>
          <w:szCs w:val="32"/>
          <w:lang w:bidi="ar"/>
        </w:rPr>
        <w:t>3.2.1  预防措施</w:t>
      </w:r>
    </w:p>
    <w:p>
      <w:pPr>
        <w:spacing w:line="480" w:lineRule="exact"/>
        <w:ind w:firstLine="640" w:firstLineChars="200"/>
        <w:rPr>
          <w:rFonts w:ascii="仿宋" w:hAnsi="仿宋" w:eastAsia="仿宋" w:cs="仿宋"/>
          <w:kern w:val="0"/>
          <w:sz w:val="32"/>
          <w:szCs w:val="32"/>
          <w:lang w:bidi="ar"/>
        </w:rPr>
      </w:pPr>
      <w:r>
        <w:rPr>
          <w:rFonts w:hint="eastAsia" w:ascii="仿宋" w:hAnsi="仿宋" w:eastAsia="仿宋" w:cs="仿宋"/>
          <w:kern w:val="0"/>
          <w:sz w:val="32"/>
          <w:szCs w:val="32"/>
          <w:lang w:bidi="ar"/>
        </w:rPr>
        <w:t>根据林业有害生物发生规律及危害特点，结合森林资源保护的需要，划定一般预防区和重点预防区，确定林业有害生物主要监测对象和一般监测对象。对可能发生林业生物灾害的重点预防区采取严格的保护措施，对一般预防区加强常规性监测预报工作，准确掌握发生动态。</w:t>
      </w:r>
    </w:p>
    <w:p>
      <w:pPr>
        <w:spacing w:line="480" w:lineRule="exact"/>
        <w:ind w:firstLine="643" w:firstLineChars="200"/>
        <w:rPr>
          <w:rFonts w:ascii="仿宋" w:hAnsi="仿宋" w:eastAsia="仿宋" w:cs="仿宋"/>
          <w:b/>
          <w:bCs/>
          <w:kern w:val="0"/>
          <w:sz w:val="32"/>
          <w:szCs w:val="32"/>
          <w:lang w:bidi="ar"/>
        </w:rPr>
      </w:pPr>
      <w:r>
        <w:rPr>
          <w:rFonts w:hint="eastAsia" w:ascii="仿宋" w:hAnsi="仿宋" w:eastAsia="仿宋" w:cs="仿宋"/>
          <w:b/>
          <w:bCs/>
          <w:kern w:val="0"/>
          <w:sz w:val="32"/>
          <w:szCs w:val="32"/>
          <w:lang w:bidi="ar"/>
        </w:rPr>
        <w:t>3.2.2 预警预防的基础设施建设</w:t>
      </w:r>
    </w:p>
    <w:p>
      <w:pPr>
        <w:spacing w:line="480" w:lineRule="exact"/>
        <w:ind w:firstLine="640" w:firstLineChars="200"/>
        <w:rPr>
          <w:rFonts w:ascii="仿宋" w:hAnsi="仿宋" w:eastAsia="仿宋" w:cs="仿宋"/>
          <w:kern w:val="0"/>
          <w:sz w:val="32"/>
          <w:szCs w:val="32"/>
          <w:lang w:bidi="ar"/>
        </w:rPr>
      </w:pPr>
      <w:r>
        <w:rPr>
          <w:rFonts w:hint="eastAsia" w:ascii="仿宋" w:hAnsi="仿宋" w:eastAsia="仿宋" w:cs="仿宋"/>
          <w:kern w:val="0"/>
          <w:sz w:val="32"/>
          <w:szCs w:val="32"/>
          <w:lang w:bidi="ar"/>
        </w:rPr>
        <w:t>加强林业有害生物监测预警体系、检疫御灾体系和防治减灾体系建设，充分发挥基层林业管理机构的监测作用;加强应急指挥信息系统、监测预警专业队伍等基础设施建设，全面提升监测预警和应急处置能力。</w:t>
      </w:r>
    </w:p>
    <w:p>
      <w:pPr>
        <w:pStyle w:val="57"/>
        <w:spacing w:line="480" w:lineRule="exact"/>
        <w:ind w:firstLine="562"/>
        <w:rPr>
          <w:rFonts w:hint="default" w:eastAsia="仿宋" w:cs="仿宋"/>
          <w:sz w:val="32"/>
          <w:szCs w:val="32"/>
        </w:rPr>
      </w:pPr>
      <w:r>
        <w:rPr>
          <w:rFonts w:eastAsia="仿宋" w:cs="仿宋"/>
          <w:sz w:val="32"/>
          <w:szCs w:val="32"/>
        </w:rPr>
        <w:t>3.3 预警级别及发布</w:t>
      </w:r>
    </w:p>
    <w:p>
      <w:pPr>
        <w:spacing w:line="480" w:lineRule="exact"/>
        <w:ind w:firstLine="640" w:firstLineChars="200"/>
        <w:rPr>
          <w:rFonts w:ascii="仿宋" w:hAnsi="仿宋" w:eastAsia="仿宋" w:cs="仿宋"/>
          <w:kern w:val="0"/>
          <w:sz w:val="32"/>
          <w:szCs w:val="32"/>
          <w:lang w:bidi="ar"/>
        </w:rPr>
      </w:pPr>
      <w:r>
        <w:rPr>
          <w:rFonts w:hint="eastAsia" w:ascii="仿宋" w:hAnsi="仿宋" w:eastAsia="仿宋" w:cs="仿宋"/>
          <w:kern w:val="0"/>
          <w:sz w:val="32"/>
          <w:szCs w:val="32"/>
          <w:lang w:bidi="ar"/>
        </w:rPr>
        <w:t>林业生物灾害预警级别分为一般(IV级)、较大(Ⅲ级)、重大(Ⅱ级)和特别重大( Ⅰ级)四级，并分别用蓝色、黄色、橙色和红色标示。</w:t>
      </w:r>
    </w:p>
    <w:p>
      <w:pPr>
        <w:spacing w:line="480" w:lineRule="exact"/>
        <w:ind w:firstLine="640" w:firstLineChars="200"/>
        <w:rPr>
          <w:rFonts w:ascii="仿宋" w:hAnsi="仿宋" w:eastAsia="仿宋" w:cs="仿宋"/>
          <w:kern w:val="0"/>
          <w:sz w:val="32"/>
          <w:szCs w:val="32"/>
          <w:lang w:bidi="ar"/>
        </w:rPr>
      </w:pPr>
      <w:r>
        <w:rPr>
          <w:rFonts w:hint="eastAsia" w:ascii="仿宋" w:hAnsi="仿宋" w:eastAsia="仿宋" w:cs="仿宋"/>
          <w:kern w:val="0"/>
          <w:sz w:val="32"/>
          <w:szCs w:val="32"/>
          <w:lang w:bidi="ar"/>
        </w:rPr>
        <w:t>林业生物灾害应急指挥机构根据灾害监测调查结果，在综合分析灾害发生可能性后，按</w:t>
      </w:r>
      <w:r>
        <w:rPr>
          <w:rFonts w:hint="eastAsia" w:ascii="仿宋" w:hAnsi="仿宋" w:eastAsia="仿宋" w:cs="仿宋"/>
          <w:color w:val="0D0D0D" w:themeColor="text1" w:themeTint="F2"/>
          <w:kern w:val="0"/>
          <w:sz w:val="32"/>
          <w:szCs w:val="32"/>
          <w:lang w:bidi="ar"/>
          <w14:textFill>
            <w14:solidFill>
              <w14:schemeClr w14:val="tx1">
                <w14:lumMod w14:val="95000"/>
                <w14:lumOff w14:val="5000"/>
              </w14:schemeClr>
            </w14:solidFill>
          </w14:textFill>
        </w:rPr>
        <w:t>权限</w:t>
      </w:r>
      <w:r>
        <w:rPr>
          <w:rFonts w:hint="eastAsia" w:ascii="仿宋" w:hAnsi="仿宋" w:eastAsia="仿宋" w:cs="仿宋"/>
          <w:kern w:val="0"/>
          <w:sz w:val="32"/>
          <w:szCs w:val="32"/>
          <w:lang w:bidi="ar"/>
        </w:rPr>
        <w:t>确定预警级别，并及时向社会发布预警信息。</w:t>
      </w:r>
    </w:p>
    <w:p>
      <w:pPr>
        <w:pStyle w:val="56"/>
        <w:spacing w:line="480" w:lineRule="exact"/>
        <w:ind w:firstLine="560"/>
        <w:rPr>
          <w:rFonts w:hint="default" w:eastAsia="仿宋" w:cs="仿宋"/>
          <w:sz w:val="32"/>
          <w:szCs w:val="32"/>
        </w:rPr>
      </w:pPr>
      <w:r>
        <w:rPr>
          <w:rFonts w:eastAsia="仿宋" w:cs="仿宋"/>
          <w:sz w:val="32"/>
          <w:szCs w:val="32"/>
        </w:rPr>
        <w:t>4.　应急响应</w:t>
      </w:r>
    </w:p>
    <w:p>
      <w:pPr>
        <w:pStyle w:val="57"/>
        <w:spacing w:line="480" w:lineRule="exact"/>
        <w:ind w:firstLine="562"/>
        <w:rPr>
          <w:rFonts w:hint="default" w:eastAsia="仿宋" w:cs="仿宋"/>
          <w:sz w:val="32"/>
          <w:szCs w:val="32"/>
        </w:rPr>
      </w:pPr>
      <w:r>
        <w:rPr>
          <w:rFonts w:eastAsia="仿宋" w:cs="仿宋"/>
          <w:sz w:val="32"/>
          <w:szCs w:val="32"/>
        </w:rPr>
        <w:t>4.1  事件分级</w:t>
      </w:r>
    </w:p>
    <w:p>
      <w:pPr>
        <w:spacing w:line="480" w:lineRule="exact"/>
        <w:ind w:firstLine="640" w:firstLineChars="200"/>
        <w:rPr>
          <w:rFonts w:ascii="仿宋" w:hAnsi="仿宋" w:eastAsia="仿宋" w:cs="仿宋"/>
          <w:color w:val="00B0F0"/>
          <w:kern w:val="0"/>
          <w:sz w:val="32"/>
          <w:szCs w:val="32"/>
          <w:lang w:bidi="ar"/>
        </w:rPr>
      </w:pPr>
      <w:r>
        <w:rPr>
          <w:rFonts w:hint="eastAsia" w:ascii="仿宋" w:hAnsi="仿宋" w:eastAsia="仿宋" w:cs="仿宋"/>
          <w:kern w:val="0"/>
          <w:sz w:val="32"/>
          <w:szCs w:val="32"/>
          <w:lang w:bidi="ar"/>
        </w:rPr>
        <w:t>林业生物灾害按照其严重性和危害程度，分为一般( IV级)、较大( Ⅲ级)、重大( Ⅱ级)、特别重大(I级)四级。</w:t>
      </w:r>
    </w:p>
    <w:p>
      <w:pPr>
        <w:spacing w:line="480" w:lineRule="exact"/>
        <w:ind w:firstLine="643" w:firstLineChars="200"/>
        <w:rPr>
          <w:rFonts w:ascii="仿宋" w:hAnsi="仿宋" w:eastAsia="仿宋" w:cs="仿宋"/>
          <w:kern w:val="0"/>
          <w:sz w:val="32"/>
          <w:szCs w:val="32"/>
          <w:lang w:bidi="ar"/>
        </w:rPr>
      </w:pPr>
      <w:r>
        <w:rPr>
          <w:rFonts w:hint="eastAsia" w:ascii="仿宋" w:hAnsi="仿宋" w:eastAsia="仿宋" w:cs="仿宋"/>
          <w:b/>
          <w:bCs/>
          <w:kern w:val="0"/>
          <w:sz w:val="32"/>
          <w:szCs w:val="32"/>
          <w:lang w:bidi="ar"/>
        </w:rPr>
        <w:t>4.1.1  一般林业生物灾害(IV级):</w:t>
      </w:r>
      <w:r>
        <w:rPr>
          <w:rFonts w:hint="eastAsia" w:ascii="仿宋" w:hAnsi="仿宋" w:eastAsia="仿宋" w:cs="仿宋"/>
          <w:kern w:val="0"/>
          <w:sz w:val="32"/>
          <w:szCs w:val="32"/>
          <w:lang w:bidi="ar"/>
        </w:rPr>
        <w:t>全街道常发性或突发性林业有害生物集中在2000亩以上;本土危险性林业有害生物造成林木寄主死亡率1%以上、5%以下。</w:t>
      </w:r>
    </w:p>
    <w:p>
      <w:pPr>
        <w:spacing w:line="480" w:lineRule="exact"/>
        <w:ind w:firstLine="643" w:firstLineChars="200"/>
        <w:rPr>
          <w:rFonts w:ascii="仿宋" w:hAnsi="仿宋" w:eastAsia="仿宋" w:cs="仿宋"/>
          <w:kern w:val="0"/>
          <w:sz w:val="32"/>
          <w:szCs w:val="32"/>
          <w:lang w:bidi="ar"/>
        </w:rPr>
      </w:pPr>
      <w:r>
        <w:rPr>
          <w:rFonts w:hint="eastAsia" w:ascii="仿宋" w:hAnsi="仿宋" w:eastAsia="仿宋" w:cs="仿宋"/>
          <w:b/>
          <w:bCs/>
          <w:kern w:val="0"/>
          <w:sz w:val="32"/>
          <w:szCs w:val="32"/>
          <w:lang w:bidi="ar"/>
        </w:rPr>
        <w:t>4.1.2  较大林业生物灾害( Ⅲ级):</w:t>
      </w:r>
      <w:r>
        <w:rPr>
          <w:rFonts w:hint="eastAsia" w:ascii="仿宋" w:hAnsi="仿宋" w:eastAsia="仿宋" w:cs="仿宋"/>
          <w:kern w:val="0"/>
          <w:sz w:val="32"/>
          <w:szCs w:val="32"/>
          <w:lang w:bidi="ar"/>
        </w:rPr>
        <w:t>常发性或突发性林业有害生物集中在5000亩以上;本土危险性林业有害生物造成林木寄主死亡率5%以上、15%以下。</w:t>
      </w:r>
    </w:p>
    <w:p>
      <w:pPr>
        <w:spacing w:line="480" w:lineRule="exact"/>
        <w:ind w:firstLine="643" w:firstLineChars="200"/>
        <w:rPr>
          <w:rFonts w:ascii="仿宋" w:hAnsi="仿宋" w:eastAsia="仿宋" w:cs="仿宋"/>
          <w:kern w:val="0"/>
          <w:sz w:val="32"/>
          <w:szCs w:val="32"/>
          <w:lang w:bidi="ar"/>
        </w:rPr>
      </w:pPr>
      <w:r>
        <w:rPr>
          <w:rFonts w:hint="eastAsia" w:ascii="仿宋" w:hAnsi="仿宋" w:eastAsia="仿宋" w:cs="仿宋"/>
          <w:b/>
          <w:bCs/>
          <w:kern w:val="0"/>
          <w:sz w:val="32"/>
          <w:szCs w:val="32"/>
          <w:lang w:bidi="ar"/>
        </w:rPr>
        <w:t>4.1.3  重大林业生物灾害 ( Ⅱ级):</w:t>
      </w:r>
      <w:r>
        <w:rPr>
          <w:rFonts w:hint="eastAsia" w:ascii="仿宋" w:hAnsi="仿宋" w:eastAsia="仿宋" w:cs="仿宋"/>
          <w:kern w:val="0"/>
          <w:sz w:val="32"/>
          <w:szCs w:val="32"/>
          <w:lang w:bidi="ar"/>
        </w:rPr>
        <w:t>常发性或突发性林业有害生物集中8000亩以上；本土危险性林业有害生物造成林木寄主死亡率15%以上、20%以下，上级专家组评估认为可能造成严重危害的林业有害生物事件。</w:t>
      </w:r>
    </w:p>
    <w:p>
      <w:pPr>
        <w:spacing w:line="480" w:lineRule="exact"/>
        <w:ind w:firstLine="643" w:firstLineChars="200"/>
        <w:rPr>
          <w:rFonts w:ascii="仿宋" w:hAnsi="仿宋" w:eastAsia="仿宋" w:cs="仿宋"/>
          <w:kern w:val="0"/>
          <w:sz w:val="32"/>
          <w:szCs w:val="32"/>
          <w:lang w:bidi="ar"/>
        </w:rPr>
      </w:pPr>
      <w:r>
        <w:rPr>
          <w:rFonts w:hint="eastAsia" w:ascii="仿宋" w:hAnsi="仿宋" w:eastAsia="仿宋" w:cs="仿宋"/>
          <w:b/>
          <w:bCs/>
          <w:kern w:val="0"/>
          <w:sz w:val="32"/>
          <w:szCs w:val="32"/>
          <w:lang w:bidi="ar"/>
        </w:rPr>
        <w:t>4.1.4  特别重大林业生物灾害(I级):</w:t>
      </w:r>
      <w:r>
        <w:rPr>
          <w:rFonts w:hint="eastAsia" w:ascii="仿宋" w:hAnsi="仿宋" w:eastAsia="仿宋" w:cs="仿宋"/>
          <w:kern w:val="0"/>
          <w:sz w:val="32"/>
          <w:szCs w:val="32"/>
          <w:lang w:bidi="ar"/>
        </w:rPr>
        <w:t>常发性或突发性林业有害生物集中在10000亩以上；本土危险性的林业有害生物造成林木寄主死亡率20%以上;上级专家组评估认为可能造成特别严重危害的林业有害生物事件。</w:t>
      </w:r>
    </w:p>
    <w:p>
      <w:pPr>
        <w:pStyle w:val="57"/>
        <w:spacing w:line="480" w:lineRule="exact"/>
        <w:ind w:firstLine="562"/>
        <w:rPr>
          <w:rFonts w:hint="default" w:eastAsia="仿宋" w:cs="仿宋"/>
          <w:sz w:val="32"/>
          <w:szCs w:val="32"/>
        </w:rPr>
      </w:pPr>
      <w:r>
        <w:rPr>
          <w:rFonts w:eastAsia="仿宋" w:cs="仿宋"/>
          <w:sz w:val="32"/>
          <w:szCs w:val="32"/>
        </w:rPr>
        <w:t>4.2  应急响应启动与处置</w:t>
      </w:r>
    </w:p>
    <w:p>
      <w:pPr>
        <w:spacing w:line="480" w:lineRule="exact"/>
        <w:ind w:firstLine="643" w:firstLineChars="200"/>
        <w:rPr>
          <w:rFonts w:ascii="仿宋" w:hAnsi="仿宋" w:eastAsia="仿宋" w:cs="仿宋"/>
          <w:kern w:val="0"/>
          <w:sz w:val="32"/>
          <w:szCs w:val="32"/>
          <w:lang w:bidi="ar"/>
        </w:rPr>
      </w:pPr>
      <w:r>
        <w:rPr>
          <w:rFonts w:hint="eastAsia" w:ascii="仿宋" w:hAnsi="仿宋" w:eastAsia="仿宋" w:cs="仿宋"/>
          <w:b/>
          <w:bCs/>
          <w:kern w:val="0"/>
          <w:sz w:val="32"/>
          <w:szCs w:val="32"/>
          <w:lang w:bidi="ar"/>
        </w:rPr>
        <w:t xml:space="preserve">4.2.1 </w:t>
      </w:r>
      <w:r>
        <w:rPr>
          <w:rFonts w:hint="eastAsia" w:ascii="仿宋" w:hAnsi="仿宋" w:eastAsia="仿宋" w:cs="仿宋"/>
          <w:kern w:val="0"/>
          <w:sz w:val="32"/>
          <w:szCs w:val="32"/>
          <w:lang w:bidi="ar"/>
        </w:rPr>
        <w:t xml:space="preserve"> 一般林业生物灾害(IV级)发生后，街道林业生物灾害应急指挥机构立即按预案规定程序启动IV级应急响应，组织救灾防控工作。</w:t>
      </w:r>
    </w:p>
    <w:p>
      <w:pPr>
        <w:spacing w:line="480" w:lineRule="exact"/>
        <w:ind w:firstLine="643" w:firstLineChars="200"/>
        <w:rPr>
          <w:rFonts w:ascii="仿宋" w:hAnsi="仿宋" w:eastAsia="仿宋" w:cs="仿宋"/>
          <w:kern w:val="0"/>
          <w:sz w:val="32"/>
          <w:szCs w:val="32"/>
          <w:lang w:bidi="ar"/>
        </w:rPr>
      </w:pPr>
      <w:r>
        <w:rPr>
          <w:rFonts w:hint="eastAsia" w:ascii="仿宋" w:hAnsi="仿宋" w:eastAsia="仿宋" w:cs="仿宋"/>
          <w:b/>
          <w:bCs/>
          <w:kern w:val="0"/>
          <w:sz w:val="32"/>
          <w:szCs w:val="32"/>
          <w:lang w:bidi="ar"/>
        </w:rPr>
        <w:t xml:space="preserve">4.2.2 </w:t>
      </w:r>
      <w:r>
        <w:rPr>
          <w:rFonts w:hint="eastAsia" w:ascii="仿宋" w:hAnsi="仿宋" w:eastAsia="仿宋" w:cs="仿宋"/>
          <w:kern w:val="0"/>
          <w:sz w:val="32"/>
          <w:szCs w:val="32"/>
          <w:lang w:bidi="ar"/>
        </w:rPr>
        <w:t xml:space="preserve"> 较大林业生物灾害(Ⅲ级)发生后，林业生物灾害应急指挥机构立即启动较大林业生物灾害(Ⅲ级)应急响应。做好灾害的先行处置工作，对发生地及其周边地区进行调查、取样、技术分析和检验,实施跟踪监测;严格隔离现场，封锁疫区，严禁寄主植物流出，防止疫情扩散蔓延;及时向上级指挥部报告灾害除治情况，并做好舆论宣传工作，争取其他部门和当地群众对防治工作的理解和支持。</w:t>
      </w:r>
    </w:p>
    <w:p>
      <w:pPr>
        <w:spacing w:line="480" w:lineRule="exact"/>
        <w:ind w:firstLine="643" w:firstLineChars="200"/>
        <w:rPr>
          <w:rFonts w:ascii="仿宋" w:hAnsi="仿宋" w:eastAsia="仿宋" w:cs="仿宋"/>
          <w:kern w:val="0"/>
          <w:sz w:val="32"/>
          <w:szCs w:val="32"/>
          <w:lang w:bidi="ar"/>
        </w:rPr>
      </w:pPr>
      <w:r>
        <w:rPr>
          <w:rFonts w:hint="eastAsia" w:ascii="仿宋" w:hAnsi="仿宋" w:eastAsia="仿宋" w:cs="仿宋"/>
          <w:b/>
          <w:bCs/>
          <w:kern w:val="0"/>
          <w:sz w:val="32"/>
          <w:szCs w:val="32"/>
          <w:lang w:bidi="ar"/>
        </w:rPr>
        <w:t xml:space="preserve">4.2.3 </w:t>
      </w:r>
      <w:r>
        <w:rPr>
          <w:rFonts w:hint="eastAsia" w:ascii="仿宋" w:hAnsi="仿宋" w:eastAsia="仿宋" w:cs="仿宋"/>
          <w:kern w:val="0"/>
          <w:sz w:val="32"/>
          <w:szCs w:val="32"/>
          <w:lang w:bidi="ar"/>
        </w:rPr>
        <w:t xml:space="preserve"> 重大林业生物灾害(Ⅱ级)和特别重大林业生物灾害(I级)发生后，在市人民政府的统一领导下，指挥全市应急处置工作。</w:t>
      </w:r>
    </w:p>
    <w:p>
      <w:pPr>
        <w:pStyle w:val="57"/>
        <w:spacing w:line="480" w:lineRule="exact"/>
        <w:ind w:firstLine="562"/>
        <w:rPr>
          <w:rFonts w:hint="default" w:eastAsia="仿宋" w:cs="仿宋"/>
          <w:sz w:val="32"/>
          <w:szCs w:val="32"/>
        </w:rPr>
      </w:pPr>
      <w:r>
        <w:rPr>
          <w:rFonts w:eastAsia="仿宋" w:cs="仿宋"/>
          <w:sz w:val="32"/>
          <w:szCs w:val="32"/>
        </w:rPr>
        <w:t xml:space="preserve">4.3  信息报告与发布 </w:t>
      </w:r>
    </w:p>
    <w:p>
      <w:pPr>
        <w:spacing w:line="480" w:lineRule="exact"/>
        <w:ind w:firstLine="643" w:firstLineChars="200"/>
        <w:rPr>
          <w:rFonts w:ascii="仿宋" w:hAnsi="仿宋" w:eastAsia="仿宋" w:cs="仿宋"/>
          <w:b/>
          <w:bCs/>
          <w:sz w:val="32"/>
          <w:szCs w:val="32"/>
        </w:rPr>
      </w:pPr>
      <w:r>
        <w:rPr>
          <w:rFonts w:hint="eastAsia" w:ascii="仿宋" w:hAnsi="仿宋" w:eastAsia="仿宋" w:cs="仿宋"/>
          <w:b/>
          <w:bCs/>
          <w:kern w:val="0"/>
          <w:sz w:val="32"/>
          <w:szCs w:val="32"/>
          <w:lang w:bidi="ar"/>
        </w:rPr>
        <w:t>4.3.1  信息报告</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林业有害生物常灾区、林业检疫性有害生物发生地要建立专兼职信息员报告制度。农业综合服务中心作为林业生物灾害的责任报告单位，应在核实灾情后及时报街道和上级林业主管部门。</w:t>
      </w:r>
    </w:p>
    <w:p>
      <w:pPr>
        <w:spacing w:line="48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4.3.2　信息发布</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林业生物灾害指挥部根据需要，会同党政办，按照国家有关规定及时向社会发布林业生物灾害信息。</w:t>
      </w:r>
    </w:p>
    <w:p>
      <w:pPr>
        <w:pStyle w:val="57"/>
        <w:spacing w:line="480" w:lineRule="exact"/>
        <w:ind w:firstLine="562"/>
        <w:rPr>
          <w:rFonts w:hint="default" w:eastAsia="仿宋" w:cs="仿宋"/>
          <w:sz w:val="32"/>
          <w:szCs w:val="32"/>
        </w:rPr>
      </w:pPr>
      <w:r>
        <w:rPr>
          <w:rFonts w:eastAsia="仿宋" w:cs="仿宋"/>
          <w:sz w:val="32"/>
          <w:szCs w:val="32"/>
        </w:rPr>
        <w:t>4.4　应急结束</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在确认林业生物灾害疫情已经扑灭或得到有效控制后，由发布预警和应急响应的指挥机构决定并宣布应急结束。</w:t>
      </w:r>
    </w:p>
    <w:p>
      <w:pPr>
        <w:pStyle w:val="56"/>
        <w:spacing w:line="480" w:lineRule="exact"/>
        <w:ind w:firstLine="560"/>
        <w:rPr>
          <w:rFonts w:hint="default" w:eastAsia="仿宋" w:cs="仿宋"/>
          <w:sz w:val="32"/>
          <w:szCs w:val="32"/>
        </w:rPr>
      </w:pPr>
      <w:r>
        <w:rPr>
          <w:rFonts w:eastAsia="仿宋" w:cs="仿宋"/>
          <w:sz w:val="32"/>
          <w:szCs w:val="32"/>
        </w:rPr>
        <w:t>5.善后工作</w:t>
      </w:r>
    </w:p>
    <w:p>
      <w:pPr>
        <w:pStyle w:val="57"/>
        <w:spacing w:line="480" w:lineRule="exact"/>
        <w:ind w:firstLine="562"/>
        <w:rPr>
          <w:rFonts w:hint="default" w:eastAsia="仿宋" w:cs="仿宋"/>
          <w:sz w:val="32"/>
          <w:szCs w:val="32"/>
        </w:rPr>
      </w:pPr>
      <w:r>
        <w:rPr>
          <w:rFonts w:eastAsia="仿宋" w:cs="仿宋"/>
          <w:sz w:val="32"/>
          <w:szCs w:val="32"/>
        </w:rPr>
        <w:t>5.1 善后处置</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指挥胡要积极开展善后处置工作，恢复受灾森林、林木，及时清理因应急防治设立的临时设施。经专家组评估确定对林业造成重大损失的，发生地街道或社区应酌情予以补助。</w:t>
      </w:r>
    </w:p>
    <w:p>
      <w:pPr>
        <w:pStyle w:val="57"/>
        <w:spacing w:line="480" w:lineRule="exact"/>
        <w:ind w:firstLine="562"/>
        <w:rPr>
          <w:rFonts w:hint="default" w:eastAsia="仿宋" w:cs="仿宋"/>
          <w:sz w:val="32"/>
          <w:szCs w:val="32"/>
        </w:rPr>
      </w:pPr>
      <w:r>
        <w:rPr>
          <w:rFonts w:eastAsia="仿宋" w:cs="仿宋"/>
          <w:sz w:val="32"/>
          <w:szCs w:val="32"/>
        </w:rPr>
        <w:t>5.2总结评估</w:t>
      </w:r>
    </w:p>
    <w:p>
      <w:pPr>
        <w:spacing w:line="480" w:lineRule="exact"/>
        <w:rPr>
          <w:rFonts w:ascii="仿宋" w:hAnsi="仿宋" w:eastAsia="仿宋" w:cs="仿宋"/>
          <w:sz w:val="32"/>
          <w:szCs w:val="32"/>
        </w:rPr>
      </w:pPr>
      <w:r>
        <w:rPr>
          <w:rFonts w:hint="eastAsia" w:ascii="仿宋" w:hAnsi="仿宋" w:eastAsia="仿宋" w:cs="仿宋"/>
          <w:sz w:val="32"/>
          <w:szCs w:val="32"/>
        </w:rPr>
        <w:t>指挥部办公室应会同发生地社区及有关部门，并召集专家组对林业生物灾害发生原因、灾害损失和经验、教训等情况进行总结、评估，并书面报告街道办事处及上级部门。</w:t>
      </w:r>
    </w:p>
    <w:p>
      <w:pPr>
        <w:rPr>
          <w:sz w:val="32"/>
          <w:szCs w:val="32"/>
        </w:rPr>
      </w:pPr>
    </w:p>
    <w:p>
      <w:pPr>
        <w:pStyle w:val="2"/>
        <w:rPr>
          <w:sz w:val="32"/>
          <w:szCs w:val="32"/>
        </w:rPr>
      </w:pPr>
    </w:p>
    <w:p>
      <w:pPr>
        <w:pStyle w:val="16"/>
        <w:widowControl/>
        <w:spacing w:beforeAutospacing="0" w:afterAutospacing="0" w:line="360" w:lineRule="auto"/>
        <w:jc w:val="center"/>
        <w:rPr>
          <w:rFonts w:ascii="方正小标宋简体" w:hAnsi="方正小标宋简体" w:eastAsia="方正小标宋简体" w:cs="方正小标宋简体"/>
          <w:bCs/>
          <w:kern w:val="2"/>
          <w:sz w:val="32"/>
          <w:szCs w:val="32"/>
          <w:lang w:val="zh-CN"/>
        </w:rPr>
      </w:pPr>
    </w:p>
    <w:p>
      <w:pPr>
        <w:pStyle w:val="16"/>
        <w:widowControl/>
        <w:spacing w:beforeAutospacing="0" w:afterAutospacing="0" w:line="360" w:lineRule="auto"/>
        <w:jc w:val="center"/>
        <w:rPr>
          <w:rFonts w:ascii="方正小标宋简体" w:hAnsi="方正小标宋简体" w:eastAsia="方正小标宋简体" w:cs="方正小标宋简体"/>
          <w:bCs/>
          <w:kern w:val="2"/>
          <w:sz w:val="32"/>
          <w:szCs w:val="32"/>
          <w:lang w:val="zh-CN"/>
        </w:rPr>
      </w:pPr>
    </w:p>
    <w:p>
      <w:pPr>
        <w:pStyle w:val="16"/>
        <w:widowControl/>
        <w:spacing w:beforeAutospacing="0" w:afterAutospacing="0" w:line="360" w:lineRule="auto"/>
        <w:jc w:val="center"/>
        <w:rPr>
          <w:rFonts w:ascii="方正小标宋简体" w:hAnsi="方正小标宋简体" w:eastAsia="方正小标宋简体" w:cs="方正小标宋简体"/>
          <w:bCs/>
          <w:kern w:val="2"/>
          <w:sz w:val="32"/>
          <w:szCs w:val="32"/>
          <w:lang w:val="zh-CN"/>
        </w:rPr>
      </w:pPr>
    </w:p>
    <w:p>
      <w:pPr>
        <w:pStyle w:val="16"/>
        <w:widowControl/>
        <w:spacing w:beforeAutospacing="0" w:afterAutospacing="0" w:line="360" w:lineRule="auto"/>
        <w:jc w:val="both"/>
        <w:rPr>
          <w:rFonts w:ascii="方正小标宋简体" w:hAnsi="方正小标宋简体" w:eastAsia="方正小标宋简体" w:cs="方正小标宋简体"/>
          <w:bCs/>
          <w:kern w:val="2"/>
          <w:sz w:val="32"/>
          <w:szCs w:val="32"/>
          <w:lang w:val="zh-CN"/>
        </w:rPr>
      </w:pPr>
    </w:p>
    <w:p>
      <w:pPr>
        <w:pStyle w:val="16"/>
        <w:widowControl/>
        <w:spacing w:beforeAutospacing="0" w:afterAutospacing="0" w:line="360" w:lineRule="auto"/>
        <w:jc w:val="center"/>
        <w:outlineLvl w:val="0"/>
        <w:rPr>
          <w:rFonts w:hint="eastAsia" w:ascii="方正小标宋简体" w:hAnsi="方正小标宋简体" w:eastAsia="方正小标宋简体" w:cs="方正小标宋简体"/>
          <w:bCs/>
          <w:kern w:val="2"/>
          <w:sz w:val="44"/>
          <w:szCs w:val="44"/>
          <w:lang w:val="zh-CN"/>
        </w:rPr>
      </w:pPr>
      <w:bookmarkStart w:id="66" w:name="_Toc25799"/>
    </w:p>
    <w:p>
      <w:pPr>
        <w:pStyle w:val="16"/>
        <w:widowControl/>
        <w:spacing w:beforeAutospacing="0" w:afterAutospacing="0" w:line="360" w:lineRule="auto"/>
        <w:jc w:val="center"/>
        <w:outlineLvl w:val="0"/>
        <w:rPr>
          <w:rFonts w:hint="eastAsia" w:ascii="方正小标宋简体" w:hAnsi="方正小标宋简体" w:eastAsia="方正小标宋简体" w:cs="方正小标宋简体"/>
          <w:bCs/>
          <w:kern w:val="2"/>
          <w:sz w:val="44"/>
          <w:szCs w:val="44"/>
          <w:lang w:val="zh-CN"/>
        </w:rPr>
      </w:pPr>
    </w:p>
    <w:p>
      <w:pPr>
        <w:pStyle w:val="16"/>
        <w:widowControl/>
        <w:spacing w:beforeAutospacing="0" w:afterAutospacing="0" w:line="360" w:lineRule="auto"/>
        <w:jc w:val="center"/>
        <w:outlineLvl w:val="0"/>
        <w:rPr>
          <w:rFonts w:hint="eastAsia" w:ascii="方正小标宋简体" w:hAnsi="方正小标宋简体" w:eastAsia="方正小标宋简体" w:cs="方正小标宋简体"/>
          <w:bCs/>
          <w:kern w:val="2"/>
          <w:sz w:val="44"/>
          <w:szCs w:val="44"/>
          <w:lang w:val="zh-CN"/>
        </w:rPr>
      </w:pPr>
    </w:p>
    <w:p>
      <w:pPr>
        <w:pStyle w:val="16"/>
        <w:widowControl/>
        <w:spacing w:beforeAutospacing="0" w:afterAutospacing="0" w:line="360" w:lineRule="auto"/>
        <w:jc w:val="center"/>
        <w:outlineLvl w:val="0"/>
        <w:rPr>
          <w:rFonts w:hint="eastAsia" w:ascii="方正小标宋简体" w:hAnsi="方正小标宋简体" w:eastAsia="方正小标宋简体" w:cs="方正小标宋简体"/>
          <w:bCs/>
          <w:kern w:val="2"/>
          <w:sz w:val="44"/>
          <w:szCs w:val="44"/>
          <w:lang w:val="zh-CN"/>
        </w:rPr>
      </w:pPr>
    </w:p>
    <w:p>
      <w:pPr>
        <w:pStyle w:val="16"/>
        <w:widowControl/>
        <w:spacing w:beforeAutospacing="0" w:afterAutospacing="0" w:line="360" w:lineRule="auto"/>
        <w:jc w:val="center"/>
        <w:outlineLvl w:val="0"/>
        <w:rPr>
          <w:rFonts w:hint="eastAsia" w:ascii="方正小标宋简体" w:hAnsi="方正小标宋简体" w:eastAsia="方正小标宋简体" w:cs="方正小标宋简体"/>
          <w:bCs/>
          <w:kern w:val="2"/>
          <w:sz w:val="44"/>
          <w:szCs w:val="44"/>
          <w:lang w:val="zh-CN"/>
        </w:rPr>
      </w:pPr>
    </w:p>
    <w:p>
      <w:pPr>
        <w:pStyle w:val="16"/>
        <w:widowControl/>
        <w:spacing w:beforeAutospacing="0" w:afterAutospacing="0" w:line="360" w:lineRule="auto"/>
        <w:jc w:val="center"/>
        <w:outlineLvl w:val="0"/>
        <w:rPr>
          <w:rFonts w:hint="eastAsia" w:ascii="方正小标宋简体" w:hAnsi="方正小标宋简体" w:eastAsia="方正小标宋简体" w:cs="方正小标宋简体"/>
          <w:bCs/>
          <w:kern w:val="2"/>
          <w:sz w:val="44"/>
          <w:szCs w:val="44"/>
          <w:lang w:val="zh-CN"/>
        </w:rPr>
      </w:pPr>
    </w:p>
    <w:p>
      <w:pPr>
        <w:pStyle w:val="16"/>
        <w:widowControl/>
        <w:spacing w:beforeAutospacing="0" w:afterAutospacing="0" w:line="360" w:lineRule="auto"/>
        <w:jc w:val="center"/>
        <w:outlineLvl w:val="0"/>
        <w:rPr>
          <w:rFonts w:hint="eastAsia" w:ascii="方正小标宋简体" w:hAnsi="方正小标宋简体" w:eastAsia="方正小标宋简体" w:cs="方正小标宋简体"/>
          <w:bCs/>
          <w:kern w:val="2"/>
          <w:sz w:val="44"/>
          <w:szCs w:val="44"/>
          <w:lang w:val="zh-CN"/>
        </w:rPr>
      </w:pPr>
    </w:p>
    <w:p>
      <w:pPr>
        <w:pStyle w:val="16"/>
        <w:widowControl/>
        <w:spacing w:beforeAutospacing="0" w:afterAutospacing="0" w:line="360" w:lineRule="auto"/>
        <w:jc w:val="center"/>
        <w:outlineLvl w:val="0"/>
        <w:rPr>
          <w:rFonts w:hint="eastAsia" w:ascii="方正小标宋简体" w:hAnsi="方正小标宋简体" w:eastAsia="方正小标宋简体" w:cs="方正小标宋简体"/>
          <w:bCs/>
          <w:kern w:val="2"/>
          <w:sz w:val="44"/>
          <w:szCs w:val="44"/>
          <w:lang w:val="zh-CN"/>
        </w:rPr>
      </w:pPr>
    </w:p>
    <w:p>
      <w:pPr>
        <w:pStyle w:val="16"/>
        <w:keepNext w:val="0"/>
        <w:keepLines w:val="0"/>
        <w:pageBreakBefore w:val="0"/>
        <w:widowControl/>
        <w:kinsoku/>
        <w:wordWrap/>
        <w:overflowPunct/>
        <w:topLinePunct w:val="0"/>
        <w:bidi w:val="0"/>
        <w:spacing w:beforeAutospacing="0" w:afterAutospacing="0" w:line="560" w:lineRule="exact"/>
        <w:jc w:val="center"/>
        <w:textAlignment w:val="auto"/>
        <w:outlineLvl w:val="0"/>
        <w:rPr>
          <w:rFonts w:hint="eastAsia" w:ascii="方正小标宋简体" w:hAnsi="方正小标宋简体" w:eastAsia="方正小标宋简体" w:cs="方正小标宋简体"/>
          <w:bCs/>
          <w:kern w:val="2"/>
          <w:sz w:val="44"/>
          <w:szCs w:val="44"/>
          <w:lang w:val="zh-CN"/>
        </w:rPr>
      </w:pPr>
      <w:r>
        <w:rPr>
          <w:rFonts w:hint="eastAsia" w:ascii="方正小标宋简体" w:hAnsi="方正小标宋简体" w:eastAsia="方正小标宋简体" w:cs="方正小标宋简体"/>
          <w:bCs/>
          <w:kern w:val="2"/>
          <w:sz w:val="44"/>
          <w:szCs w:val="44"/>
          <w:lang w:val="zh-CN"/>
        </w:rPr>
        <w:t>历经铺街道消防安全事故应急预案</w:t>
      </w:r>
      <w:bookmarkEnd w:id="66"/>
    </w:p>
    <w:p>
      <w:pPr>
        <w:pStyle w:val="16"/>
        <w:keepNext w:val="0"/>
        <w:keepLines w:val="0"/>
        <w:pageBreakBefore w:val="0"/>
        <w:widowControl/>
        <w:kinsoku/>
        <w:wordWrap/>
        <w:overflowPunct/>
        <w:topLinePunct w:val="0"/>
        <w:bidi w:val="0"/>
        <w:spacing w:beforeAutospacing="0" w:afterAutospacing="0" w:line="560" w:lineRule="exact"/>
        <w:jc w:val="center"/>
        <w:textAlignment w:val="auto"/>
        <w:outlineLvl w:val="0"/>
        <w:rPr>
          <w:rFonts w:hint="eastAsia" w:ascii="方正小标宋简体" w:hAnsi="方正小标宋简体" w:eastAsia="方正小标宋简体" w:cs="方正小标宋简体"/>
          <w:bCs/>
          <w:kern w:val="2"/>
          <w:sz w:val="44"/>
          <w:szCs w:val="44"/>
          <w:lang w:val="zh-CN"/>
        </w:rPr>
      </w:pPr>
    </w:p>
    <w:p>
      <w:pPr>
        <w:keepNext w:val="0"/>
        <w:keepLines w:val="0"/>
        <w:pageBreakBefore w:val="0"/>
        <w:kinsoku/>
        <w:wordWrap/>
        <w:overflowPunct/>
        <w:topLinePunct w:val="0"/>
        <w:autoSpaceDE w:val="0"/>
        <w:autoSpaceDN w:val="0"/>
        <w:bidi w:val="0"/>
        <w:adjustRightInd w:val="0"/>
        <w:spacing w:line="560" w:lineRule="exact"/>
        <w:ind w:firstLine="640" w:firstLineChars="200"/>
        <w:textAlignment w:val="auto"/>
        <w:rPr>
          <w:rFonts w:ascii="仿宋" w:hAnsi="仿宋" w:eastAsia="仿宋" w:cs="仿宋"/>
          <w:kern w:val="0"/>
          <w:sz w:val="32"/>
          <w:szCs w:val="32"/>
          <w:lang w:val="zh-CN"/>
        </w:rPr>
      </w:pPr>
      <w:r>
        <w:rPr>
          <w:rFonts w:hint="eastAsia" w:ascii="仿宋" w:hAnsi="仿宋" w:eastAsia="仿宋" w:cs="仿宋"/>
          <w:kern w:val="0"/>
          <w:sz w:val="32"/>
          <w:szCs w:val="32"/>
          <w:lang w:val="zh-CN"/>
        </w:rPr>
        <w:t>一、适用范围</w:t>
      </w:r>
    </w:p>
    <w:p>
      <w:pPr>
        <w:keepNext w:val="0"/>
        <w:keepLines w:val="0"/>
        <w:pageBreakBefore w:val="0"/>
        <w:widowControl/>
        <w:kinsoku/>
        <w:wordWrap/>
        <w:overflowPunct/>
        <w:topLinePunct w:val="0"/>
        <w:bidi w:val="0"/>
        <w:adjustRightInd w:val="0"/>
        <w:snapToGrid w:val="0"/>
        <w:spacing w:line="560" w:lineRule="exact"/>
        <w:ind w:firstLine="640" w:firstLineChars="200"/>
        <w:jc w:val="left"/>
        <w:textAlignment w:val="auto"/>
        <w:rPr>
          <w:rFonts w:ascii="仿宋" w:hAnsi="仿宋" w:eastAsia="仿宋" w:cs="仿宋"/>
          <w:kern w:val="0"/>
          <w:sz w:val="32"/>
          <w:szCs w:val="32"/>
          <w:lang w:val="zh-CN"/>
        </w:rPr>
      </w:pPr>
      <w:r>
        <w:rPr>
          <w:rFonts w:hint="eastAsia" w:ascii="仿宋" w:hAnsi="仿宋" w:eastAsia="仿宋" w:cs="仿宋"/>
          <w:kern w:val="0"/>
          <w:sz w:val="32"/>
          <w:szCs w:val="32"/>
          <w:lang w:val="zh-CN"/>
        </w:rPr>
        <w:t>适用于街道内发生的因明火、居民用电不慎等原因引发的火灾事故。主要包括：易燃品爆炸，用火不慎引起民舍，财物及设备的燃烧；用火不慎引起植被燃烧；人为纵火；由于其他单位个人失火殃及辖区居民的火灾事故。</w:t>
      </w:r>
    </w:p>
    <w:p>
      <w:pPr>
        <w:keepNext w:val="0"/>
        <w:keepLines w:val="0"/>
        <w:pageBreakBefore w:val="0"/>
        <w:widowControl/>
        <w:kinsoku/>
        <w:wordWrap/>
        <w:overflowPunct/>
        <w:topLinePunct w:val="0"/>
        <w:bidi w:val="0"/>
        <w:spacing w:line="560" w:lineRule="exact"/>
        <w:ind w:firstLine="640" w:firstLineChars="200"/>
        <w:jc w:val="left"/>
        <w:textAlignment w:val="auto"/>
        <w:rPr>
          <w:rFonts w:ascii="仿宋" w:hAnsi="仿宋" w:eastAsia="仿宋" w:cs="仿宋"/>
          <w:kern w:val="0"/>
          <w:sz w:val="32"/>
          <w:szCs w:val="32"/>
          <w:lang w:val="zh-CN"/>
        </w:rPr>
      </w:pPr>
      <w:r>
        <w:rPr>
          <w:rFonts w:hint="eastAsia" w:ascii="仿宋" w:hAnsi="仿宋" w:eastAsia="仿宋" w:cs="仿宋"/>
          <w:kern w:val="0"/>
          <w:sz w:val="32"/>
          <w:szCs w:val="32"/>
          <w:lang w:val="zh-CN"/>
        </w:rPr>
        <w:t xml:space="preserve">二、工作原则 </w:t>
      </w:r>
    </w:p>
    <w:p>
      <w:pPr>
        <w:keepNext w:val="0"/>
        <w:keepLines w:val="0"/>
        <w:pageBreakBefore w:val="0"/>
        <w:widowControl/>
        <w:kinsoku/>
        <w:wordWrap/>
        <w:overflowPunct/>
        <w:topLinePunct w:val="0"/>
        <w:bidi w:val="0"/>
        <w:adjustRightInd w:val="0"/>
        <w:snapToGrid w:val="0"/>
        <w:spacing w:line="560" w:lineRule="exact"/>
        <w:ind w:firstLine="640" w:firstLineChars="200"/>
        <w:jc w:val="left"/>
        <w:textAlignment w:val="auto"/>
        <w:rPr>
          <w:rFonts w:ascii="仿宋" w:hAnsi="仿宋" w:eastAsia="仿宋" w:cs="仿宋"/>
          <w:kern w:val="0"/>
          <w:sz w:val="32"/>
          <w:szCs w:val="32"/>
          <w:lang w:val="zh-CN"/>
        </w:rPr>
      </w:pPr>
      <w:r>
        <w:rPr>
          <w:rFonts w:hint="eastAsia" w:ascii="仿宋" w:hAnsi="仿宋" w:eastAsia="仿宋" w:cs="仿宋"/>
          <w:kern w:val="0"/>
          <w:sz w:val="32"/>
          <w:szCs w:val="32"/>
          <w:lang w:val="zh-CN"/>
        </w:rPr>
        <w:t>1、做好先期处置工作，并及时向有关部门报告情况和请求帮助增援。</w:t>
      </w:r>
    </w:p>
    <w:p>
      <w:pPr>
        <w:keepNext w:val="0"/>
        <w:keepLines w:val="0"/>
        <w:pageBreakBefore w:val="0"/>
        <w:widowControl/>
        <w:kinsoku/>
        <w:wordWrap/>
        <w:overflowPunct/>
        <w:topLinePunct w:val="0"/>
        <w:bidi w:val="0"/>
        <w:adjustRightInd w:val="0"/>
        <w:snapToGrid w:val="0"/>
        <w:spacing w:line="560" w:lineRule="exact"/>
        <w:ind w:firstLine="640" w:firstLineChars="200"/>
        <w:jc w:val="left"/>
        <w:textAlignment w:val="auto"/>
        <w:rPr>
          <w:rFonts w:ascii="仿宋" w:hAnsi="仿宋" w:eastAsia="仿宋" w:cs="仿宋"/>
          <w:kern w:val="0"/>
          <w:sz w:val="32"/>
          <w:szCs w:val="32"/>
          <w:lang w:val="zh-CN"/>
        </w:rPr>
      </w:pPr>
      <w:r>
        <w:rPr>
          <w:rFonts w:hint="eastAsia" w:ascii="仿宋" w:hAnsi="仿宋" w:eastAsia="仿宋" w:cs="仿宋"/>
          <w:kern w:val="0"/>
          <w:sz w:val="32"/>
          <w:szCs w:val="32"/>
          <w:lang w:val="zh-CN"/>
        </w:rPr>
        <w:t>2、采取有效措施，稳定火情，保护居民生命财产安全，最大程度地减少灾害损失。</w:t>
      </w:r>
    </w:p>
    <w:p>
      <w:pPr>
        <w:keepNext w:val="0"/>
        <w:keepLines w:val="0"/>
        <w:pageBreakBefore w:val="0"/>
        <w:widowControl/>
        <w:kinsoku/>
        <w:wordWrap/>
        <w:overflowPunct/>
        <w:topLinePunct w:val="0"/>
        <w:bidi w:val="0"/>
        <w:adjustRightInd w:val="0"/>
        <w:snapToGrid w:val="0"/>
        <w:spacing w:line="560" w:lineRule="exact"/>
        <w:ind w:firstLine="640" w:firstLineChars="200"/>
        <w:jc w:val="left"/>
        <w:textAlignment w:val="auto"/>
        <w:rPr>
          <w:rFonts w:ascii="仿宋" w:hAnsi="仿宋" w:eastAsia="仿宋" w:cs="仿宋"/>
          <w:kern w:val="0"/>
          <w:sz w:val="32"/>
          <w:szCs w:val="32"/>
          <w:lang w:val="zh-CN"/>
        </w:rPr>
      </w:pPr>
      <w:r>
        <w:rPr>
          <w:rFonts w:hint="eastAsia" w:ascii="仿宋" w:hAnsi="仿宋" w:eastAsia="仿宋" w:cs="仿宋"/>
          <w:kern w:val="0"/>
          <w:sz w:val="32"/>
          <w:szCs w:val="32"/>
          <w:lang w:val="zh-CN"/>
        </w:rPr>
        <w:t>3、根据火情的发展，制定相应措施，力争迅速控制或处置。</w:t>
      </w:r>
    </w:p>
    <w:p>
      <w:pPr>
        <w:keepNext w:val="0"/>
        <w:keepLines w:val="0"/>
        <w:pageBreakBefore w:val="0"/>
        <w:kinsoku/>
        <w:wordWrap/>
        <w:overflowPunct/>
        <w:topLinePunct w:val="0"/>
        <w:autoSpaceDE w:val="0"/>
        <w:autoSpaceDN w:val="0"/>
        <w:bidi w:val="0"/>
        <w:adjustRightInd w:val="0"/>
        <w:spacing w:line="560" w:lineRule="exact"/>
        <w:ind w:firstLine="640" w:firstLineChars="200"/>
        <w:textAlignment w:val="auto"/>
        <w:rPr>
          <w:rFonts w:ascii="仿宋" w:hAnsi="仿宋" w:eastAsia="仿宋" w:cs="仿宋"/>
          <w:sz w:val="32"/>
          <w:szCs w:val="32"/>
          <w:lang w:val="zh-CN"/>
        </w:rPr>
      </w:pPr>
      <w:r>
        <w:rPr>
          <w:rFonts w:hint="eastAsia" w:ascii="仿宋" w:hAnsi="仿宋" w:eastAsia="仿宋" w:cs="仿宋"/>
          <w:sz w:val="32"/>
          <w:szCs w:val="32"/>
          <w:lang w:val="zh-CN"/>
        </w:rPr>
        <w:t>三</w:t>
      </w:r>
      <w:r>
        <w:rPr>
          <w:rFonts w:hint="eastAsia" w:ascii="仿宋" w:hAnsi="仿宋" w:eastAsia="仿宋" w:cs="仿宋"/>
          <w:kern w:val="0"/>
          <w:sz w:val="32"/>
          <w:szCs w:val="32"/>
          <w:lang w:val="zh-CN"/>
        </w:rPr>
        <w:t>、应急组织机构和职责</w:t>
      </w:r>
    </w:p>
    <w:p>
      <w:pPr>
        <w:keepNext w:val="0"/>
        <w:keepLines w:val="0"/>
        <w:pageBreakBefore w:val="0"/>
        <w:widowControl/>
        <w:kinsoku/>
        <w:wordWrap/>
        <w:overflowPunct/>
        <w:topLinePunct w:val="0"/>
        <w:bidi w:val="0"/>
        <w:adjustRightInd w:val="0"/>
        <w:snapToGrid w:val="0"/>
        <w:spacing w:line="560" w:lineRule="exact"/>
        <w:ind w:firstLine="640" w:firstLineChars="200"/>
        <w:jc w:val="left"/>
        <w:textAlignment w:val="auto"/>
        <w:rPr>
          <w:rFonts w:ascii="仿宋" w:hAnsi="仿宋" w:eastAsia="仿宋" w:cs="仿宋"/>
          <w:kern w:val="0"/>
          <w:sz w:val="32"/>
          <w:szCs w:val="32"/>
          <w:lang w:val="zh-CN"/>
        </w:rPr>
      </w:pPr>
      <w:r>
        <w:rPr>
          <w:rFonts w:hint="eastAsia" w:ascii="仿宋" w:hAnsi="仿宋" w:eastAsia="仿宋" w:cs="仿宋"/>
          <w:kern w:val="0"/>
          <w:sz w:val="32"/>
          <w:szCs w:val="32"/>
          <w:lang w:val="zh-CN"/>
        </w:rPr>
        <w:t>1、成立街道消防安全应急领导小组(指挥部)</w:t>
      </w:r>
    </w:p>
    <w:p>
      <w:pPr>
        <w:keepNext w:val="0"/>
        <w:keepLines w:val="0"/>
        <w:pageBreakBefore w:val="0"/>
        <w:widowControl/>
        <w:kinsoku/>
        <w:wordWrap/>
        <w:overflowPunct/>
        <w:topLinePunct w:val="0"/>
        <w:bidi w:val="0"/>
        <w:adjustRightInd w:val="0"/>
        <w:snapToGrid w:val="0"/>
        <w:spacing w:line="560" w:lineRule="exact"/>
        <w:ind w:firstLine="640" w:firstLineChars="200"/>
        <w:jc w:val="left"/>
        <w:textAlignment w:val="auto"/>
        <w:rPr>
          <w:rFonts w:ascii="仿宋" w:hAnsi="仿宋" w:eastAsia="仿宋" w:cs="仿宋"/>
          <w:kern w:val="0"/>
          <w:sz w:val="32"/>
          <w:szCs w:val="32"/>
          <w:lang w:val="zh-CN"/>
        </w:rPr>
      </w:pPr>
      <w:r>
        <w:rPr>
          <w:rFonts w:hint="eastAsia" w:ascii="仿宋" w:hAnsi="仿宋" w:eastAsia="仿宋" w:cs="仿宋"/>
          <w:kern w:val="0"/>
          <w:sz w:val="32"/>
          <w:szCs w:val="32"/>
          <w:lang w:val="zh-CN"/>
        </w:rPr>
        <w:t>指</w:t>
      </w:r>
      <w:r>
        <w:rPr>
          <w:rFonts w:hint="eastAsia" w:ascii="仿宋" w:hAnsi="仿宋" w:eastAsia="仿宋" w:cs="仿宋"/>
          <w:kern w:val="0"/>
          <w:sz w:val="32"/>
          <w:szCs w:val="32"/>
        </w:rPr>
        <w:t xml:space="preserve"> </w:t>
      </w:r>
      <w:r>
        <w:rPr>
          <w:rFonts w:hint="eastAsia" w:ascii="仿宋" w:hAnsi="仿宋" w:eastAsia="仿宋" w:cs="仿宋"/>
          <w:kern w:val="0"/>
          <w:sz w:val="32"/>
          <w:szCs w:val="32"/>
          <w:lang w:val="zh-CN"/>
        </w:rPr>
        <w:t>挥</w:t>
      </w:r>
      <w:r>
        <w:rPr>
          <w:rFonts w:hint="eastAsia" w:ascii="仿宋" w:hAnsi="仿宋" w:eastAsia="仿宋" w:cs="仿宋"/>
          <w:kern w:val="0"/>
          <w:sz w:val="32"/>
          <w:szCs w:val="32"/>
        </w:rPr>
        <w:t xml:space="preserve"> </w:t>
      </w:r>
      <w:r>
        <w:rPr>
          <w:rFonts w:hint="eastAsia" w:ascii="仿宋" w:hAnsi="仿宋" w:eastAsia="仿宋" w:cs="仿宋"/>
          <w:kern w:val="0"/>
          <w:sz w:val="32"/>
          <w:szCs w:val="32"/>
          <w:lang w:val="zh-CN"/>
        </w:rPr>
        <w:t>长：谭永华</w:t>
      </w:r>
    </w:p>
    <w:p>
      <w:pPr>
        <w:keepNext w:val="0"/>
        <w:keepLines w:val="0"/>
        <w:pageBreakBefore w:val="0"/>
        <w:kinsoku/>
        <w:wordWrap/>
        <w:overflowPunct/>
        <w:topLinePunct w:val="0"/>
        <w:bidi w:val="0"/>
        <w:spacing w:line="560" w:lineRule="exact"/>
        <w:ind w:firstLine="640" w:firstLineChars="200"/>
        <w:textAlignment w:val="auto"/>
        <w:rPr>
          <w:sz w:val="32"/>
          <w:szCs w:val="32"/>
        </w:rPr>
      </w:pPr>
      <w:r>
        <w:rPr>
          <w:rFonts w:hint="eastAsia" w:ascii="仿宋" w:hAnsi="仿宋" w:eastAsia="仿宋" w:cs="仿宋"/>
          <w:sz w:val="32"/>
          <w:szCs w:val="32"/>
        </w:rPr>
        <w:t>副指挥长: 姜念东</w:t>
      </w:r>
    </w:p>
    <w:p>
      <w:pPr>
        <w:keepNext w:val="0"/>
        <w:keepLines w:val="0"/>
        <w:pageBreakBefore w:val="0"/>
        <w:widowControl/>
        <w:kinsoku/>
        <w:wordWrap/>
        <w:overflowPunct/>
        <w:topLinePunct w:val="0"/>
        <w:bidi w:val="0"/>
        <w:adjustRightInd w:val="0"/>
        <w:snapToGrid w:val="0"/>
        <w:spacing w:line="560" w:lineRule="exact"/>
        <w:ind w:firstLine="640" w:firstLineChars="200"/>
        <w:jc w:val="left"/>
        <w:textAlignment w:val="auto"/>
        <w:rPr>
          <w:rFonts w:ascii="仿宋" w:hAnsi="仿宋" w:eastAsia="仿宋" w:cs="仿宋"/>
          <w:kern w:val="0"/>
          <w:sz w:val="32"/>
          <w:szCs w:val="32"/>
          <w:lang w:val="zh-CN"/>
        </w:rPr>
      </w:pPr>
      <w:r>
        <w:rPr>
          <w:rFonts w:hint="eastAsia" w:ascii="仿宋" w:hAnsi="仿宋" w:eastAsia="仿宋" w:cs="仿宋"/>
          <w:kern w:val="0"/>
          <w:sz w:val="32"/>
          <w:szCs w:val="32"/>
          <w:lang w:val="zh-CN"/>
        </w:rPr>
        <w:t>成员单位：社会治安综合治理办、行政综合执法队、社会事务办、应急办、派出所、卫生院、供电所、交警三中队、城管中队为成员单位。</w:t>
      </w:r>
    </w:p>
    <w:p>
      <w:pPr>
        <w:keepNext w:val="0"/>
        <w:keepLines w:val="0"/>
        <w:pageBreakBefore w:val="0"/>
        <w:widowControl/>
        <w:kinsoku/>
        <w:wordWrap/>
        <w:overflowPunct/>
        <w:topLinePunct w:val="0"/>
        <w:bidi w:val="0"/>
        <w:adjustRightInd w:val="0"/>
        <w:snapToGrid w:val="0"/>
        <w:spacing w:line="560" w:lineRule="exact"/>
        <w:ind w:firstLine="640" w:firstLineChars="200"/>
        <w:jc w:val="left"/>
        <w:textAlignment w:val="auto"/>
        <w:rPr>
          <w:rFonts w:ascii="仿宋" w:hAnsi="仿宋" w:eastAsia="仿宋" w:cs="仿宋"/>
          <w:kern w:val="0"/>
          <w:sz w:val="32"/>
          <w:szCs w:val="32"/>
          <w:lang w:val="zh-CN"/>
        </w:rPr>
      </w:pPr>
      <w:r>
        <w:rPr>
          <w:rFonts w:hint="eastAsia" w:ascii="仿宋" w:hAnsi="仿宋" w:eastAsia="仿宋" w:cs="仿宋"/>
          <w:kern w:val="0"/>
          <w:sz w:val="32"/>
          <w:szCs w:val="32"/>
          <w:lang w:val="zh-CN"/>
        </w:rPr>
        <w:t>领导小组办公室设在街道社会治安综合治理办，实行24小时值班(值班电话： 0731—87</w:t>
      </w:r>
      <w:r>
        <w:rPr>
          <w:rFonts w:hint="eastAsia" w:ascii="仿宋" w:hAnsi="仿宋" w:eastAsia="仿宋" w:cs="仿宋"/>
          <w:kern w:val="0"/>
          <w:sz w:val="32"/>
          <w:szCs w:val="32"/>
        </w:rPr>
        <w:t>790756</w:t>
      </w:r>
      <w:r>
        <w:rPr>
          <w:rFonts w:hint="eastAsia" w:ascii="仿宋" w:hAnsi="仿宋" w:eastAsia="仿宋" w:cs="仿宋"/>
          <w:kern w:val="0"/>
          <w:sz w:val="32"/>
          <w:szCs w:val="32"/>
          <w:lang w:val="zh-CN"/>
        </w:rPr>
        <w:t>)。</w:t>
      </w:r>
    </w:p>
    <w:p>
      <w:pPr>
        <w:keepNext w:val="0"/>
        <w:keepLines w:val="0"/>
        <w:pageBreakBefore w:val="0"/>
        <w:widowControl/>
        <w:kinsoku/>
        <w:wordWrap/>
        <w:overflowPunct/>
        <w:topLinePunct w:val="0"/>
        <w:bidi w:val="0"/>
        <w:adjustRightInd w:val="0"/>
        <w:snapToGrid w:val="0"/>
        <w:spacing w:line="560" w:lineRule="exact"/>
        <w:ind w:firstLine="640" w:firstLineChars="200"/>
        <w:jc w:val="left"/>
        <w:textAlignment w:val="auto"/>
        <w:rPr>
          <w:rFonts w:ascii="仿宋" w:hAnsi="仿宋" w:eastAsia="仿宋" w:cs="仿宋"/>
          <w:kern w:val="0"/>
          <w:sz w:val="32"/>
          <w:szCs w:val="32"/>
          <w:lang w:val="zh-CN"/>
        </w:rPr>
      </w:pPr>
      <w:r>
        <w:rPr>
          <w:rFonts w:hint="eastAsia" w:ascii="仿宋" w:hAnsi="仿宋" w:eastAsia="仿宋" w:cs="仿宋"/>
          <w:kern w:val="0"/>
          <w:sz w:val="32"/>
          <w:szCs w:val="32"/>
          <w:lang w:val="zh-CN"/>
        </w:rPr>
        <w:t>2、成立街道消防安全应急队，由社会治安综合治理办胡专任队长，欧宇为副队长，相关人员为成员，实行24小时待命，负责及时疏散群众、组织先期灭火和防护救护等工作；并协助专业消防队扑救火灾。</w:t>
      </w:r>
    </w:p>
    <w:p>
      <w:pPr>
        <w:keepNext w:val="0"/>
        <w:keepLines w:val="0"/>
        <w:pageBreakBefore w:val="0"/>
        <w:widowControl/>
        <w:kinsoku/>
        <w:wordWrap/>
        <w:overflowPunct/>
        <w:topLinePunct w:val="0"/>
        <w:bidi w:val="0"/>
        <w:adjustRightInd w:val="0"/>
        <w:snapToGrid w:val="0"/>
        <w:spacing w:line="560" w:lineRule="exact"/>
        <w:ind w:firstLine="640" w:firstLineChars="200"/>
        <w:jc w:val="left"/>
        <w:textAlignment w:val="auto"/>
        <w:rPr>
          <w:rFonts w:ascii="仿宋" w:hAnsi="仿宋" w:eastAsia="仿宋" w:cs="仿宋"/>
          <w:kern w:val="0"/>
          <w:sz w:val="32"/>
          <w:szCs w:val="32"/>
          <w:lang w:val="zh-CN"/>
        </w:rPr>
      </w:pPr>
      <w:r>
        <w:rPr>
          <w:rFonts w:hint="eastAsia" w:ascii="仿宋" w:hAnsi="仿宋" w:eastAsia="仿宋" w:cs="仿宋"/>
          <w:kern w:val="0"/>
          <w:sz w:val="32"/>
          <w:szCs w:val="32"/>
          <w:lang w:val="zh-CN"/>
        </w:rPr>
        <w:t xml:space="preserve">四、应急处置  </w:t>
      </w:r>
    </w:p>
    <w:p>
      <w:pPr>
        <w:keepNext w:val="0"/>
        <w:keepLines w:val="0"/>
        <w:pageBreakBefore w:val="0"/>
        <w:widowControl/>
        <w:kinsoku/>
        <w:wordWrap/>
        <w:overflowPunct/>
        <w:topLinePunct w:val="0"/>
        <w:bidi w:val="0"/>
        <w:adjustRightInd w:val="0"/>
        <w:snapToGrid w:val="0"/>
        <w:spacing w:line="560" w:lineRule="exact"/>
        <w:ind w:firstLine="640" w:firstLineChars="200"/>
        <w:jc w:val="left"/>
        <w:textAlignment w:val="auto"/>
        <w:rPr>
          <w:rFonts w:ascii="仿宋" w:hAnsi="仿宋" w:eastAsia="仿宋" w:cs="仿宋"/>
          <w:kern w:val="0"/>
          <w:sz w:val="32"/>
          <w:szCs w:val="32"/>
          <w:lang w:val="zh-CN"/>
        </w:rPr>
      </w:pPr>
      <w:r>
        <w:rPr>
          <w:rFonts w:hint="eastAsia" w:ascii="仿宋" w:hAnsi="仿宋" w:eastAsia="仿宋" w:cs="仿宋"/>
          <w:kern w:val="0"/>
          <w:sz w:val="32"/>
          <w:szCs w:val="32"/>
          <w:lang w:val="zh-CN"/>
        </w:rPr>
        <w:t>1、发现火灾，居民或工作人员应在第一时间向领导小组报告，尽可能做好先期处置。</w:t>
      </w:r>
    </w:p>
    <w:p>
      <w:pPr>
        <w:keepNext w:val="0"/>
        <w:keepLines w:val="0"/>
        <w:pageBreakBefore w:val="0"/>
        <w:widowControl/>
        <w:kinsoku/>
        <w:wordWrap/>
        <w:overflowPunct/>
        <w:topLinePunct w:val="0"/>
        <w:bidi w:val="0"/>
        <w:adjustRightInd w:val="0"/>
        <w:snapToGrid w:val="0"/>
        <w:spacing w:line="560" w:lineRule="exact"/>
        <w:ind w:firstLine="640" w:firstLineChars="200"/>
        <w:jc w:val="left"/>
        <w:textAlignment w:val="auto"/>
        <w:rPr>
          <w:rFonts w:ascii="仿宋" w:hAnsi="仿宋" w:eastAsia="仿宋" w:cs="仿宋"/>
          <w:kern w:val="0"/>
          <w:sz w:val="32"/>
          <w:szCs w:val="32"/>
          <w:lang w:val="zh-CN"/>
        </w:rPr>
      </w:pPr>
      <w:r>
        <w:rPr>
          <w:rFonts w:hint="eastAsia" w:ascii="仿宋" w:hAnsi="仿宋" w:eastAsia="仿宋" w:cs="仿宋"/>
          <w:kern w:val="0"/>
          <w:sz w:val="32"/>
          <w:szCs w:val="32"/>
          <w:lang w:val="zh-CN"/>
        </w:rPr>
        <w:t>2、领导小组赶赴现场并通知街道消防安全应急队和有关工作人员投入抢险，领导小组组长为现场先期处置第一指挥人及责任人，如遇特殊情况由领导小组组长指定有关人员进行指挥。</w:t>
      </w:r>
    </w:p>
    <w:p>
      <w:pPr>
        <w:keepNext w:val="0"/>
        <w:keepLines w:val="0"/>
        <w:pageBreakBefore w:val="0"/>
        <w:widowControl/>
        <w:kinsoku/>
        <w:wordWrap/>
        <w:overflowPunct/>
        <w:topLinePunct w:val="0"/>
        <w:bidi w:val="0"/>
        <w:adjustRightInd w:val="0"/>
        <w:snapToGrid w:val="0"/>
        <w:spacing w:line="560" w:lineRule="exact"/>
        <w:ind w:firstLine="640" w:firstLineChars="200"/>
        <w:jc w:val="left"/>
        <w:textAlignment w:val="auto"/>
        <w:rPr>
          <w:rFonts w:ascii="仿宋" w:hAnsi="仿宋" w:eastAsia="仿宋" w:cs="仿宋"/>
          <w:kern w:val="0"/>
          <w:sz w:val="32"/>
          <w:szCs w:val="32"/>
          <w:lang w:val="zh-CN"/>
        </w:rPr>
      </w:pPr>
      <w:r>
        <w:rPr>
          <w:rFonts w:hint="eastAsia" w:ascii="仿宋" w:hAnsi="仿宋" w:eastAsia="仿宋" w:cs="仿宋"/>
          <w:kern w:val="0"/>
          <w:sz w:val="32"/>
          <w:szCs w:val="32"/>
          <w:lang w:val="zh-CN"/>
        </w:rPr>
        <w:t>3、街道应急救援队伍负责扑救火灾、增援灭火器材及转移财产等，火灾严重时及时拨打</w:t>
      </w:r>
      <w:r>
        <w:rPr>
          <w:rFonts w:hint="eastAsia" w:ascii="仿宋" w:hAnsi="仿宋" w:eastAsia="仿宋" w:cs="仿宋"/>
          <w:kern w:val="0"/>
          <w:sz w:val="32"/>
          <w:szCs w:val="32"/>
          <w:lang w:val="en-US" w:eastAsia="zh-CN"/>
        </w:rPr>
        <w:t>119请求支援</w:t>
      </w:r>
      <w:r>
        <w:rPr>
          <w:rFonts w:hint="eastAsia" w:ascii="仿宋" w:hAnsi="仿宋" w:eastAsia="仿宋" w:cs="仿宋"/>
          <w:kern w:val="0"/>
          <w:sz w:val="32"/>
          <w:szCs w:val="32"/>
          <w:lang w:val="zh-CN"/>
        </w:rPr>
        <w:t>。</w:t>
      </w:r>
    </w:p>
    <w:p>
      <w:pPr>
        <w:keepNext w:val="0"/>
        <w:keepLines w:val="0"/>
        <w:pageBreakBefore w:val="0"/>
        <w:widowControl/>
        <w:kinsoku/>
        <w:wordWrap/>
        <w:overflowPunct/>
        <w:topLinePunct w:val="0"/>
        <w:bidi w:val="0"/>
        <w:adjustRightInd w:val="0"/>
        <w:snapToGrid w:val="0"/>
        <w:spacing w:line="560" w:lineRule="exact"/>
        <w:ind w:firstLine="640" w:firstLineChars="200"/>
        <w:jc w:val="left"/>
        <w:textAlignment w:val="auto"/>
        <w:rPr>
          <w:rFonts w:ascii="仿宋" w:hAnsi="仿宋" w:eastAsia="仿宋" w:cs="仿宋"/>
          <w:kern w:val="0"/>
          <w:sz w:val="32"/>
          <w:szCs w:val="32"/>
          <w:lang w:val="zh-CN"/>
        </w:rPr>
      </w:pPr>
      <w:r>
        <w:rPr>
          <w:rFonts w:hint="eastAsia" w:ascii="仿宋" w:hAnsi="仿宋" w:eastAsia="仿宋" w:cs="仿宋"/>
          <w:kern w:val="0"/>
          <w:sz w:val="32"/>
          <w:szCs w:val="32"/>
          <w:lang w:val="zh-CN"/>
        </w:rPr>
        <w:t>4、各社区居委会负责组织居民群众撤离起火现场到安全地带，弄清火灾现场的人员人数，联系医务人员，并核实伤情报告领导小组，维护好外围秩序。</w:t>
      </w:r>
    </w:p>
    <w:p>
      <w:pPr>
        <w:keepNext w:val="0"/>
        <w:keepLines w:val="0"/>
        <w:pageBreakBefore w:val="0"/>
        <w:widowControl/>
        <w:kinsoku/>
        <w:wordWrap/>
        <w:overflowPunct/>
        <w:topLinePunct w:val="0"/>
        <w:bidi w:val="0"/>
        <w:adjustRightInd w:val="0"/>
        <w:snapToGrid w:val="0"/>
        <w:spacing w:line="560" w:lineRule="exact"/>
        <w:ind w:firstLine="640" w:firstLineChars="200"/>
        <w:jc w:val="left"/>
        <w:textAlignment w:val="auto"/>
        <w:rPr>
          <w:rFonts w:ascii="仿宋_GB2312" w:hAnsi="Times New Roman" w:eastAsia="仿宋_GB2312" w:cs="Times New Roman"/>
          <w:kern w:val="0"/>
          <w:sz w:val="32"/>
          <w:szCs w:val="32"/>
          <w:lang w:val="zh-CN"/>
        </w:rPr>
      </w:pPr>
      <w:r>
        <w:rPr>
          <w:rFonts w:hint="eastAsia" w:ascii="仿宋" w:hAnsi="仿宋" w:eastAsia="仿宋" w:cs="仿宋"/>
          <w:kern w:val="0"/>
          <w:sz w:val="32"/>
          <w:szCs w:val="32"/>
          <w:lang w:val="zh-CN"/>
        </w:rPr>
        <w:t>5、火灾发生及相关动态由第一发现人及领导小组负责向上级有关部门报告情况。火灾后应保护好现场，协助公安、消防部门进行事故现场分析，查明原因，妥善处理善后事宜</w:t>
      </w:r>
      <w:r>
        <w:rPr>
          <w:rFonts w:hint="eastAsia" w:ascii="仿宋_GB2312" w:hAnsi="Times New Roman" w:eastAsia="仿宋_GB2312" w:cs="Times New Roman"/>
          <w:kern w:val="0"/>
          <w:sz w:val="32"/>
          <w:szCs w:val="32"/>
          <w:lang w:val="zh-CN"/>
        </w:rPr>
        <w:t>。</w:t>
      </w:r>
    </w:p>
    <w:p>
      <w:pPr>
        <w:rPr>
          <w:sz w:val="32"/>
          <w:szCs w:val="32"/>
          <w:lang w:val="zh-CN"/>
        </w:rPr>
      </w:pPr>
    </w:p>
    <w:p>
      <w:pPr>
        <w:pStyle w:val="16"/>
        <w:widowControl/>
        <w:spacing w:beforeAutospacing="0" w:afterAutospacing="0" w:line="360" w:lineRule="auto"/>
        <w:jc w:val="center"/>
        <w:rPr>
          <w:rFonts w:ascii="方正小标宋简体" w:hAnsi="方正小标宋简体" w:eastAsia="方正小标宋简体" w:cs="方正小标宋简体"/>
          <w:bCs/>
          <w:kern w:val="2"/>
          <w:sz w:val="32"/>
          <w:szCs w:val="32"/>
          <w:lang w:val="zh-CN"/>
        </w:rPr>
      </w:pPr>
    </w:p>
    <w:p>
      <w:pPr>
        <w:pStyle w:val="16"/>
        <w:widowControl/>
        <w:spacing w:beforeAutospacing="0" w:afterAutospacing="0" w:line="360" w:lineRule="auto"/>
        <w:jc w:val="center"/>
        <w:rPr>
          <w:rFonts w:ascii="方正小标宋简体" w:hAnsi="方正小标宋简体" w:eastAsia="方正小标宋简体" w:cs="方正小标宋简体"/>
          <w:bCs/>
          <w:kern w:val="2"/>
          <w:sz w:val="32"/>
          <w:szCs w:val="32"/>
          <w:lang w:val="zh-CN"/>
        </w:rPr>
      </w:pPr>
    </w:p>
    <w:p>
      <w:pPr>
        <w:pStyle w:val="16"/>
        <w:widowControl/>
        <w:spacing w:beforeAutospacing="0" w:afterAutospacing="0" w:line="360" w:lineRule="auto"/>
        <w:jc w:val="center"/>
        <w:rPr>
          <w:rFonts w:ascii="方正小标宋简体" w:hAnsi="方正小标宋简体" w:eastAsia="方正小标宋简体" w:cs="方正小标宋简体"/>
          <w:bCs/>
          <w:kern w:val="2"/>
          <w:sz w:val="32"/>
          <w:szCs w:val="32"/>
          <w:lang w:val="zh-CN"/>
        </w:rPr>
      </w:pPr>
    </w:p>
    <w:p>
      <w:pPr>
        <w:pStyle w:val="16"/>
        <w:widowControl/>
        <w:spacing w:beforeAutospacing="0" w:afterAutospacing="0" w:line="360" w:lineRule="auto"/>
        <w:jc w:val="center"/>
        <w:rPr>
          <w:rFonts w:ascii="方正小标宋简体" w:hAnsi="方正小标宋简体" w:eastAsia="方正小标宋简体" w:cs="方正小标宋简体"/>
          <w:bCs/>
          <w:kern w:val="2"/>
          <w:sz w:val="32"/>
          <w:szCs w:val="32"/>
          <w:lang w:val="zh-CN"/>
        </w:rPr>
      </w:pPr>
    </w:p>
    <w:p>
      <w:pPr>
        <w:pStyle w:val="16"/>
        <w:widowControl/>
        <w:spacing w:beforeAutospacing="0" w:afterAutospacing="0" w:line="360" w:lineRule="auto"/>
        <w:jc w:val="center"/>
        <w:rPr>
          <w:rFonts w:ascii="方正小标宋简体" w:hAnsi="方正小标宋简体" w:eastAsia="方正小标宋简体" w:cs="方正小标宋简体"/>
          <w:bCs/>
          <w:kern w:val="2"/>
          <w:sz w:val="32"/>
          <w:szCs w:val="32"/>
          <w:lang w:val="zh-CN"/>
        </w:rPr>
      </w:pPr>
    </w:p>
    <w:p>
      <w:pPr>
        <w:pStyle w:val="16"/>
        <w:widowControl/>
        <w:spacing w:beforeAutospacing="0" w:afterAutospacing="0" w:line="360" w:lineRule="auto"/>
        <w:jc w:val="both"/>
        <w:rPr>
          <w:rFonts w:ascii="方正小标宋简体" w:hAnsi="方正小标宋简体" w:eastAsia="方正小标宋简体" w:cs="方正小标宋简体"/>
          <w:bCs/>
          <w:kern w:val="2"/>
          <w:sz w:val="44"/>
          <w:szCs w:val="44"/>
          <w:lang w:val="zh-CN"/>
        </w:rPr>
      </w:pPr>
    </w:p>
    <w:p>
      <w:pPr>
        <w:pStyle w:val="16"/>
        <w:keepNext w:val="0"/>
        <w:keepLines w:val="0"/>
        <w:pageBreakBefore w:val="0"/>
        <w:widowControl/>
        <w:kinsoku/>
        <w:wordWrap/>
        <w:overflowPunct/>
        <w:topLinePunct w:val="0"/>
        <w:autoSpaceDE/>
        <w:autoSpaceDN/>
        <w:bidi w:val="0"/>
        <w:adjustRightInd/>
        <w:snapToGrid/>
        <w:spacing w:beforeAutospacing="0" w:afterAutospacing="0" w:line="560" w:lineRule="exact"/>
        <w:jc w:val="center"/>
        <w:textAlignment w:val="auto"/>
        <w:outlineLvl w:val="0"/>
        <w:rPr>
          <w:rFonts w:hint="eastAsia" w:ascii="方正小标宋简体" w:hAnsi="方正小标宋简体" w:eastAsia="方正小标宋简体" w:cs="方正小标宋简体"/>
          <w:bCs/>
          <w:kern w:val="2"/>
          <w:sz w:val="44"/>
          <w:szCs w:val="44"/>
          <w:lang w:val="zh-CN"/>
        </w:rPr>
      </w:pPr>
      <w:bookmarkStart w:id="67" w:name="_Toc14293"/>
      <w:r>
        <w:rPr>
          <w:rFonts w:hint="eastAsia" w:ascii="方正小标宋简体" w:hAnsi="方正小标宋简体" w:eastAsia="方正小标宋简体" w:cs="方正小标宋简体"/>
          <w:bCs/>
          <w:kern w:val="2"/>
          <w:sz w:val="44"/>
          <w:szCs w:val="44"/>
          <w:lang w:val="zh-CN"/>
        </w:rPr>
        <w:t>历经铺街道处置恐怖袭击事件应急预案</w:t>
      </w:r>
      <w:bookmarkEnd w:id="67"/>
    </w:p>
    <w:p>
      <w:pPr>
        <w:pStyle w:val="16"/>
        <w:keepNext w:val="0"/>
        <w:keepLines w:val="0"/>
        <w:pageBreakBefore w:val="0"/>
        <w:widowControl/>
        <w:kinsoku/>
        <w:wordWrap/>
        <w:overflowPunct/>
        <w:topLinePunct w:val="0"/>
        <w:autoSpaceDE/>
        <w:autoSpaceDN/>
        <w:bidi w:val="0"/>
        <w:adjustRightInd/>
        <w:snapToGrid/>
        <w:spacing w:beforeAutospacing="0" w:afterAutospacing="0" w:line="560" w:lineRule="exact"/>
        <w:jc w:val="center"/>
        <w:textAlignment w:val="auto"/>
        <w:outlineLvl w:val="0"/>
        <w:rPr>
          <w:rFonts w:hint="eastAsia" w:ascii="方正小标宋简体" w:hAnsi="方正小标宋简体" w:eastAsia="方正小标宋简体" w:cs="方正小标宋简体"/>
          <w:bCs/>
          <w:kern w:val="2"/>
          <w:sz w:val="44"/>
          <w:szCs w:val="44"/>
          <w:lang w:val="zh-CN"/>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1.总则</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1.1 目的和依据</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为防范和打击发生在我市境内的恐怖活动，指导和规范各类恐怖袭击事件的应急处置工作，切实增强突发事件应急预案的针对性、实战性和可操作性，特别是发挥街道专项应急预案在应对较大、重大、特别重大突发事件中的作用，推动突发事件应对处置工作科学化和规范化，根据《中华人民共和国突发事件应对法》、《中华人民共和国反恐怖主义法》等法律法规和规范性文件，制定本预案。</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1.2 适用范围</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本预案适用于境内外恐怖组织和恐怖分子在我市境内实施恐怖袭击，给国家利益、国家安全、社会秩序和公众生命财产安全造成重大危害的事件，或省市应急指挥部指示应由街道直接指挥处置的恐怖袭击事件。主要包括：</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1.2.1 </w:t>
      </w:r>
      <w:r>
        <w:rPr>
          <w:rFonts w:hint="eastAsia" w:ascii="仿宋" w:hAnsi="仿宋" w:eastAsia="仿宋" w:cs="仿宋"/>
          <w:color w:val="000000"/>
          <w:kern w:val="0"/>
          <w:sz w:val="32"/>
          <w:szCs w:val="32"/>
        </w:rPr>
        <w:t>袭击党政军首脑机关、警卫现场、城市标志性建筑物、公众聚集场所、国家重要基础设施、主要军事设施、民生设施、航空器的；</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1.2.2 </w:t>
      </w:r>
      <w:r>
        <w:rPr>
          <w:rFonts w:hint="eastAsia" w:ascii="仿宋" w:hAnsi="仿宋" w:eastAsia="仿宋" w:cs="仿宋"/>
          <w:color w:val="000000"/>
          <w:kern w:val="0"/>
          <w:sz w:val="32"/>
          <w:szCs w:val="32"/>
        </w:rPr>
        <w:t>袭击或劫持警卫对象、国内外重要知名人士，袭击或劫持平民，造成重大影响和危害的；</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1.2.3 </w:t>
      </w:r>
      <w:r>
        <w:rPr>
          <w:rFonts w:hint="eastAsia" w:ascii="仿宋" w:hAnsi="仿宋" w:eastAsia="仿宋" w:cs="仿宋"/>
          <w:color w:val="000000"/>
          <w:kern w:val="0"/>
          <w:sz w:val="32"/>
          <w:szCs w:val="32"/>
        </w:rPr>
        <w:t>劫持飞机、火车、城市公交等公共交通工具，造成重大影响和危害的；</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1.2.4 </w:t>
      </w:r>
      <w:r>
        <w:rPr>
          <w:rFonts w:hint="eastAsia" w:ascii="仿宋" w:hAnsi="仿宋" w:eastAsia="仿宋" w:cs="仿宋"/>
          <w:color w:val="000000"/>
          <w:kern w:val="0"/>
          <w:sz w:val="32"/>
          <w:szCs w:val="32"/>
        </w:rPr>
        <w:t>攻击国家机关、军队或民用计算机信息网络系统以及公众通信网络，造成重大危害的；</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1.2.5 </w:t>
      </w:r>
      <w:r>
        <w:rPr>
          <w:rFonts w:hint="eastAsia" w:ascii="仿宋" w:hAnsi="仿宋" w:eastAsia="仿宋" w:cs="仿宋"/>
          <w:color w:val="000000"/>
          <w:kern w:val="0"/>
          <w:sz w:val="32"/>
          <w:szCs w:val="32"/>
        </w:rPr>
        <w:t>袭击国际组织驻我市代表机构及其人员寓所等重要、敏感涉外场所的；</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1.2.6 </w:t>
      </w:r>
      <w:r>
        <w:rPr>
          <w:rFonts w:hint="eastAsia" w:ascii="仿宋" w:hAnsi="仿宋" w:eastAsia="仿宋" w:cs="仿宋"/>
          <w:color w:val="000000"/>
          <w:kern w:val="0"/>
          <w:sz w:val="32"/>
          <w:szCs w:val="32"/>
        </w:rPr>
        <w:t>利用生物制剂、化学毒剂进行袭击或者攻击生产、贮存、运输生化毒物设施、工具的；</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1.2.7</w:t>
      </w:r>
      <w:r>
        <w:rPr>
          <w:rFonts w:hint="eastAsia" w:ascii="仿宋" w:hAnsi="仿宋" w:eastAsia="仿宋" w:cs="仿宋"/>
          <w:color w:val="000000"/>
          <w:kern w:val="0"/>
          <w:sz w:val="32"/>
          <w:szCs w:val="32"/>
        </w:rPr>
        <w:t> 利用核爆炸装置、核辐射进行袭击或者攻击核设施、核材料装运工具的；</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1.2.8</w:t>
      </w:r>
      <w:r>
        <w:rPr>
          <w:rFonts w:hint="eastAsia" w:ascii="仿宋" w:hAnsi="仿宋" w:eastAsia="仿宋" w:cs="仿宋"/>
          <w:color w:val="000000"/>
          <w:kern w:val="0"/>
          <w:sz w:val="32"/>
          <w:szCs w:val="32"/>
        </w:rPr>
        <w:t> 其他恐怖袭击事件。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2.组织体系及职责</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2.1 处置恐怖袭击事件应急指挥部及职责</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成立街道处置恐怖袭击事件应急指挥部（以下简称指挥部）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 xml:space="preserve">指 挥 长：谭永华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副指挥长：</w:t>
      </w:r>
      <w:r>
        <w:rPr>
          <w:rFonts w:hint="eastAsia" w:ascii="仿宋" w:hAnsi="仿宋" w:eastAsia="仿宋" w:cs="仿宋"/>
          <w:color w:val="000000"/>
          <w:kern w:val="0"/>
          <w:sz w:val="32"/>
          <w:szCs w:val="32"/>
          <w:lang w:eastAsia="zh-CN"/>
        </w:rPr>
        <w:t>高谷良</w:t>
      </w:r>
      <w:r>
        <w:rPr>
          <w:rFonts w:hint="eastAsia" w:ascii="仿宋" w:hAnsi="仿宋" w:eastAsia="仿宋" w:cs="仿宋"/>
          <w:color w:val="000000"/>
          <w:kern w:val="0"/>
          <w:sz w:val="32"/>
          <w:szCs w:val="32"/>
        </w:rPr>
        <w:t>、金益清</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指挥部成员单位：党政办、经发办、社会事务办、</w:t>
      </w:r>
      <w:r>
        <w:rPr>
          <w:rFonts w:hint="eastAsia" w:ascii="仿宋" w:hAnsi="仿宋" w:eastAsia="仿宋" w:cs="仿宋"/>
          <w:color w:val="000000"/>
          <w:kern w:val="0"/>
          <w:sz w:val="32"/>
          <w:szCs w:val="32"/>
          <w:lang w:eastAsia="zh-CN"/>
        </w:rPr>
        <w:t>社会治理办</w:t>
      </w:r>
      <w:r>
        <w:rPr>
          <w:rFonts w:hint="eastAsia" w:ascii="仿宋" w:hAnsi="仿宋" w:eastAsia="仿宋" w:cs="仿宋"/>
          <w:color w:val="000000"/>
          <w:kern w:val="0"/>
          <w:sz w:val="32"/>
          <w:szCs w:val="32"/>
        </w:rPr>
        <w:t>、应急管理办、农业综合服务中心、综合行政执法队、派出所、司法所、财政所、市监所、交管站、交警三中队、卫生院等单位为成员。</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主要职责：负责对恐怖袭击事件处置的统一领导和指挥；落实上级指挥部下达的各项指令和任务；调动街道反恐怖力量和资源；决定采取处置恐怖袭击事件的重大措施；指导对外信息发布工作；向上级汇报和争取支持。</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2.2处置恐怖袭击事件应急指挥部及职责</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设置街道处置恐怖袭击事件应急指挥部办公室（以下简称指挥部办公室）设在派出所，为指挥部办事机构，派出所副局长任办公室主任。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主要职责：负责指挥部的具体工作，统一掌握恐怖袭击事件的情报信息，拟定决策建议，传达指示和使命，协调各专门工作组和有关单位开展工作，检查监督各项工作的落实。</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2.3 指挥部成员单位职责</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指挥部成员单位根据各自职能及指挥部命令，配合参与处置各类恐怖袭击事件。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党政办：协助相关部门负责对核和辐射、生化恐怖袭击的监测监控、预警发布和应急处置，排除辐射源和生化毒物，控制核辐射、疫情、毒情扩散等工作，协助建立核和辐射、生化毒物专家咨询组。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经发办：协助相关部门参与处置在城市饮用水源、通风和中央空调系统等民生设施中大量施放生物战剂或化学毒剂的恐怖事件，加强对城市供水、供气等重要设施的落实。</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sz w:val="32"/>
          <w:szCs w:val="32"/>
        </w:rPr>
      </w:pPr>
      <w:r>
        <w:rPr>
          <w:rFonts w:hint="eastAsia" w:ascii="仿宋" w:hAnsi="仿宋" w:eastAsia="仿宋" w:cs="仿宋"/>
          <w:color w:val="000000"/>
          <w:kern w:val="0"/>
          <w:sz w:val="32"/>
          <w:szCs w:val="32"/>
        </w:rPr>
        <w:t>社会事务办：协助相关部门负责紧急救援准备工作，转移安置现场公众，保障必要的基本生活救援物资。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lang w:eastAsia="zh-CN"/>
        </w:rPr>
        <w:t>社会治理办</w:t>
      </w:r>
      <w:r>
        <w:rPr>
          <w:rFonts w:hint="eastAsia" w:ascii="仿宋" w:hAnsi="仿宋" w:eastAsia="仿宋" w:cs="仿宋"/>
          <w:color w:val="000000"/>
          <w:kern w:val="0"/>
          <w:sz w:val="32"/>
          <w:szCs w:val="32"/>
        </w:rPr>
        <w:t>：综合掌握境内外民族分裂势力、宗教极端势力、暴力恐怖势力以及敌对势力、恐怖组织破坏我市社会稳定情况，组织协调排查各种不稳定因素。协助相关部门注重发现信访活动中具有极端暴力倾向、报复社会心理的重点人员，及时向有关单位通报情况，并做好该类人员信访事项的督办、化解疏导等工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派出所：组织对有关恐怖袭击、恐怖暴力活动的情报信息搜集和分析研究工作，对恐怖暴力犯罪的专案侦察和调查取证工作，组织和调动公安民警、公安现役部队参与处置救援行动。协助相关部门积极开展对案件、线索的调查、侦察工作，加强对互联网涉恐案件线索的侦查，及时获取深层次、行动性情报信息。</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财政所：协助相关部门根据政法经费保障的有关规定，为处置恐怖袭击事件提供必要的经费保障。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交管站：协助有关部门，确保应急状态下救援人员和物资安全、畅通运输，及时组织力量进行抢修等工作。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农业综合服务中心：协助相关部门做好农产品应急调控，组织恢复农业生产。协助相关部门指导各级水利部门在水库、电站等水利水电设施发生爆炸恐怖袭击时，开展先期应急处置并对事后相关设施进行安全评估。</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卫生院：负责卫生应急现场处置、组织紧急医学救援等工作，负责对饮用水、食品等的辐射监测工作。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市监所：积极协助相关部门组织相关专业技术检验鉴定机构，为恐怖袭击事件配齐必要的检验、鉴定和监测设备。</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综合行政执法队：协助相关部门加强对现场的易制爆化学物品的监督和管理。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司法所：负责审核以市政府名义发布的反恐怖通报、通告等，为处置工作提供法律服务与支持。</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2.2 社区指挥机构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各社区做好突发事件常态下的日常管理和非常态下一般突发事件应对处置工作，明确相应组织机构。各部门职责分工，密切配合，共同做好突发事件的应对工作。负责组织、协调本地区反恐怖力量和资源开展处置工作；负责建立跨区域应急协调应对机制；随时向街道指挥部报告处置情况，提出工作建议，负责街道应急指挥部有关指令的传达和组织落实；及时帮助解决现场指挥部遇到的各种问题和困难。</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3.监测预警</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3.1 风险分类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根据恐怖活动的紧急程度、发展态势、现实威胁和可能造成的危害程度，将风险分为一般、较大、重大、特别重大四种类型：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一般包括三种类型：</w:t>
      </w:r>
      <w:r>
        <w:rPr>
          <w:rFonts w:hint="eastAsia" w:ascii="仿宋" w:hAnsi="仿宋" w:eastAsia="仿宋" w:cs="仿宋"/>
          <w:b/>
          <w:bCs/>
          <w:color w:val="000000"/>
          <w:kern w:val="0"/>
          <w:sz w:val="32"/>
          <w:szCs w:val="32"/>
        </w:rPr>
        <w:t>一是</w:t>
      </w:r>
      <w:r>
        <w:rPr>
          <w:rFonts w:hint="eastAsia" w:ascii="仿宋" w:hAnsi="仿宋" w:eastAsia="仿宋" w:cs="仿宋"/>
          <w:color w:val="000000"/>
          <w:kern w:val="0"/>
          <w:sz w:val="32"/>
          <w:szCs w:val="32"/>
        </w:rPr>
        <w:t>发生造成少数人员伤亡、一定数额财产损失和一般性社会影响的恐怖事件，且事件仍有进一步升级可能；</w:t>
      </w:r>
      <w:r>
        <w:rPr>
          <w:rFonts w:hint="eastAsia" w:ascii="仿宋" w:hAnsi="仿宋" w:eastAsia="仿宋" w:cs="仿宋"/>
          <w:b/>
          <w:bCs/>
          <w:color w:val="000000"/>
          <w:kern w:val="0"/>
          <w:sz w:val="32"/>
          <w:szCs w:val="32"/>
        </w:rPr>
        <w:t>二是</w:t>
      </w:r>
      <w:r>
        <w:rPr>
          <w:rFonts w:hint="eastAsia" w:ascii="仿宋" w:hAnsi="仿宋" w:eastAsia="仿宋" w:cs="仿宋"/>
          <w:color w:val="000000"/>
          <w:kern w:val="0"/>
          <w:sz w:val="32"/>
          <w:szCs w:val="32"/>
        </w:rPr>
        <w:t>有可靠的情报表明，涉恐人员策划实施恐怖袭击，但发生的可能性不大，即便发生其危害和影响有限；</w:t>
      </w:r>
      <w:r>
        <w:rPr>
          <w:rFonts w:hint="eastAsia" w:ascii="仿宋" w:hAnsi="仿宋" w:eastAsia="仿宋" w:cs="仿宋"/>
          <w:b/>
          <w:bCs/>
          <w:color w:val="000000"/>
          <w:kern w:val="0"/>
          <w:sz w:val="32"/>
          <w:szCs w:val="32"/>
        </w:rPr>
        <w:t>三是</w:t>
      </w:r>
      <w:r>
        <w:rPr>
          <w:rFonts w:hint="eastAsia" w:ascii="仿宋" w:hAnsi="仿宋" w:eastAsia="仿宋" w:cs="仿宋"/>
          <w:color w:val="000000"/>
          <w:kern w:val="0"/>
          <w:sz w:val="32"/>
          <w:szCs w:val="32"/>
        </w:rPr>
        <w:t>具体地域某一时段内涉恐案件、人员、行动性线索等监测评估变化情况。</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较大包括三种类型：</w:t>
      </w:r>
      <w:r>
        <w:rPr>
          <w:rFonts w:hint="eastAsia" w:ascii="仿宋" w:hAnsi="仿宋" w:eastAsia="仿宋" w:cs="仿宋"/>
          <w:b/>
          <w:bCs/>
          <w:color w:val="000000"/>
          <w:kern w:val="0"/>
          <w:sz w:val="32"/>
          <w:szCs w:val="32"/>
        </w:rPr>
        <w:t>一是</w:t>
      </w:r>
      <w:r>
        <w:rPr>
          <w:rFonts w:hint="eastAsia" w:ascii="仿宋" w:hAnsi="仿宋" w:eastAsia="仿宋" w:cs="仿宋"/>
          <w:color w:val="000000"/>
          <w:kern w:val="0"/>
          <w:sz w:val="32"/>
          <w:szCs w:val="32"/>
        </w:rPr>
        <w:t>发生造成一定规模人员伤亡、较大数额财产损失和严重性社会影响的恐怖事件，且事件仍有进一步升级的可能；</w:t>
      </w:r>
      <w:r>
        <w:rPr>
          <w:rFonts w:hint="eastAsia" w:ascii="仿宋" w:hAnsi="仿宋" w:eastAsia="仿宋" w:cs="仿宋"/>
          <w:b/>
          <w:bCs/>
          <w:color w:val="000000"/>
          <w:kern w:val="0"/>
          <w:sz w:val="32"/>
          <w:szCs w:val="32"/>
        </w:rPr>
        <w:t>二是</w:t>
      </w:r>
      <w:r>
        <w:rPr>
          <w:rFonts w:hint="eastAsia" w:ascii="仿宋" w:hAnsi="仿宋" w:eastAsia="仿宋" w:cs="仿宋"/>
          <w:color w:val="000000"/>
          <w:kern w:val="0"/>
          <w:sz w:val="32"/>
          <w:szCs w:val="32"/>
        </w:rPr>
        <w:t>有可靠、明确及可核证的情报表明，涉恐人员策划对重要基础设施、大型活动、人员密集场所等重点目标实施恐怖袭击，袭击发生具可能性，但尚不完全掌握袭击者身份、意图、能力，袭击时间、目标、方式等要素；</w:t>
      </w:r>
      <w:r>
        <w:rPr>
          <w:rFonts w:hint="eastAsia" w:ascii="仿宋" w:hAnsi="仿宋" w:eastAsia="仿宋" w:cs="仿宋"/>
          <w:b/>
          <w:bCs/>
          <w:color w:val="000000"/>
          <w:kern w:val="0"/>
          <w:sz w:val="32"/>
          <w:szCs w:val="32"/>
        </w:rPr>
        <w:t>三是</w:t>
      </w:r>
      <w:r>
        <w:rPr>
          <w:rFonts w:hint="eastAsia" w:ascii="仿宋" w:hAnsi="仿宋" w:eastAsia="仿宋" w:cs="仿宋"/>
          <w:color w:val="000000"/>
          <w:kern w:val="0"/>
          <w:sz w:val="32"/>
          <w:szCs w:val="32"/>
        </w:rPr>
        <w:t>具体地域某一时段内涉恐案件、人员、行动性线索等监测评估变化情况。</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重大包括三种类型：</w:t>
      </w:r>
      <w:r>
        <w:rPr>
          <w:rFonts w:hint="eastAsia" w:ascii="仿宋" w:hAnsi="仿宋" w:eastAsia="仿宋" w:cs="仿宋"/>
          <w:b/>
          <w:bCs/>
          <w:color w:val="000000"/>
          <w:kern w:val="0"/>
          <w:sz w:val="32"/>
          <w:szCs w:val="32"/>
        </w:rPr>
        <w:t>一是</w:t>
      </w:r>
      <w:r>
        <w:rPr>
          <w:rFonts w:hint="eastAsia" w:ascii="仿宋" w:hAnsi="仿宋" w:eastAsia="仿宋" w:cs="仿宋"/>
          <w:color w:val="000000"/>
          <w:kern w:val="0"/>
          <w:sz w:val="32"/>
          <w:szCs w:val="32"/>
        </w:rPr>
        <w:t>重要基础设施、大型活动、人员密集场所等重点目标发生造成重大规模人员伤亡、重大数额财产损失和特别严重性社会影响的恐怖事件，且事件仍有进一步升级的可能；</w:t>
      </w:r>
      <w:r>
        <w:rPr>
          <w:rFonts w:hint="eastAsia" w:ascii="仿宋" w:hAnsi="仿宋" w:eastAsia="仿宋" w:cs="仿宋"/>
          <w:b/>
          <w:bCs/>
          <w:color w:val="000000"/>
          <w:kern w:val="0"/>
          <w:sz w:val="32"/>
          <w:szCs w:val="32"/>
        </w:rPr>
        <w:t>二是</w:t>
      </w:r>
      <w:r>
        <w:rPr>
          <w:rFonts w:hint="eastAsia" w:ascii="仿宋" w:hAnsi="仿宋" w:eastAsia="仿宋" w:cs="仿宋"/>
          <w:color w:val="000000"/>
          <w:kern w:val="0"/>
          <w:sz w:val="32"/>
          <w:szCs w:val="32"/>
        </w:rPr>
        <w:t>有可靠、明确及可核证的情报表明，涉恐人员将对重要基础设施、标志性建筑、大型活动、人员密集场所等实施恐怖袭击，发生具较大可能性，且发生将会产生重大影响，情报、侦察部门已初步核查证实袭击者身份、意图、能力，袭击时间、目标、方式等基本要素；</w:t>
      </w:r>
      <w:r>
        <w:rPr>
          <w:rFonts w:hint="eastAsia" w:ascii="仿宋" w:hAnsi="仿宋" w:eastAsia="仿宋" w:cs="仿宋"/>
          <w:b/>
          <w:bCs/>
          <w:color w:val="000000"/>
          <w:kern w:val="0"/>
          <w:sz w:val="32"/>
          <w:szCs w:val="32"/>
        </w:rPr>
        <w:t>三是</w:t>
      </w:r>
      <w:r>
        <w:rPr>
          <w:rFonts w:hint="eastAsia" w:ascii="仿宋" w:hAnsi="仿宋" w:eastAsia="仿宋" w:cs="仿宋"/>
          <w:color w:val="000000"/>
          <w:kern w:val="0"/>
          <w:sz w:val="32"/>
          <w:szCs w:val="32"/>
        </w:rPr>
        <w:t>具体地域某一时段内涉恐案件、人员、行动性线索等监测评估变化情况。</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sz w:val="32"/>
          <w:szCs w:val="32"/>
        </w:rPr>
      </w:pPr>
      <w:r>
        <w:rPr>
          <w:rFonts w:hint="eastAsia" w:ascii="仿宋" w:hAnsi="仿宋" w:eastAsia="仿宋" w:cs="仿宋"/>
          <w:color w:val="000000"/>
          <w:kern w:val="0"/>
          <w:sz w:val="32"/>
          <w:szCs w:val="32"/>
        </w:rPr>
        <w:t>特别重大包括三种类型：</w:t>
      </w:r>
      <w:r>
        <w:rPr>
          <w:rFonts w:hint="eastAsia" w:ascii="仿宋" w:hAnsi="仿宋" w:eastAsia="仿宋" w:cs="仿宋"/>
          <w:b/>
          <w:bCs/>
          <w:color w:val="000000"/>
          <w:kern w:val="0"/>
          <w:sz w:val="32"/>
          <w:szCs w:val="32"/>
        </w:rPr>
        <w:t>一是</w:t>
      </w:r>
      <w:r>
        <w:rPr>
          <w:rFonts w:hint="eastAsia" w:ascii="仿宋" w:hAnsi="仿宋" w:eastAsia="仿宋" w:cs="仿宋"/>
          <w:color w:val="000000"/>
          <w:kern w:val="0"/>
          <w:sz w:val="32"/>
          <w:szCs w:val="32"/>
        </w:rPr>
        <w:t>政治核心区，重要基础设施、大型活动、人员密集场所等重点目标发生造成特别重大规模人员伤亡、巨大数额财产损失和极其严重性社会影响的恐怖事件，且事件仍有进一步恶化可能；</w:t>
      </w:r>
      <w:r>
        <w:rPr>
          <w:rFonts w:hint="eastAsia" w:ascii="仿宋" w:hAnsi="仿宋" w:eastAsia="仿宋" w:cs="仿宋"/>
          <w:b/>
          <w:bCs/>
          <w:color w:val="000000"/>
          <w:kern w:val="0"/>
          <w:sz w:val="32"/>
          <w:szCs w:val="32"/>
        </w:rPr>
        <w:t>二是</w:t>
      </w:r>
      <w:r>
        <w:rPr>
          <w:rFonts w:hint="eastAsia" w:ascii="仿宋" w:hAnsi="仿宋" w:eastAsia="仿宋" w:cs="仿宋"/>
          <w:color w:val="000000"/>
          <w:kern w:val="0"/>
          <w:sz w:val="32"/>
          <w:szCs w:val="32"/>
        </w:rPr>
        <w:t>有可靠、明确及可核证的情报表明，涉恐人员即将对政治核心区、重要基础设施、大型活动、人员密集场所等目标和重点地域实施恐怖袭击，袭击迫在眉睫，如果发生将会产生特别重大影响，且情报、侦察部门已查证袭击者身份、意图能力，袭击时间、目标、方式等基本要素。</w:t>
      </w:r>
      <w:r>
        <w:rPr>
          <w:rFonts w:hint="eastAsia" w:ascii="仿宋" w:hAnsi="仿宋" w:eastAsia="仿宋" w:cs="仿宋"/>
          <w:b/>
          <w:bCs/>
          <w:color w:val="000000"/>
          <w:kern w:val="0"/>
          <w:sz w:val="32"/>
          <w:szCs w:val="32"/>
        </w:rPr>
        <w:t>三是</w:t>
      </w:r>
      <w:r>
        <w:rPr>
          <w:rFonts w:hint="eastAsia" w:ascii="仿宋" w:hAnsi="仿宋" w:eastAsia="仿宋" w:cs="仿宋"/>
          <w:color w:val="000000"/>
          <w:kern w:val="0"/>
          <w:sz w:val="32"/>
          <w:szCs w:val="32"/>
        </w:rPr>
        <w:t>具体地域某一时段内涉恐案件、人员、行动性线索等监测评估变化情况。</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3.2 监测预警</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风险监测：</w:t>
      </w:r>
      <w:r>
        <w:rPr>
          <w:rFonts w:hint="eastAsia" w:ascii="仿宋" w:hAnsi="仿宋" w:eastAsia="仿宋" w:cs="仿宋"/>
          <w:color w:val="000000"/>
          <w:kern w:val="0"/>
          <w:sz w:val="32"/>
          <w:szCs w:val="32"/>
        </w:rPr>
        <w:t>各社区、各成员单位要针对各种可能发生的恐怖袭击事件，建立风险隐患排查机制，完善网络监测体系，健全基础信息数据库，抓好源头治理，开展风险分析，落实防控措施，配备必要的设施、设备和人员，加强日常监测，做好风险信息的采集、汇总、分析研判和报告工作。</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hint="eastAsia" w:ascii="仿宋" w:hAnsi="仿宋" w:eastAsia="仿宋" w:cs="仿宋"/>
          <w:color w:val="000000"/>
          <w:kern w:val="0"/>
          <w:sz w:val="32"/>
          <w:szCs w:val="32"/>
        </w:rPr>
      </w:pPr>
      <w:r>
        <w:rPr>
          <w:rFonts w:hint="eastAsia" w:ascii="仿宋" w:hAnsi="仿宋" w:eastAsia="仿宋" w:cs="仿宋"/>
          <w:b/>
          <w:bCs/>
          <w:color w:val="000000"/>
          <w:kern w:val="0"/>
          <w:sz w:val="32"/>
          <w:szCs w:val="32"/>
        </w:rPr>
        <w:t>风险预警：</w:t>
      </w:r>
      <w:r>
        <w:rPr>
          <w:rFonts w:hint="eastAsia" w:ascii="仿宋" w:hAnsi="仿宋" w:eastAsia="仿宋" w:cs="仿宋"/>
          <w:color w:val="000000"/>
          <w:kern w:val="0"/>
          <w:sz w:val="32"/>
          <w:szCs w:val="32"/>
        </w:rPr>
        <w:t>根据风险分类，恐怖威胁预警由低到高分为四级：四级（一般）、三级（较大）、二级（重大）、一级（特别重大），分别用蓝、黄、橙、红色表示</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3.3 预警响应</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预警信息发布后，应立即启动本地等级响应措施；涉及有关部门、行业、单位应根据具体威胁情况，部署具体响应措施，不得降低本辖区、系统的分级响应对应措施。</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根据事态发展和采取措施的效果，适当调整预警级别。当判断不可能发生突发事件或危险已消除时，宣布解除预警，终止相关措施。</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4.信息报告与先期处置</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4.1 信息报告</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综治、公安等部门负责搜集发生在全</w:t>
      </w:r>
      <w:r>
        <w:rPr>
          <w:rFonts w:hint="eastAsia" w:ascii="仿宋" w:hAnsi="仿宋" w:eastAsia="仿宋" w:cs="仿宋"/>
          <w:color w:val="000000"/>
          <w:kern w:val="0"/>
          <w:sz w:val="32"/>
          <w:szCs w:val="32"/>
          <w:lang w:eastAsia="zh-CN"/>
        </w:rPr>
        <w:t>街道</w:t>
      </w:r>
      <w:r>
        <w:rPr>
          <w:rFonts w:hint="eastAsia" w:ascii="仿宋" w:hAnsi="仿宋" w:eastAsia="仿宋" w:cs="仿宋"/>
          <w:color w:val="000000"/>
          <w:kern w:val="0"/>
          <w:sz w:val="32"/>
          <w:szCs w:val="32"/>
        </w:rPr>
        <w:t>范围内外可能对本</w:t>
      </w:r>
      <w:r>
        <w:rPr>
          <w:rFonts w:hint="eastAsia" w:ascii="仿宋" w:hAnsi="仿宋" w:eastAsia="仿宋" w:cs="仿宋"/>
          <w:color w:val="000000"/>
          <w:kern w:val="0"/>
          <w:sz w:val="32"/>
          <w:szCs w:val="32"/>
          <w:lang w:eastAsia="zh-CN"/>
        </w:rPr>
        <w:t>街道</w:t>
      </w:r>
      <w:r>
        <w:rPr>
          <w:rFonts w:hint="eastAsia" w:ascii="仿宋" w:hAnsi="仿宋" w:eastAsia="仿宋" w:cs="仿宋"/>
          <w:color w:val="000000"/>
          <w:kern w:val="0"/>
          <w:sz w:val="32"/>
          <w:szCs w:val="32"/>
        </w:rPr>
        <w:t>造成重大影响的恐怖袭击事件的相关信息。建立风险分析制度，对恐怖事件信息进行收集、汇总、分析和研判，并及时报警和预警。</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报告时限：各相关部门发现或接到有关恐怖袭击事件的信息或报警后，应迅速核实并立即报告市公安局，按程序在半小时内呈报至市政府；重大和特别重大的恐怖袭击事件必须在15分钟内报告市公安局或市政府。报送信息必须客观、真实、准确、及时。在此基础上要对新发生的情况做好后续报告。</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恐怖袭击事件出现征兆或发生时，知情单位或个人应当立即通过110、119、122、120等报警电话和其它途径报警。</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报告的内容应当包括：报告单位、报告人或联系人，联系方式；恐怖袭击事件发生的地区（单位、部门）、时间、地点和现场情况；事件所造成的人员伤亡、财产损失等情况初步统计；事件原因的初步分析；事件发生后已采取的应急处置措施、效果及下一步工作方案；其他需要报告的有关事项。报告采用电话和传真相结合的方式，情况紧急时可采取电话口述后传真文字方式报告。</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指挥部有关成员单位之间建立恐怖袭击事件信息交流、会商与通报制度，并对该项制度的执行情况进行督促检查，确保信息交流渠道畅通。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指挥部办公室在接到恐怖袭击事件报警信息后，应当立即报告市处置恐怖袭击事件应急指挥部，并提出是否启动应急预案、拟采取的预警措施等建议。按照有关法律、法规和规章，由指挥部以公告的形式，通过电视、广播、报刊、政府网等媒体向社会发布。</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指挥部办公室接到市处置恐怖袭击事件应急指挥部决定后，立即通知各成员单位按市政府的预警决定和各自职责，迅速做好有关应急处置的准备工作；与处置恐怖袭击事件有关的各专业应急队伍应当立即进入待命状态。指挥部办公室在指挥部的领导下，根据需要进行检查、督促、指导，做好各项预警工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sz w:val="32"/>
          <w:szCs w:val="32"/>
        </w:rPr>
      </w:pPr>
      <w:r>
        <w:rPr>
          <w:rFonts w:hint="eastAsia" w:ascii="仿宋" w:hAnsi="仿宋" w:eastAsia="仿宋" w:cs="仿宋"/>
          <w:color w:val="000000"/>
          <w:kern w:val="0"/>
          <w:sz w:val="32"/>
          <w:szCs w:val="32"/>
        </w:rPr>
        <w:t>恐怖袭击事件中有港澳台或外国籍人员伤亡、失踪、被困，或者可能影响到境外，需要向港澳台地区有关机构或有关国家进行通报时，由市政府相关部门按规定渠道上报国家相关部门。</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4.2 先期处置</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恐怖袭击事件发生后，根据属地管辖原则，事发地政府要严格按照《街道突发事件总体应急预案》等法律和规章文件，第一时间采取措施，控制事态发展，并立即向上级部门报告，迅速启动应急处置预案，成立现场应急指挥部，确保第一时间响应和先期处置。现场处置职级最高者担任现场指挥员，参与现场应对处置的人员，均应当服从现场指挥员的指挥，待现场指挥部协调各种处置力量到位后，及时开展救援工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5.应对处置</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5.1 应急响应</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根据国务院《国家特别重大、重大突发公共事件分级标准（试行）》，突发事件按照可控性、严重程度和影响范围，结合我</w:t>
      </w:r>
      <w:r>
        <w:rPr>
          <w:rFonts w:hint="eastAsia" w:ascii="仿宋" w:hAnsi="仿宋" w:eastAsia="仿宋" w:cs="仿宋"/>
          <w:color w:val="000000"/>
          <w:kern w:val="0"/>
          <w:sz w:val="32"/>
          <w:szCs w:val="32"/>
          <w:lang w:eastAsia="zh-CN"/>
        </w:rPr>
        <w:t>街道</w:t>
      </w:r>
      <w:r>
        <w:rPr>
          <w:rFonts w:hint="eastAsia" w:ascii="仿宋" w:hAnsi="仿宋" w:eastAsia="仿宋" w:cs="仿宋"/>
          <w:color w:val="000000"/>
          <w:kern w:val="0"/>
          <w:sz w:val="32"/>
          <w:szCs w:val="32"/>
        </w:rPr>
        <w:t>反恐怖工作实际，将恐怖袭击事件划分为 Ⅳ级、Ⅲ级、Ⅱ级、Ⅰ级四个应急响应等级：</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5.1.1</w:t>
      </w:r>
      <w:r>
        <w:rPr>
          <w:rFonts w:hint="eastAsia" w:ascii="仿宋" w:hAnsi="仿宋" w:eastAsia="仿宋" w:cs="仿宋"/>
          <w:color w:val="000000"/>
          <w:kern w:val="0"/>
          <w:sz w:val="32"/>
          <w:szCs w:val="32"/>
        </w:rPr>
        <w:t>Ⅰ</w:t>
      </w:r>
      <w:r>
        <w:rPr>
          <w:rFonts w:hint="eastAsia" w:ascii="仿宋" w:hAnsi="仿宋" w:eastAsia="仿宋" w:cs="仿宋"/>
          <w:b/>
          <w:bCs/>
          <w:color w:val="000000"/>
          <w:kern w:val="0"/>
          <w:sz w:val="32"/>
          <w:szCs w:val="32"/>
        </w:rPr>
        <w:t>级响应和</w:t>
      </w:r>
      <w:r>
        <w:rPr>
          <w:rFonts w:hint="eastAsia" w:ascii="仿宋" w:hAnsi="仿宋" w:eastAsia="仿宋" w:cs="仿宋"/>
          <w:color w:val="000000"/>
          <w:kern w:val="0"/>
          <w:sz w:val="32"/>
          <w:szCs w:val="32"/>
        </w:rPr>
        <w:t>Ⅱ</w:t>
      </w:r>
      <w:r>
        <w:rPr>
          <w:rFonts w:hint="eastAsia" w:ascii="仿宋" w:hAnsi="仿宋" w:eastAsia="仿宋" w:cs="仿宋"/>
          <w:b/>
          <w:bCs/>
          <w:color w:val="000000"/>
          <w:kern w:val="0"/>
          <w:sz w:val="32"/>
          <w:szCs w:val="32"/>
        </w:rPr>
        <w:t>级响应</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发生特别重大、重大突发事件，由</w:t>
      </w:r>
      <w:r>
        <w:rPr>
          <w:rFonts w:hint="eastAsia" w:ascii="仿宋" w:hAnsi="仿宋" w:eastAsia="仿宋" w:cs="仿宋"/>
          <w:color w:val="000000"/>
          <w:kern w:val="0"/>
          <w:sz w:val="32"/>
          <w:szCs w:val="32"/>
          <w:lang w:eastAsia="zh-CN"/>
        </w:rPr>
        <w:t>市</w:t>
      </w:r>
      <w:r>
        <w:rPr>
          <w:rFonts w:hint="eastAsia" w:ascii="仿宋" w:hAnsi="仿宋" w:eastAsia="仿宋" w:cs="仿宋"/>
          <w:color w:val="000000"/>
          <w:kern w:val="0"/>
          <w:sz w:val="32"/>
          <w:szCs w:val="32"/>
        </w:rPr>
        <w:t>应急指挥部办公室按程序报批后发出启动应急响应和级别。</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5.1.2 Ⅲ级响应</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启动程序：</w:t>
      </w:r>
      <w:r>
        <w:rPr>
          <w:rFonts w:hint="eastAsia" w:ascii="仿宋" w:hAnsi="仿宋" w:eastAsia="仿宋" w:cs="仿宋"/>
          <w:color w:val="000000"/>
          <w:kern w:val="0"/>
          <w:sz w:val="32"/>
          <w:szCs w:val="32"/>
        </w:rPr>
        <w:t>发生较大突发事件，指挥部办公室立即向指挥部领导报告，提出启动建议，经指挥长或指挥部领导同意后启动。</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应急准备：</w:t>
      </w:r>
      <w:r>
        <w:rPr>
          <w:rFonts w:hint="eastAsia" w:ascii="仿宋" w:hAnsi="仿宋" w:eastAsia="仿宋" w:cs="仿宋"/>
          <w:color w:val="000000"/>
          <w:kern w:val="0"/>
          <w:sz w:val="32"/>
          <w:szCs w:val="32"/>
          <w:shd w:val="clear" w:color="auto" w:fill="FFFFFF"/>
        </w:rPr>
        <w:t>指挥部办公室发出启动应急响应和级别后，各成员单位按照规定的职责，迅速进入应急状态，做好各项应急准备工作。</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现场应对处置</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shd w:val="clear" w:color="auto" w:fill="FFFFFF"/>
        </w:rPr>
        <w:t>成立现场应急指挥部，研究制定现场应急处置方案，</w:t>
      </w:r>
      <w:r>
        <w:rPr>
          <w:rFonts w:hint="eastAsia" w:ascii="仿宋" w:hAnsi="仿宋" w:eastAsia="仿宋" w:cs="仿宋"/>
          <w:color w:val="000000"/>
          <w:kern w:val="0"/>
          <w:sz w:val="32"/>
          <w:szCs w:val="32"/>
        </w:rPr>
        <w:t>明确各工作组职责任务。负责执行应急指挥部的决策和指令；指挥协调各方面力量，组织实施处置方案，开展处置工作；及时向指挥部报告处置工作进展，提出调整处置工作重大步骤和措施的建议，经批准后组织实施。</w:t>
      </w:r>
      <w:r>
        <w:rPr>
          <w:rFonts w:hint="eastAsia" w:ascii="仿宋" w:hAnsi="仿宋" w:eastAsia="仿宋" w:cs="仿宋"/>
          <w:color w:val="000000"/>
          <w:kern w:val="0"/>
          <w:sz w:val="32"/>
          <w:szCs w:val="32"/>
          <w:shd w:val="clear" w:color="auto" w:fill="FFFFFF"/>
        </w:rPr>
        <w:t>下设</w:t>
      </w:r>
      <w:r>
        <w:rPr>
          <w:rFonts w:hint="eastAsia" w:ascii="仿宋" w:hAnsi="仿宋" w:eastAsia="仿宋" w:cs="仿宋"/>
          <w:color w:val="000000"/>
          <w:kern w:val="0"/>
          <w:sz w:val="32"/>
          <w:szCs w:val="32"/>
        </w:rPr>
        <w:t>咨询组、谈判组、火力压制组、强制措施组、交通疏导组、现场保卫组、后勤保障组、综合协调组，</w:t>
      </w:r>
      <w:r>
        <w:rPr>
          <w:rFonts w:hint="eastAsia" w:ascii="仿宋" w:hAnsi="仿宋" w:eastAsia="仿宋" w:cs="仿宋"/>
          <w:color w:val="000000"/>
          <w:kern w:val="0"/>
          <w:sz w:val="32"/>
          <w:szCs w:val="32"/>
          <w:shd w:val="clear" w:color="auto" w:fill="FFFFFF"/>
        </w:rPr>
        <w:t>承担突发事件应急处置的具体工作任务，在指挥部的领导下，按照部门职责分工，积极协同开展相关工作。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专家咨询组：由</w:t>
      </w:r>
      <w:r>
        <w:rPr>
          <w:rFonts w:hint="eastAsia" w:ascii="仿宋" w:hAnsi="仿宋" w:eastAsia="仿宋" w:cs="仿宋"/>
          <w:color w:val="000000"/>
          <w:kern w:val="0"/>
          <w:sz w:val="32"/>
          <w:szCs w:val="32"/>
          <w:lang w:eastAsia="zh-CN"/>
        </w:rPr>
        <w:t>社会治安综合治理办、派出所</w:t>
      </w:r>
      <w:r>
        <w:rPr>
          <w:rFonts w:hint="eastAsia" w:ascii="仿宋" w:hAnsi="仿宋" w:eastAsia="仿宋" w:cs="仿宋"/>
          <w:color w:val="000000"/>
          <w:kern w:val="0"/>
          <w:sz w:val="32"/>
          <w:szCs w:val="32"/>
        </w:rPr>
        <w:t>等部门负责。工作职责：及时聘请化学、爆炸、计算机等专业人才，向现场指挥部领导提供有关情况的多种处置意见，为领导决策指挥提供依据。</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谈判组：由</w:t>
      </w:r>
      <w:r>
        <w:rPr>
          <w:rFonts w:hint="eastAsia" w:ascii="仿宋" w:hAnsi="仿宋" w:eastAsia="仿宋" w:cs="仿宋"/>
          <w:color w:val="000000"/>
          <w:kern w:val="0"/>
          <w:sz w:val="32"/>
          <w:szCs w:val="32"/>
          <w:lang w:eastAsia="zh-CN"/>
        </w:rPr>
        <w:t>司法所</w:t>
      </w:r>
      <w:r>
        <w:rPr>
          <w:rFonts w:hint="eastAsia" w:ascii="仿宋" w:hAnsi="仿宋" w:eastAsia="仿宋" w:cs="仿宋"/>
          <w:color w:val="000000"/>
          <w:kern w:val="0"/>
          <w:sz w:val="32"/>
          <w:szCs w:val="32"/>
        </w:rPr>
        <w:t>等部门负责。工作职责：当需要与恐怖犯罪分子进行谈判时，代表事件发生地的公安机关最高领导，与恐怖犯罪分子进行正面接触，以了解和掌握恐怖犯罪分子目的及人数、装备等基本情况，为妥善处置提供一手资料和时机，并全力争取攻心瓦解。</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火力压制组：由</w:t>
      </w:r>
      <w:r>
        <w:rPr>
          <w:rFonts w:hint="eastAsia" w:ascii="仿宋" w:hAnsi="仿宋" w:eastAsia="仿宋" w:cs="仿宋"/>
          <w:color w:val="000000"/>
          <w:kern w:val="0"/>
          <w:sz w:val="32"/>
          <w:szCs w:val="32"/>
          <w:lang w:eastAsia="zh-CN"/>
        </w:rPr>
        <w:t>派出所</w:t>
      </w:r>
      <w:r>
        <w:rPr>
          <w:rFonts w:hint="eastAsia" w:ascii="仿宋" w:hAnsi="仿宋" w:eastAsia="仿宋" w:cs="仿宋"/>
          <w:color w:val="000000"/>
          <w:kern w:val="0"/>
          <w:sz w:val="32"/>
          <w:szCs w:val="32"/>
        </w:rPr>
        <w:t>等部门负责。工作职责：一旦需要对恐怖犯罪分子实施震慑行动或突击行动时，按照现场指挥部的指示，对恐怖犯罪分子实施火力压制，实施火力支援。</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强制措施组：由</w:t>
      </w:r>
      <w:r>
        <w:rPr>
          <w:rFonts w:hint="eastAsia" w:ascii="仿宋" w:hAnsi="仿宋" w:eastAsia="仿宋" w:cs="仿宋"/>
          <w:color w:val="000000"/>
          <w:kern w:val="0"/>
          <w:sz w:val="32"/>
          <w:szCs w:val="32"/>
          <w:lang w:eastAsia="zh-CN"/>
        </w:rPr>
        <w:t>派出所</w:t>
      </w:r>
      <w:r>
        <w:rPr>
          <w:rFonts w:hint="eastAsia" w:ascii="仿宋" w:hAnsi="仿宋" w:eastAsia="仿宋" w:cs="仿宋"/>
          <w:color w:val="000000"/>
          <w:kern w:val="0"/>
          <w:sz w:val="32"/>
          <w:szCs w:val="32"/>
        </w:rPr>
        <w:t>等部门负责。工作职责：一旦对恐怖犯罪分子发起强攻，按照现场指挥部的命令，实施突击行动，或对恐怖犯罪分子实施强制措施。</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交通疏导组：由</w:t>
      </w:r>
      <w:r>
        <w:rPr>
          <w:rFonts w:hint="eastAsia" w:ascii="仿宋" w:hAnsi="仿宋" w:eastAsia="仿宋" w:cs="仿宋"/>
          <w:color w:val="000000"/>
          <w:kern w:val="0"/>
          <w:sz w:val="32"/>
          <w:szCs w:val="32"/>
          <w:lang w:eastAsia="zh-CN"/>
        </w:rPr>
        <w:t>综合行政执法队、交警</w:t>
      </w:r>
      <w:r>
        <w:rPr>
          <w:rFonts w:hint="eastAsia" w:ascii="仿宋" w:hAnsi="仿宋" w:eastAsia="仿宋" w:cs="仿宋"/>
          <w:color w:val="000000"/>
          <w:kern w:val="0"/>
          <w:sz w:val="32"/>
          <w:szCs w:val="32"/>
        </w:rPr>
        <w:t>等部门负责。工作职责：负责现场交通管制和交通疏导，防止交通堵塞，为妥善处置恐怖袭击事件提供良好的交通环境。</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现场保卫组：由</w:t>
      </w:r>
      <w:r>
        <w:rPr>
          <w:rFonts w:hint="eastAsia" w:ascii="仿宋" w:hAnsi="仿宋" w:eastAsia="仿宋" w:cs="仿宋"/>
          <w:color w:val="000000"/>
          <w:kern w:val="0"/>
          <w:sz w:val="32"/>
          <w:szCs w:val="32"/>
          <w:lang w:eastAsia="zh-CN"/>
        </w:rPr>
        <w:t>综合行政执法队</w:t>
      </w:r>
      <w:r>
        <w:rPr>
          <w:rFonts w:hint="eastAsia" w:ascii="仿宋" w:hAnsi="仿宋" w:eastAsia="仿宋" w:cs="仿宋"/>
          <w:color w:val="000000"/>
          <w:kern w:val="0"/>
          <w:sz w:val="32"/>
          <w:szCs w:val="32"/>
        </w:rPr>
        <w:t>等部门负责。工作职责：负责现场指挥部及现场的安全保卫，按照现场指挥部的指示，疏散群众，维护现场秩序。</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后勤保障救护组：由</w:t>
      </w:r>
      <w:r>
        <w:rPr>
          <w:rFonts w:hint="eastAsia" w:ascii="仿宋" w:hAnsi="仿宋" w:eastAsia="仿宋" w:cs="仿宋"/>
          <w:color w:val="000000"/>
          <w:kern w:val="0"/>
          <w:sz w:val="32"/>
          <w:szCs w:val="32"/>
          <w:lang w:eastAsia="zh-CN"/>
        </w:rPr>
        <w:t>社会事务办、卫生院</w:t>
      </w:r>
      <w:r>
        <w:rPr>
          <w:rFonts w:hint="eastAsia" w:ascii="仿宋" w:hAnsi="仿宋" w:eastAsia="仿宋" w:cs="仿宋"/>
          <w:color w:val="000000"/>
          <w:kern w:val="0"/>
          <w:sz w:val="32"/>
          <w:szCs w:val="32"/>
        </w:rPr>
        <w:t>等部门负责。工作职责：保证用于现场处置的各种车辆、物资、装备及时到位和现场伤、病员的及时救治。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综合协调组：各成员单位按照各自职责分工协调各方面力量，组织实施开展处置工作。</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终止程序：</w:t>
      </w:r>
      <w:r>
        <w:rPr>
          <w:rFonts w:hint="eastAsia" w:ascii="仿宋" w:hAnsi="仿宋" w:eastAsia="仿宋" w:cs="仿宋"/>
          <w:color w:val="000000"/>
          <w:kern w:val="0"/>
          <w:sz w:val="32"/>
          <w:szCs w:val="32"/>
        </w:rPr>
        <w:t>恐怖威胁基本消除后，按程序报批终止应急响应。</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5.1.3 Ⅳ级响应</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发生一般突发事件，应急指挥部办公室视情况或根据市领导指示，组成工作组或指导组，赶赴现场，组织指导开展应对处置工作。启动四级应急响应时，向涉事地发出预警，加强社会面常态化管控和联合武装巡逻，确保社会治安稳定，各成员单位要加强本系统反恐安全防范，各地、各部门工作进展情况</w:t>
      </w:r>
      <w:r>
        <w:rPr>
          <w:rFonts w:hint="eastAsia" w:ascii="仿宋" w:hAnsi="仿宋" w:eastAsia="仿宋" w:cs="仿宋"/>
          <w:color w:val="000000"/>
          <w:kern w:val="0"/>
          <w:sz w:val="32"/>
          <w:szCs w:val="32"/>
          <w:lang w:eastAsia="zh-CN"/>
        </w:rPr>
        <w:t>及时</w:t>
      </w:r>
      <w:r>
        <w:rPr>
          <w:rFonts w:hint="eastAsia" w:ascii="仿宋" w:hAnsi="仿宋" w:eastAsia="仿宋" w:cs="仿宋"/>
          <w:color w:val="000000"/>
          <w:kern w:val="0"/>
          <w:sz w:val="32"/>
          <w:szCs w:val="32"/>
        </w:rPr>
        <w:t>上报应急指挥部办公室。</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5.2 善后处理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事发地应急指挥部组织相关部门对恐怖袭击事件中的伤、亡人员，以及紧急调用、征用有关单位和个人的物资，按照规定进行抚恤、安置和补偿；对受害群众的生产生活进行救助；协助当地党委、政府恢复重建工作；提供法律援助、社会心理援助和社会救助；指导信息发布和调查总结工作。</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5.3 处置评估</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sz w:val="32"/>
          <w:szCs w:val="32"/>
        </w:rPr>
      </w:pPr>
      <w:r>
        <w:rPr>
          <w:rFonts w:hint="eastAsia" w:ascii="仿宋" w:hAnsi="仿宋" w:eastAsia="仿宋" w:cs="仿宋"/>
          <w:color w:val="000000"/>
          <w:kern w:val="0"/>
          <w:sz w:val="32"/>
          <w:szCs w:val="32"/>
        </w:rPr>
        <w:t>由应急指挥部办公室牵头，抽调参与处置有关单位的负责人和专家组成处置评估工作组，对恐怖袭击事件的起因、性质、责任、影响以及袭击的方式、能力、意图等进行评估，总结经验教训，形成案例，及时报告上级部门和领导。</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5.4 处置奖惩</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对在应急准备和处置工作中，作出突出贡献的集体和个人，按照规定的标准和程序，给予表彰奖励；对因参与应急处置工作致病、致伤、致残、死亡的人员，按照国家有关规定，给予相应的补助和抚恤。</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对在应急准备和处置工作中，玩忽职守、失职、渎职造成严重后果的，依照《中华人民共和国反恐怖主义法》、《反恐怖主义工作责任制实施办法》及其他法律法规追究责任人员和相关单位负责人的责任。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6.调查处理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恐怖袭击事件处置完结后，依照有关规定组成调查工作组，对事件开展调查，查明原因、性质、人员伤亡、经济损失、影响范围等情况，提出防范、整改和处理意见，并形成调查报告按程序上报。</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7.应急保障</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7.1 队伍保障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各级应急指挥部、各成员单位应当按照职责分工，强化日常战备工作，加强本地、本部门反恐怖专业力量建设，确保拉得出、处置快、打得赢。</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7.2 装备物资保障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各自的职责范围和处置工作需要，按照一定区域，装备必要的防护、洗消和抢险救援的装备器材，配齐必要的检验、鉴定和监测设备，配备必要的特种武器、侦查技术装备和交通、通信工具，储备适量的救治药品、疫苗。</w:t>
      </w:r>
      <w:r>
        <w:rPr>
          <w:rFonts w:hint="eastAsia" w:ascii="仿宋" w:hAnsi="仿宋" w:eastAsia="仿宋" w:cs="仿宋"/>
          <w:color w:val="000000"/>
          <w:kern w:val="0"/>
          <w:sz w:val="32"/>
          <w:szCs w:val="32"/>
          <w:lang w:eastAsia="zh-CN"/>
        </w:rPr>
        <w:t>卫生院</w:t>
      </w:r>
      <w:r>
        <w:rPr>
          <w:rFonts w:hint="eastAsia" w:ascii="仿宋" w:hAnsi="仿宋" w:eastAsia="仿宋" w:cs="仿宋"/>
          <w:color w:val="000000"/>
          <w:kern w:val="0"/>
          <w:sz w:val="32"/>
          <w:szCs w:val="32"/>
        </w:rPr>
        <w:t>做好紧急情况下的病房、药物和专业人员的保障准备。</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7.3 资金保障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应急指挥部、成员单位应急准备和处置工作经费，根据部门职责，按照现行经费保障渠道，分别列入各部门预算解决。各有关部门要对反恐怖应急准备和处置工作所需经费给予重点保障。</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7.4 其他保障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公路、铁路、机场、码头、桥涵等设施受损时，应及时组织力量进行抢修；根据需要和可能，开辟便捷应急通道，优先确保应急人员、物资、装备的运输。必要时，应实行交通管制。</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7.5 科普宣教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把防恐反恐宣传教育纳入年度宣传工作总体规划，利用报刊、广播、电视、互联网、手机短信等各种媒体，采取新闻评论、深度解析、公益广告、知识问答等多种方式，加强反恐防恐宣传教育，在全社会营造声援反恐、支持反恐的良好舆论氛围。积极推动反恐怖宣传教育进企业、进单位、进社区、进学校、进家庭等工作，广泛发放和张贴反恐知识手册、挂图、宣传画等，制作和播放反恐公益宣传片，从暴力恐怖袭击事件的防范、应对和危险规避、现场急救等方面，提高群众反恐防恐意识和自救互救能力。有针对性地强化群众心理疏导工作，增强群众心理抗压和调节能力，有效预防群体性恐慌事件发生。</w:t>
      </w:r>
    </w:p>
    <w:p>
      <w:pPr>
        <w:keepNext w:val="0"/>
        <w:keepLines w:val="0"/>
        <w:pageBreakBefore w:val="0"/>
        <w:widowControl/>
        <w:kinsoku/>
        <w:wordWrap/>
        <w:overflowPunct/>
        <w:topLinePunct w:val="0"/>
        <w:autoSpaceDE/>
        <w:autoSpaceDN/>
        <w:bidi w:val="0"/>
        <w:adjustRightInd/>
        <w:snapToGrid/>
        <w:spacing w:line="560" w:lineRule="exact"/>
        <w:ind w:firstLine="643"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7.6 应急演练</w:t>
      </w:r>
    </w:p>
    <w:p>
      <w:pPr>
        <w:keepNext w:val="0"/>
        <w:keepLines w:val="0"/>
        <w:pageBreakBefore w:val="0"/>
        <w:widowControl/>
        <w:kinsoku/>
        <w:wordWrap/>
        <w:overflowPunct/>
        <w:topLinePunct w:val="0"/>
        <w:autoSpaceDE/>
        <w:autoSpaceDN/>
        <w:bidi w:val="0"/>
        <w:adjustRightInd/>
        <w:snapToGrid/>
        <w:spacing w:line="560" w:lineRule="exact"/>
        <w:ind w:firstLine="640" w:firstLineChars="200"/>
        <w:contextualSpacing/>
        <w:jc w:val="left"/>
        <w:textAlignment w:val="auto"/>
        <w:rPr>
          <w:sz w:val="32"/>
          <w:szCs w:val="32"/>
        </w:rPr>
      </w:pPr>
      <w:r>
        <w:rPr>
          <w:rFonts w:hint="eastAsia" w:ascii="仿宋" w:hAnsi="仿宋" w:eastAsia="仿宋" w:cs="仿宋"/>
          <w:color w:val="000000"/>
          <w:kern w:val="0"/>
          <w:sz w:val="32"/>
          <w:szCs w:val="32"/>
        </w:rPr>
        <w:t>各地应急指挥部、各成员单位要严格遵照本预案，按照“快速反应、现场封控、谈判攻心、侦查取证、武器攻击、抢险救援、交接撤离、舆情管控、社会面控制、紧急情况处置”的程序，以有效应对砍杀、冲撞、纵火、爆炸、劫持、枪击等恐怖袭击为重点，加强最小作战单元设置和训练，以实兵、实装、实地演练为主要方式，全面提升各级应急指挥部指挥调度、接警响应、情报搜集、综合研判、先期应对、协同保障能力和反恐怖装备的实战保障能力，不断完善反恐怖工作预案，确保演练效果。</w:t>
      </w:r>
    </w:p>
    <w:p>
      <w:pPr>
        <w:pStyle w:val="16"/>
        <w:keepNext w:val="0"/>
        <w:keepLines w:val="0"/>
        <w:pageBreakBefore w:val="0"/>
        <w:widowControl/>
        <w:kinsoku/>
        <w:wordWrap/>
        <w:overflowPunct/>
        <w:topLinePunct w:val="0"/>
        <w:autoSpaceDE/>
        <w:autoSpaceDN/>
        <w:bidi w:val="0"/>
        <w:adjustRightInd/>
        <w:snapToGrid/>
        <w:spacing w:beforeAutospacing="0" w:afterAutospacing="0" w:line="560" w:lineRule="exact"/>
        <w:jc w:val="center"/>
        <w:textAlignment w:val="auto"/>
        <w:rPr>
          <w:rFonts w:ascii="方正小标宋简体" w:hAnsi="方正小标宋简体" w:eastAsia="方正小标宋简体" w:cs="方正小标宋简体"/>
          <w:bCs/>
          <w:kern w:val="2"/>
          <w:sz w:val="32"/>
          <w:szCs w:val="32"/>
          <w:lang w:val="zh-CN"/>
        </w:rPr>
      </w:pPr>
    </w:p>
    <w:p>
      <w:pPr>
        <w:pStyle w:val="16"/>
        <w:keepNext w:val="0"/>
        <w:keepLines w:val="0"/>
        <w:pageBreakBefore w:val="0"/>
        <w:widowControl/>
        <w:kinsoku/>
        <w:wordWrap/>
        <w:overflowPunct/>
        <w:topLinePunct w:val="0"/>
        <w:autoSpaceDE/>
        <w:autoSpaceDN/>
        <w:bidi w:val="0"/>
        <w:adjustRightInd/>
        <w:snapToGrid/>
        <w:spacing w:beforeAutospacing="0" w:afterAutospacing="0" w:line="560" w:lineRule="exact"/>
        <w:jc w:val="center"/>
        <w:textAlignment w:val="auto"/>
        <w:rPr>
          <w:rFonts w:ascii="方正小标宋简体" w:hAnsi="方正小标宋简体" w:eastAsia="方正小标宋简体" w:cs="方正小标宋简体"/>
          <w:bCs/>
          <w:kern w:val="2"/>
          <w:sz w:val="32"/>
          <w:szCs w:val="32"/>
          <w:lang w:val="zh-CN"/>
        </w:rPr>
      </w:pPr>
      <w:r>
        <w:rPr>
          <w:rFonts w:hint="eastAsia" w:ascii="方正小标宋简体" w:hAnsi="方正小标宋简体" w:eastAsia="方正小标宋简体" w:cs="方正小标宋简体"/>
          <w:bCs/>
          <w:kern w:val="2"/>
          <w:sz w:val="32"/>
          <w:szCs w:val="32"/>
          <w:lang w:val="zh-CN"/>
        </w:rPr>
        <w:t xml:space="preserve">  </w:t>
      </w:r>
    </w:p>
    <w:p>
      <w:pPr>
        <w:pStyle w:val="16"/>
        <w:keepNext w:val="0"/>
        <w:keepLines w:val="0"/>
        <w:pageBreakBefore w:val="0"/>
        <w:widowControl/>
        <w:kinsoku/>
        <w:wordWrap/>
        <w:overflowPunct/>
        <w:topLinePunct w:val="0"/>
        <w:autoSpaceDE/>
        <w:autoSpaceDN/>
        <w:bidi w:val="0"/>
        <w:adjustRightInd/>
        <w:snapToGrid/>
        <w:spacing w:beforeAutospacing="0" w:afterAutospacing="0" w:line="560" w:lineRule="exact"/>
        <w:jc w:val="center"/>
        <w:textAlignment w:val="auto"/>
        <w:rPr>
          <w:rFonts w:ascii="方正小标宋简体" w:hAnsi="方正小标宋简体" w:eastAsia="方正小标宋简体" w:cs="方正小标宋简体"/>
          <w:bCs/>
          <w:kern w:val="2"/>
          <w:sz w:val="32"/>
          <w:szCs w:val="32"/>
        </w:rPr>
      </w:pPr>
    </w:p>
    <w:p>
      <w:pPr>
        <w:pStyle w:val="16"/>
        <w:keepNext w:val="0"/>
        <w:keepLines w:val="0"/>
        <w:pageBreakBefore w:val="0"/>
        <w:widowControl/>
        <w:kinsoku/>
        <w:wordWrap/>
        <w:overflowPunct/>
        <w:topLinePunct w:val="0"/>
        <w:autoSpaceDE/>
        <w:autoSpaceDN/>
        <w:bidi w:val="0"/>
        <w:adjustRightInd/>
        <w:snapToGrid/>
        <w:spacing w:beforeAutospacing="0" w:afterAutospacing="0" w:line="560" w:lineRule="exact"/>
        <w:jc w:val="center"/>
        <w:textAlignment w:val="auto"/>
        <w:rPr>
          <w:rFonts w:ascii="方正小标宋简体" w:hAnsi="方正小标宋简体" w:eastAsia="方正小标宋简体" w:cs="方正小标宋简体"/>
          <w:bCs/>
          <w:kern w:val="2"/>
          <w:sz w:val="32"/>
          <w:szCs w:val="32"/>
          <w:lang w:val="zh-CN"/>
        </w:rPr>
      </w:pPr>
    </w:p>
    <w:p>
      <w:pPr>
        <w:pStyle w:val="16"/>
        <w:keepNext w:val="0"/>
        <w:keepLines w:val="0"/>
        <w:pageBreakBefore w:val="0"/>
        <w:widowControl/>
        <w:kinsoku/>
        <w:wordWrap/>
        <w:overflowPunct/>
        <w:topLinePunct w:val="0"/>
        <w:autoSpaceDE/>
        <w:autoSpaceDN/>
        <w:bidi w:val="0"/>
        <w:adjustRightInd/>
        <w:snapToGrid/>
        <w:spacing w:beforeAutospacing="0" w:afterAutospacing="0" w:line="560" w:lineRule="exact"/>
        <w:jc w:val="center"/>
        <w:textAlignment w:val="auto"/>
        <w:rPr>
          <w:rFonts w:ascii="方正小标宋简体" w:hAnsi="方正小标宋简体" w:eastAsia="方正小标宋简体" w:cs="方正小标宋简体"/>
          <w:bCs/>
          <w:kern w:val="2"/>
          <w:sz w:val="32"/>
          <w:szCs w:val="32"/>
          <w:lang w:val="zh-CN"/>
        </w:rPr>
      </w:pPr>
    </w:p>
    <w:p>
      <w:pPr>
        <w:pStyle w:val="16"/>
        <w:keepNext w:val="0"/>
        <w:keepLines w:val="0"/>
        <w:pageBreakBefore w:val="0"/>
        <w:widowControl/>
        <w:kinsoku/>
        <w:wordWrap/>
        <w:overflowPunct/>
        <w:topLinePunct w:val="0"/>
        <w:autoSpaceDE/>
        <w:autoSpaceDN/>
        <w:bidi w:val="0"/>
        <w:adjustRightInd/>
        <w:snapToGrid/>
        <w:spacing w:beforeAutospacing="0" w:afterAutospacing="0" w:line="560" w:lineRule="exact"/>
        <w:jc w:val="center"/>
        <w:textAlignment w:val="auto"/>
        <w:rPr>
          <w:rFonts w:ascii="方正小标宋简体" w:hAnsi="方正小标宋简体" w:eastAsia="方正小标宋简体" w:cs="方正小标宋简体"/>
          <w:bCs/>
          <w:kern w:val="2"/>
          <w:sz w:val="32"/>
          <w:szCs w:val="32"/>
          <w:lang w:val="zh-CN"/>
        </w:rPr>
      </w:pPr>
    </w:p>
    <w:p>
      <w:pPr>
        <w:pStyle w:val="16"/>
        <w:keepNext w:val="0"/>
        <w:keepLines w:val="0"/>
        <w:pageBreakBefore w:val="0"/>
        <w:widowControl/>
        <w:kinsoku/>
        <w:wordWrap/>
        <w:overflowPunct/>
        <w:topLinePunct w:val="0"/>
        <w:autoSpaceDE/>
        <w:autoSpaceDN/>
        <w:bidi w:val="0"/>
        <w:adjustRightInd/>
        <w:snapToGrid/>
        <w:spacing w:beforeAutospacing="0" w:afterAutospacing="0" w:line="560" w:lineRule="exact"/>
        <w:jc w:val="center"/>
        <w:textAlignment w:val="auto"/>
        <w:rPr>
          <w:rFonts w:ascii="方正小标宋简体" w:hAnsi="方正小标宋简体" w:eastAsia="方正小标宋简体" w:cs="方正小标宋简体"/>
          <w:bCs/>
          <w:kern w:val="2"/>
          <w:sz w:val="32"/>
          <w:szCs w:val="32"/>
          <w:lang w:val="zh-CN"/>
        </w:rPr>
      </w:pPr>
    </w:p>
    <w:p>
      <w:pPr>
        <w:pStyle w:val="16"/>
        <w:widowControl/>
        <w:spacing w:beforeAutospacing="0" w:afterAutospacing="0" w:line="360" w:lineRule="auto"/>
        <w:jc w:val="center"/>
        <w:rPr>
          <w:rFonts w:ascii="方正小标宋简体" w:hAnsi="方正小标宋简体" w:eastAsia="方正小标宋简体" w:cs="方正小标宋简体"/>
          <w:bCs/>
          <w:kern w:val="2"/>
          <w:sz w:val="32"/>
          <w:szCs w:val="32"/>
          <w:lang w:val="zh-CN"/>
        </w:rPr>
      </w:pPr>
    </w:p>
    <w:p>
      <w:pPr>
        <w:pStyle w:val="16"/>
        <w:widowControl/>
        <w:spacing w:beforeAutospacing="0" w:afterAutospacing="0" w:line="360" w:lineRule="auto"/>
        <w:jc w:val="center"/>
        <w:rPr>
          <w:rFonts w:ascii="方正小标宋简体" w:hAnsi="方正小标宋简体" w:eastAsia="方正小标宋简体" w:cs="方正小标宋简体"/>
          <w:bCs/>
          <w:kern w:val="2"/>
          <w:sz w:val="44"/>
          <w:szCs w:val="44"/>
          <w:lang w:val="zh-CN"/>
        </w:rPr>
      </w:pPr>
    </w:p>
    <w:p>
      <w:pPr>
        <w:pStyle w:val="16"/>
        <w:widowControl/>
        <w:spacing w:beforeAutospacing="0" w:afterAutospacing="0" w:line="360" w:lineRule="auto"/>
        <w:jc w:val="both"/>
        <w:rPr>
          <w:rFonts w:ascii="方正小标宋简体" w:hAnsi="方正小标宋简体" w:eastAsia="方正小标宋简体" w:cs="方正小标宋简体"/>
          <w:bCs/>
          <w:kern w:val="2"/>
          <w:sz w:val="44"/>
          <w:szCs w:val="44"/>
          <w:lang w:val="zh-CN"/>
        </w:rPr>
      </w:pPr>
    </w:p>
    <w:p>
      <w:pPr>
        <w:pStyle w:val="16"/>
        <w:widowControl/>
        <w:spacing w:beforeAutospacing="0" w:afterAutospacing="0" w:line="360" w:lineRule="auto"/>
        <w:jc w:val="both"/>
        <w:rPr>
          <w:rFonts w:ascii="方正小标宋简体" w:hAnsi="方正小标宋简体" w:eastAsia="方正小标宋简体" w:cs="方正小标宋简体"/>
          <w:bCs/>
          <w:kern w:val="2"/>
          <w:sz w:val="44"/>
          <w:szCs w:val="44"/>
          <w:lang w:val="zh-CN"/>
        </w:rPr>
      </w:pPr>
    </w:p>
    <w:p>
      <w:pPr>
        <w:pStyle w:val="16"/>
        <w:widowControl/>
        <w:spacing w:beforeAutospacing="0" w:afterAutospacing="0" w:line="360" w:lineRule="auto"/>
        <w:jc w:val="both"/>
        <w:rPr>
          <w:rFonts w:ascii="方正小标宋简体" w:hAnsi="方正小标宋简体" w:eastAsia="方正小标宋简体" w:cs="方正小标宋简体"/>
          <w:bCs/>
          <w:kern w:val="2"/>
          <w:sz w:val="44"/>
          <w:szCs w:val="44"/>
          <w:lang w:val="zh-CN"/>
        </w:rPr>
      </w:pPr>
    </w:p>
    <w:p>
      <w:pPr>
        <w:pStyle w:val="16"/>
        <w:widowControl/>
        <w:spacing w:beforeAutospacing="0" w:afterAutospacing="0" w:line="360" w:lineRule="auto"/>
        <w:jc w:val="center"/>
        <w:outlineLvl w:val="0"/>
        <w:rPr>
          <w:rFonts w:ascii="方正小标宋简体" w:hAnsi="方正小标宋简体" w:eastAsia="方正小标宋简体" w:cs="方正小标宋简体"/>
          <w:bCs/>
          <w:kern w:val="2"/>
          <w:sz w:val="44"/>
          <w:szCs w:val="44"/>
          <w:lang w:val="zh-CN"/>
        </w:rPr>
      </w:pPr>
      <w:bookmarkStart w:id="68" w:name="_Toc16417"/>
      <w:r>
        <w:rPr>
          <w:rFonts w:hint="eastAsia" w:ascii="方正小标宋简体" w:hAnsi="方正小标宋简体" w:eastAsia="方正小标宋简体" w:cs="方正小标宋简体"/>
          <w:bCs/>
          <w:kern w:val="2"/>
          <w:sz w:val="44"/>
          <w:szCs w:val="44"/>
          <w:lang w:val="zh-CN"/>
        </w:rPr>
        <w:t>历经铺街道地质灾害应急预案</w:t>
      </w:r>
      <w:bookmarkEnd w:id="68"/>
    </w:p>
    <w:p>
      <w:pPr>
        <w:widowControl/>
        <w:adjustRightInd w:val="0"/>
        <w:snapToGrid w:val="0"/>
        <w:spacing w:line="480" w:lineRule="exact"/>
        <w:ind w:firstLine="616" w:firstLineChars="200"/>
        <w:rPr>
          <w:rFonts w:ascii="仿宋" w:hAnsi="仿宋" w:eastAsia="仿宋" w:cs="仿宋"/>
          <w:kern w:val="0"/>
          <w:sz w:val="32"/>
          <w:szCs w:val="32"/>
        </w:rPr>
      </w:pPr>
      <w:r>
        <w:rPr>
          <w:rFonts w:hint="eastAsia" w:ascii="仿宋" w:hAnsi="仿宋" w:eastAsia="仿宋" w:cs="仿宋"/>
          <w:spacing w:val="-6"/>
          <w:kern w:val="0"/>
          <w:sz w:val="32"/>
          <w:szCs w:val="32"/>
        </w:rPr>
        <w:t>为建立健全应对突发地质灾害紧急救助体系和运行机制，规范紧急救助行为，提高救灾应急工作能力，确保我街道在可能遭受特大地质灾害时，能迅速、有序、高效地实施各项紧急救助工作，最大限度地减少人民群众的生命财产损失，保障灾民的基本生活，维护灾区社会稳定，特制定本预案。</w:t>
      </w:r>
    </w:p>
    <w:p>
      <w:pPr>
        <w:widowControl/>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一、成立组织</w:t>
      </w:r>
    </w:p>
    <w:p>
      <w:pPr>
        <w:widowControl/>
        <w:adjustRightInd w:val="0"/>
        <w:snapToGrid w:val="0"/>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地质灾害救助应急工作坚持统一领导，分级负责、部门分工、综合协调的原则。街道办事处成立抗灾救灾指挥部，负责统一领导和指挥全街道的抗灾救灾工作。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（一）抗灾救灾指挥部</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指 挥 长：谭永华 </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副指挥长：贺星宇</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指挥部成员单位：党政办、党建办、纪检监察室、社会事务办、</w:t>
      </w:r>
      <w:r>
        <w:rPr>
          <w:rFonts w:hint="eastAsia" w:ascii="仿宋" w:hAnsi="仿宋" w:eastAsia="仿宋" w:cs="仿宋"/>
          <w:kern w:val="0"/>
          <w:sz w:val="32"/>
          <w:szCs w:val="32"/>
          <w:lang w:eastAsia="zh-CN"/>
        </w:rPr>
        <w:t>社会治安综合治理办</w:t>
      </w:r>
      <w:r>
        <w:rPr>
          <w:rFonts w:hint="eastAsia" w:ascii="仿宋" w:hAnsi="仿宋" w:eastAsia="仿宋" w:cs="仿宋"/>
          <w:kern w:val="0"/>
          <w:sz w:val="32"/>
          <w:szCs w:val="32"/>
        </w:rPr>
        <w:t>、应急管理办、自然资源和生态环境办、自然资源所、财政所、农业综合服务中心、派出所、交警</w:t>
      </w:r>
      <w:r>
        <w:rPr>
          <w:rFonts w:hint="eastAsia" w:ascii="仿宋" w:hAnsi="仿宋" w:eastAsia="仿宋" w:cs="仿宋"/>
          <w:kern w:val="0"/>
          <w:sz w:val="32"/>
          <w:szCs w:val="32"/>
          <w:lang w:eastAsia="zh-CN"/>
        </w:rPr>
        <w:t>三</w:t>
      </w:r>
      <w:r>
        <w:rPr>
          <w:rFonts w:hint="eastAsia" w:ascii="仿宋" w:hAnsi="仿宋" w:eastAsia="仿宋" w:cs="仿宋"/>
          <w:kern w:val="0"/>
          <w:sz w:val="32"/>
          <w:szCs w:val="32"/>
        </w:rPr>
        <w:t>中队、卫生院、基地校、城管中队、供电所、各社区。</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（二）成立救助抢险分队</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队  长：社区党总支书记、居委会主任</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副队长：社区负责国土农业工作的社区干部</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成  员：居民组长、党员、联社区干部、志愿者等。指挥部下设办公室，由胡专同志兼任办公室主任，办公地点设在街道自然资源和生态环境办公室，联系电话：87790756。当特大灾情发生时，指挥部办公室移到灾情发生地。</w:t>
      </w:r>
    </w:p>
    <w:p>
      <w:pPr>
        <w:widowControl/>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二、职责分工</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1、指挥部办公室：负责指挥部日常工作，及时掌握灾情动态，督促检查灾害救助措施落实情况；负责研究灾害救助中需要解决的重大问题和临时应急事项，制定具体对策，为指挥部制定灾害救助决策提供科学依据。同时，负责搜集、整理、汇总灾情，经指挥部同意后负责向上级政府和救灾主管部门汇报灾情，统一把握上报灾情损失和救灾救济工作的宣传报道口径。</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2、自然资源和生态环境办：负责灾害点监测巡查及灾情发生后抗灾的业务和技术指导工作。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3、应急办：负责灾害救助期间的社会治安工作。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4、综合行政执法队：负责灾害救助期间车辆保障和交通管制工作。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5、经济发展办：负责灾害救助期间公路流通工作。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6、电信部门：确保灾害救助期间通信畅通。</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7、卫生院：做好灾害发生后的人员救治工作。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8、党政办：负责灾害救助期间的宣传工作。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9、社会事务办：负责地质灾害发生后的灾情统计和生产自救工作。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10、救助抢险分队：负责地质灾害发生后人员财产安全转移，确保无人员伤亡和重大财产损失。</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各部门单位必须按照分工，在指挥部的统一调度和指挥下，各负其责，各司其职，尽最大努力把灾害降低到最小程度。</w:t>
      </w:r>
    </w:p>
    <w:p>
      <w:pPr>
        <w:widowControl/>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三、灾害救助应急响应</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当地质灾害发生后，灾害点监测员应立即向街道办事处地质灾害救灾指挥部办公室汇报，指挥部根据灾情发生情况作出相应响应。</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（一）如无人员伤亡及财产损失的，由指挥部调度自然资源办公室、经济发展办公室及救助抢险分队到灾害发生地紧急处置，严防灾情进一步扩大，同时做好灾发地安全及植被恢复工作。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（二）如发生人员伤亡及需要紧急转移安置灾民的重大灾情，街道抗灾救灾指挥部立即行动，主要采取以下措施：</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1、召开指挥部会议，听取灾害情况汇报，研究决定救灾应急工作重大事项，部署救灾工作任务。</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2、组织救助抢险分队到灾情发生地紧急抢险。</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3、调度派出所、交管站、交警中队、电信支局、卫生院、社会事务办等单位投入救灾抢险。</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4、到受灾地点核查灾情、慰问灾民、指导工作。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5、根据需要，向重灾地点调拨救灾物资。</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6、抗灾救灾指挥部办公室坚持24小时值班，保持灾情和救灾工作信息畅通。</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7、社会事务办划拨应急救灾资金，安置灾民基本生活。</w:t>
      </w:r>
    </w:p>
    <w:p>
      <w:pPr>
        <w:spacing w:line="480" w:lineRule="exact"/>
        <w:ind w:firstLine="640" w:firstLineChars="200"/>
        <w:rPr>
          <w:rFonts w:ascii="仿宋" w:hAnsi="仿宋" w:eastAsia="仿宋" w:cs="仿宋"/>
          <w:spacing w:val="-6"/>
          <w:sz w:val="32"/>
          <w:szCs w:val="32"/>
        </w:rPr>
      </w:pPr>
      <w:r>
        <w:rPr>
          <w:rFonts w:hint="eastAsia" w:ascii="仿宋" w:hAnsi="仿宋" w:eastAsia="仿宋" w:cs="仿宋"/>
          <w:sz w:val="32"/>
          <w:szCs w:val="32"/>
        </w:rPr>
        <w:t>8、</w:t>
      </w:r>
      <w:r>
        <w:rPr>
          <w:rFonts w:hint="eastAsia" w:ascii="仿宋" w:hAnsi="仿宋" w:eastAsia="仿宋" w:cs="仿宋"/>
          <w:spacing w:val="-6"/>
          <w:sz w:val="32"/>
          <w:szCs w:val="32"/>
        </w:rPr>
        <w:t>安排好需转移安置的灾民及落实救灾应急的各项措施。</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9、根据情况及时向市委市政府汇报灾情，申请支持。</w:t>
      </w:r>
    </w:p>
    <w:p>
      <w:pPr>
        <w:widowControl/>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四、救灾款物的筹备</w:t>
      </w:r>
    </w:p>
    <w:p>
      <w:pPr>
        <w:spacing w:line="480" w:lineRule="exact"/>
        <w:ind w:firstLine="616" w:firstLineChars="200"/>
        <w:rPr>
          <w:rFonts w:ascii="仿宋" w:hAnsi="仿宋" w:eastAsia="仿宋" w:cs="仿宋"/>
          <w:spacing w:val="-6"/>
          <w:sz w:val="32"/>
          <w:szCs w:val="32"/>
        </w:rPr>
      </w:pPr>
      <w:r>
        <w:rPr>
          <w:rFonts w:hint="eastAsia" w:ascii="仿宋" w:hAnsi="仿宋" w:eastAsia="仿宋" w:cs="仿宋"/>
          <w:spacing w:val="-6"/>
          <w:sz w:val="32"/>
          <w:szCs w:val="32"/>
        </w:rPr>
        <w:t>在请求上级相关部门支持的同时，广泛发动社会各界捐款捐物，街道办事处划拨救灾经费，积极筹备救灾资金、物资。</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救灾经费、物资的具体安排原则是：统盘考虑，突出重点。根据灾情，首先确保紧急期间救助需要，其次重点安排口粮救济、倒房恢复需要。因灾引起的疾病治疗所需药品及衣被等问题，采取自己筹一点，亲友借一点，银行贷一点，政府救济一点等办法解决。总之要通过各种有效措施，确保灾民基本生活不出问题。</w:t>
      </w:r>
    </w:p>
    <w:p>
      <w:pPr>
        <w:widowControl/>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五、灾后救灾工作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灾情稳定后，指挥部成员各部门单位各负其责，尽快帮助灾民重建家园，开展生产自救。</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1、召开生产自救工作会议，迅速组织恢复生产，开展生产自救，组织劳务输出等工作。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2、认真组织查灾核灾工作，重点是因灾造成房屋倒塌、农田绝收、财产冲光等重灾户及其它方面的损失情况。</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3、制定灾民倒房恢复重建，灾民吃饭、穿衣等总体安排方案，并分步组织实施。</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4、广泛开展捐赠活动。动员全社会力量捐款、捐物、捐衣、捐被，切实解决灾区群众缺衣少被少粮困难。</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5、加强对救灾款物的监督管理，确保救灾款物专款专用，重点使用。</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6、组成指导组深入灾区，检查督促各项救灾措施的落实，发现问题及时解决，确保灾区群众安度难关。</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六、抗灾救灾纪律</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1、主汛期和抗灾期间，各社区、各部门单位要严格执行24小时值班制度，确保通讯、联络畅通。</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2、抗灾抢险期间。全街道各社区、各部门单位及全体居民都应无条件服从街道抗灾救灾指挥部指令，绝不允许推诿扯皮、讨价还价，消极应付。对玩忽职守影响抗灾救灾工作，造成严重损失或责任事故的，将严肃追究相关责任人的责任。对在地质灾害发生期间，做出了重大贡献的单位和个人，拟报市政府给予表彰。</w:t>
      </w:r>
    </w:p>
    <w:p>
      <w:pPr>
        <w:spacing w:line="480" w:lineRule="exact"/>
        <w:ind w:firstLine="640" w:firstLineChars="200"/>
        <w:rPr>
          <w:rFonts w:ascii="仿宋" w:hAnsi="仿宋" w:eastAsia="仿宋" w:cs="仿宋"/>
          <w:sz w:val="32"/>
          <w:szCs w:val="32"/>
        </w:rPr>
      </w:pPr>
    </w:p>
    <w:p>
      <w:pPr>
        <w:pStyle w:val="2"/>
        <w:rPr>
          <w:rFonts w:ascii="仿宋" w:hAnsi="仿宋" w:eastAsia="仿宋" w:cs="仿宋"/>
          <w:sz w:val="28"/>
          <w:szCs w:val="28"/>
        </w:rPr>
      </w:pPr>
    </w:p>
    <w:p>
      <w:pPr>
        <w:rPr>
          <w:rFonts w:ascii="仿宋" w:hAnsi="仿宋" w:eastAsia="仿宋" w:cs="仿宋"/>
          <w:sz w:val="28"/>
          <w:szCs w:val="28"/>
        </w:rPr>
      </w:pPr>
    </w:p>
    <w:p>
      <w:pPr>
        <w:pStyle w:val="2"/>
        <w:rPr>
          <w:rFonts w:ascii="仿宋" w:hAnsi="仿宋" w:eastAsia="仿宋" w:cs="仿宋"/>
          <w:sz w:val="28"/>
          <w:szCs w:val="28"/>
        </w:rPr>
      </w:pPr>
    </w:p>
    <w:p>
      <w:pPr>
        <w:rPr>
          <w:rFonts w:ascii="仿宋" w:hAnsi="仿宋" w:eastAsia="仿宋" w:cs="仿宋"/>
          <w:sz w:val="28"/>
          <w:szCs w:val="28"/>
        </w:rPr>
      </w:pPr>
    </w:p>
    <w:p>
      <w:pPr>
        <w:pStyle w:val="2"/>
        <w:rPr>
          <w:rFonts w:ascii="仿宋" w:hAnsi="仿宋" w:eastAsia="仿宋" w:cs="仿宋"/>
          <w:sz w:val="28"/>
          <w:szCs w:val="28"/>
        </w:rPr>
      </w:pPr>
    </w:p>
    <w:p>
      <w:pPr>
        <w:rPr>
          <w:rFonts w:ascii="仿宋" w:hAnsi="仿宋" w:eastAsia="仿宋" w:cs="仿宋"/>
          <w:sz w:val="28"/>
          <w:szCs w:val="28"/>
        </w:rPr>
      </w:pPr>
    </w:p>
    <w:p>
      <w:pPr>
        <w:pStyle w:val="2"/>
        <w:rPr>
          <w:rFonts w:ascii="仿宋" w:hAnsi="仿宋" w:eastAsia="仿宋" w:cs="仿宋"/>
          <w:sz w:val="28"/>
          <w:szCs w:val="28"/>
        </w:rPr>
      </w:pPr>
    </w:p>
    <w:p>
      <w:pPr>
        <w:rPr>
          <w:rFonts w:ascii="仿宋" w:hAnsi="仿宋" w:eastAsia="仿宋" w:cs="仿宋"/>
          <w:sz w:val="28"/>
          <w:szCs w:val="28"/>
        </w:rPr>
      </w:pPr>
    </w:p>
    <w:p/>
    <w:p>
      <w:pPr>
        <w:pStyle w:val="16"/>
        <w:widowControl/>
        <w:spacing w:beforeAutospacing="0" w:after="156" w:afterLines="50" w:afterAutospacing="0" w:line="640" w:lineRule="exact"/>
        <w:jc w:val="center"/>
        <w:outlineLvl w:val="0"/>
        <w:rPr>
          <w:rStyle w:val="21"/>
          <w:rFonts w:ascii="仿宋" w:hAnsi="仿宋" w:eastAsia="仿宋" w:cs="仿宋"/>
          <w:bCs/>
          <w:sz w:val="32"/>
          <w:szCs w:val="32"/>
          <w:shd w:val="clear" w:color="auto" w:fill="FFFFFF"/>
        </w:rPr>
      </w:pPr>
      <w:bookmarkStart w:id="69" w:name="_Toc24775"/>
      <w:r>
        <w:rPr>
          <w:rFonts w:hint="eastAsia" w:ascii="方正小标宋简体" w:hAnsi="方正小标宋简体" w:eastAsia="方正小标宋简体" w:cs="方正小标宋简体"/>
          <w:bCs/>
          <w:kern w:val="2"/>
          <w:sz w:val="44"/>
          <w:szCs w:val="44"/>
          <w:lang w:val="zh-CN"/>
        </w:rPr>
        <w:t>历经铺街道建筑工地安全应急预案</w:t>
      </w:r>
      <w:bookmarkEnd w:id="69"/>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仿宋" w:hAnsi="仿宋" w:eastAsia="仿宋" w:cs="仿宋"/>
          <w:sz w:val="32"/>
          <w:szCs w:val="32"/>
        </w:rPr>
      </w:pPr>
      <w:r>
        <w:rPr>
          <w:rStyle w:val="21"/>
          <w:rFonts w:hint="eastAsia" w:ascii="仿宋" w:hAnsi="仿宋" w:eastAsia="仿宋" w:cs="仿宋"/>
          <w:b w:val="0"/>
          <w:sz w:val="32"/>
          <w:szCs w:val="32"/>
          <w:shd w:val="clear" w:color="auto" w:fill="FFFFFF"/>
        </w:rPr>
        <w:t>为快速应对建筑工地施工过程中突发的重大安全质量事故，高效、有序地组织事故抢救工作，最大限度地减少人员伤亡和财产损失，根据《中华人民共和国安全生产法》、《建设工程安全生产管理条例》、《国务院关于特大安全事故行政责任追究的规定》和省、市人民政府有关加强安全生产工作和加强突发事故应急处置的要求，结合我街道实际，特制定本应急预案。</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一、工作目标及基本原则</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（一）工作目标</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切实做到以人为本，积极实施救助，努力减少人员伤亡，减轻国家和人民群众生命财产损失，严肃依法查处责任人，确保社会稳定。</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（二）基本原则</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按照“企业自救，依靠政府，减少损失，追究责任”的方针，实施事故应急处置的基本原则是：分工负责，责任到人；快速反应，果断处置；密切配合，迅速高效；追究责任，严肃惩处。</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 二、适用范围及事故等级分类</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16" w:firstLineChars="200"/>
        <w:textAlignment w:val="auto"/>
        <w:rPr>
          <w:rStyle w:val="21"/>
          <w:rFonts w:ascii="仿宋" w:hAnsi="仿宋" w:eastAsia="仿宋" w:cs="仿宋"/>
          <w:b w:val="0"/>
          <w:spacing w:val="-6"/>
          <w:sz w:val="32"/>
          <w:szCs w:val="32"/>
          <w:shd w:val="clear" w:color="auto" w:fill="FFFFFF"/>
        </w:rPr>
      </w:pPr>
      <w:r>
        <w:rPr>
          <w:rStyle w:val="21"/>
          <w:rFonts w:hint="eastAsia" w:ascii="仿宋" w:hAnsi="仿宋" w:eastAsia="仿宋" w:cs="仿宋"/>
          <w:b w:val="0"/>
          <w:spacing w:val="-6"/>
          <w:sz w:val="32"/>
          <w:szCs w:val="32"/>
          <w:shd w:val="clear" w:color="auto" w:fill="FFFFFF"/>
        </w:rPr>
        <w:t>本预案适用于在历经铺街道行政区域内建筑工程中发生的造成一次死亡3人以上9人以下或直接经济损失30万元以上的三级及以上重大事故。</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（一）事故等级</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16" w:firstLineChars="200"/>
        <w:textAlignment w:val="auto"/>
        <w:rPr>
          <w:rStyle w:val="21"/>
          <w:rFonts w:ascii="仿宋" w:hAnsi="仿宋" w:eastAsia="仿宋" w:cs="仿宋"/>
          <w:b w:val="0"/>
          <w:spacing w:val="-6"/>
          <w:sz w:val="32"/>
          <w:szCs w:val="32"/>
          <w:shd w:val="clear" w:color="auto" w:fill="FFFFFF"/>
        </w:rPr>
      </w:pPr>
      <w:r>
        <w:rPr>
          <w:rStyle w:val="21"/>
          <w:rFonts w:hint="eastAsia" w:ascii="仿宋" w:hAnsi="仿宋" w:eastAsia="仿宋" w:cs="仿宋"/>
          <w:b w:val="0"/>
          <w:spacing w:val="-6"/>
          <w:sz w:val="32"/>
          <w:szCs w:val="32"/>
          <w:shd w:val="clear" w:color="auto" w:fill="FFFFFF"/>
        </w:rPr>
        <w:t>根据建设部第3号令（1989年9月30日）《工程建设重大事故报告和调查程序的规定》第一章第三条规定，一、二、三级重大事故分别界定如下：</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1、具备下列条件之一者为一级重大事故：</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（1）死亡30人以上；  （2）直接经济损失300万以上。</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2、具备下列条件之一者为二级重大事故：</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（1）死亡10人以上29人以下；（2）直接经济损失100万元以上，不满300万元。</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3、具备下列条件之一者为三级重大事故：</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（1）死亡3人以上，9人以下；（2）重伤20人以上；（3）直接经济损失30万元以上，不满100万元。</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（二）事故类别</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1、深基坑坍塌；2、塔式起重机、物料提升机等大型机械设备倒塌及其它运行事故； 3、承重支模体系坍塌；4、多、高层建筑外脚手架倒塌；5、房屋拆除事故；6、高空坠落事故； 7、施工触电伤亡事故； 8、临时设施坍塌事故； 9、施工现场消防事故； 10、其它重特大安全事故。</w:t>
      </w:r>
    </w:p>
    <w:p>
      <w:pPr>
        <w:pStyle w:val="16"/>
        <w:keepNext w:val="0"/>
        <w:keepLines w:val="0"/>
        <w:pageBreakBefore w:val="0"/>
        <w:widowControl w:val="0"/>
        <w:numPr>
          <w:ilvl w:val="0"/>
          <w:numId w:val="10"/>
        </w:numPr>
        <w:kinsoku/>
        <w:wordWrap/>
        <w:overflowPunct/>
        <w:topLinePunct w:val="0"/>
        <w:autoSpaceDE/>
        <w:autoSpaceDN/>
        <w:bidi w:val="0"/>
        <w:adjustRightInd/>
        <w:snapToGrid/>
        <w:spacing w:beforeAutospacing="0" w:afterAutospacing="0" w:line="560" w:lineRule="exact"/>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组织机构及职责</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left="280" w:firstLine="320" w:firstLineChars="1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成立历经铺街道建筑工地施工突发事故应急领导小组</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left="280" w:firstLine="320" w:firstLineChars="1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指 挥 长：谭永华</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left="280" w:firstLine="320" w:firstLineChars="1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副指挥长：周清洋</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指挥部成员：党政办、</w:t>
      </w:r>
      <w:r>
        <w:rPr>
          <w:rStyle w:val="21"/>
          <w:rFonts w:hint="eastAsia" w:ascii="仿宋" w:hAnsi="仿宋" w:eastAsia="仿宋" w:cs="仿宋"/>
          <w:b w:val="0"/>
          <w:sz w:val="32"/>
          <w:szCs w:val="32"/>
          <w:shd w:val="clear" w:color="auto" w:fill="FFFFFF"/>
          <w:lang w:eastAsia="zh-CN"/>
        </w:rPr>
        <w:t>党建办、</w:t>
      </w:r>
      <w:r>
        <w:rPr>
          <w:rStyle w:val="21"/>
          <w:rFonts w:hint="eastAsia" w:ascii="仿宋" w:hAnsi="仿宋" w:eastAsia="仿宋" w:cs="仿宋"/>
          <w:b w:val="0"/>
          <w:sz w:val="32"/>
          <w:szCs w:val="32"/>
          <w:shd w:val="clear" w:color="auto" w:fill="FFFFFF"/>
        </w:rPr>
        <w:t>经济发展办、社会事务办、</w:t>
      </w:r>
      <w:r>
        <w:rPr>
          <w:rStyle w:val="21"/>
          <w:rFonts w:hint="eastAsia" w:ascii="仿宋" w:hAnsi="仿宋" w:eastAsia="仿宋" w:cs="仿宋"/>
          <w:b w:val="0"/>
          <w:sz w:val="32"/>
          <w:szCs w:val="32"/>
          <w:shd w:val="clear" w:color="auto" w:fill="FFFFFF"/>
          <w:lang w:eastAsia="zh-CN"/>
        </w:rPr>
        <w:t>社会治理办</w:t>
      </w:r>
      <w:r>
        <w:rPr>
          <w:rStyle w:val="21"/>
          <w:rFonts w:hint="eastAsia" w:ascii="仿宋" w:hAnsi="仿宋" w:eastAsia="仿宋" w:cs="仿宋"/>
          <w:b w:val="0"/>
          <w:sz w:val="32"/>
          <w:szCs w:val="32"/>
          <w:shd w:val="clear" w:color="auto" w:fill="FFFFFF"/>
        </w:rPr>
        <w:t>、应急管理办、综合执法大队、财政所、司法所</w:t>
      </w:r>
      <w:r>
        <w:rPr>
          <w:rStyle w:val="21"/>
          <w:rFonts w:hint="eastAsia" w:ascii="仿宋" w:hAnsi="仿宋" w:eastAsia="仿宋" w:cs="仿宋"/>
          <w:b w:val="0"/>
          <w:sz w:val="32"/>
          <w:szCs w:val="32"/>
          <w:shd w:val="clear" w:color="auto" w:fill="FFFFFF"/>
          <w:lang w:eastAsia="zh-CN"/>
        </w:rPr>
        <w:t>、</w:t>
      </w:r>
      <w:r>
        <w:rPr>
          <w:rStyle w:val="21"/>
          <w:rFonts w:hint="eastAsia" w:ascii="仿宋" w:hAnsi="仿宋" w:eastAsia="仿宋" w:cs="仿宋"/>
          <w:b w:val="0"/>
          <w:sz w:val="32"/>
          <w:szCs w:val="32"/>
          <w:shd w:val="clear" w:color="auto" w:fill="FFFFFF"/>
        </w:rPr>
        <w:t>派出所</w:t>
      </w:r>
      <w:r>
        <w:rPr>
          <w:rStyle w:val="21"/>
          <w:rFonts w:hint="eastAsia" w:ascii="仿宋" w:hAnsi="仿宋" w:eastAsia="仿宋" w:cs="仿宋"/>
          <w:b w:val="0"/>
          <w:sz w:val="32"/>
          <w:szCs w:val="32"/>
          <w:shd w:val="clear" w:color="auto" w:fill="FFFFFF"/>
          <w:lang w:eastAsia="zh-CN"/>
        </w:rPr>
        <w:t>、自然资源所</w:t>
      </w:r>
      <w:r>
        <w:rPr>
          <w:rStyle w:val="21"/>
          <w:rFonts w:hint="eastAsia" w:ascii="仿宋" w:hAnsi="仿宋" w:eastAsia="仿宋" w:cs="仿宋"/>
          <w:b w:val="0"/>
          <w:sz w:val="32"/>
          <w:szCs w:val="32"/>
          <w:shd w:val="clear" w:color="auto" w:fill="FFFFFF"/>
        </w:rPr>
        <w:t>等成员组成，主要负责发生重大事故时，发布应急救援指令；全面组织协调和指导应急救援行动；发布紧急管理办法或特别管制措施公告；调用救援物资、设备和人员；按照有关规定及时向上级部门报告事故情况。</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应急领导小组下设办公室，办公室设在街道经发办，由周碧君担任办公室主任。办公室在突发事故应急指挥部的领导下，主要负责重大事故应急事故（件）时，执行指挥部的指令，组织协调各小组的应急处理工作。同时，督促施工企业立即启动重大事故应急处理预案，开展各项应急处理工作。</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（三）成立各专业组，职责分工如下：</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_GB2312" w:hAnsi="仿宋_GB2312" w:eastAsia="仿宋_GB2312" w:cs="仿宋_GB2312"/>
          <w:b w:val="0"/>
          <w:bCs/>
          <w:sz w:val="32"/>
          <w:szCs w:val="32"/>
          <w:shd w:val="clear" w:color="auto" w:fill="FFFFFF"/>
        </w:rPr>
      </w:pPr>
      <w:r>
        <w:rPr>
          <w:rStyle w:val="21"/>
          <w:rFonts w:hint="eastAsia" w:ascii="仿宋_GB2312" w:hAnsi="仿宋_GB2312" w:eastAsia="仿宋_GB2312" w:cs="仿宋_GB2312"/>
          <w:b w:val="0"/>
          <w:bCs/>
          <w:sz w:val="32"/>
          <w:szCs w:val="32"/>
          <w:shd w:val="clear" w:color="auto" w:fill="FFFFFF"/>
        </w:rPr>
        <w:t>1、抢险救援组。因建筑工地突发事件不同，分若干组，在建设局和事故单位的建设行政主管部门统一协调下，实施应急抢险救援工作。</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_GB2312" w:hAnsi="仿宋_GB2312" w:eastAsia="仿宋_GB2312" w:cs="仿宋_GB2312"/>
          <w:b w:val="0"/>
          <w:bCs/>
          <w:sz w:val="32"/>
          <w:szCs w:val="32"/>
          <w:shd w:val="clear" w:color="auto" w:fill="FFFFFF"/>
        </w:rPr>
      </w:pPr>
      <w:r>
        <w:rPr>
          <w:rStyle w:val="21"/>
          <w:rFonts w:hint="eastAsia" w:ascii="仿宋_GB2312" w:hAnsi="仿宋_GB2312" w:eastAsia="仿宋_GB2312" w:cs="仿宋_GB2312"/>
          <w:b w:val="0"/>
          <w:bCs/>
          <w:sz w:val="32"/>
          <w:szCs w:val="32"/>
          <w:shd w:val="clear" w:color="auto" w:fill="FFFFFF"/>
        </w:rPr>
        <w:t>（1）建筑工地火灾、爆炸物品安全和人为蓄意破坏事件由派出所负责，做好应急处理工作。</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_GB2312" w:hAnsi="仿宋_GB2312" w:eastAsia="仿宋_GB2312" w:cs="仿宋_GB2312"/>
          <w:b w:val="0"/>
          <w:bCs/>
          <w:sz w:val="32"/>
          <w:szCs w:val="32"/>
          <w:shd w:val="clear" w:color="auto" w:fill="FFFFFF"/>
        </w:rPr>
      </w:pPr>
      <w:r>
        <w:rPr>
          <w:rStyle w:val="21"/>
          <w:rFonts w:hint="eastAsia" w:ascii="仿宋_GB2312" w:hAnsi="仿宋_GB2312" w:eastAsia="仿宋_GB2312" w:cs="仿宋_GB2312"/>
          <w:b w:val="0"/>
          <w:bCs/>
          <w:sz w:val="32"/>
          <w:szCs w:val="32"/>
          <w:shd w:val="clear" w:color="auto" w:fill="FFFFFF"/>
        </w:rPr>
        <w:t>（2）施工用电伤亡事故，由供电部门负责，做好应急处理工作。</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_GB2312" w:hAnsi="仿宋_GB2312" w:eastAsia="仿宋_GB2312" w:cs="仿宋_GB2312"/>
          <w:b w:val="0"/>
          <w:bCs/>
          <w:sz w:val="32"/>
          <w:szCs w:val="32"/>
          <w:shd w:val="clear" w:color="auto" w:fill="FFFFFF"/>
        </w:rPr>
      </w:pPr>
      <w:r>
        <w:rPr>
          <w:rStyle w:val="21"/>
          <w:rFonts w:hint="eastAsia" w:ascii="仿宋_GB2312" w:hAnsi="仿宋_GB2312" w:eastAsia="仿宋_GB2312" w:cs="仿宋_GB2312"/>
          <w:b w:val="0"/>
          <w:bCs/>
          <w:sz w:val="32"/>
          <w:szCs w:val="32"/>
          <w:shd w:val="clear" w:color="auto" w:fill="FFFFFF"/>
        </w:rPr>
        <w:t>（3）建筑工地食物中毒及施工过程中毒气中毒事件由街道卫生防疫部门协助，并报告街道食品安全委员会办公室。</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_GB2312" w:hAnsi="仿宋_GB2312" w:eastAsia="仿宋_GB2312" w:cs="仿宋_GB2312"/>
          <w:b w:val="0"/>
          <w:bCs/>
          <w:sz w:val="32"/>
          <w:szCs w:val="32"/>
          <w:shd w:val="clear" w:color="auto" w:fill="FFFFFF"/>
        </w:rPr>
      </w:pPr>
      <w:r>
        <w:rPr>
          <w:rStyle w:val="21"/>
          <w:rFonts w:hint="eastAsia" w:ascii="仿宋_GB2312" w:hAnsi="仿宋_GB2312" w:eastAsia="仿宋_GB2312" w:cs="仿宋_GB2312"/>
          <w:b w:val="0"/>
          <w:bCs/>
          <w:sz w:val="32"/>
          <w:szCs w:val="32"/>
          <w:shd w:val="clear" w:color="auto" w:fill="FFFFFF"/>
        </w:rPr>
        <w:t>2、警戒维护组。由派出所负责。主要职责为：负责现场秩序维护，设置警戒区域，疏通道路，组织危险区域人员撤离，劝阻围观群众离开事发现场等。</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_GB2312" w:hAnsi="仿宋_GB2312" w:eastAsia="仿宋_GB2312" w:cs="仿宋_GB2312"/>
          <w:b w:val="0"/>
          <w:bCs/>
          <w:sz w:val="32"/>
          <w:szCs w:val="32"/>
          <w:shd w:val="clear" w:color="auto" w:fill="FFFFFF"/>
        </w:rPr>
      </w:pPr>
      <w:r>
        <w:rPr>
          <w:rStyle w:val="21"/>
          <w:rFonts w:hint="eastAsia" w:ascii="仿宋_GB2312" w:hAnsi="仿宋_GB2312" w:eastAsia="仿宋_GB2312" w:cs="仿宋_GB2312"/>
          <w:b w:val="0"/>
          <w:bCs/>
          <w:sz w:val="32"/>
          <w:szCs w:val="32"/>
          <w:shd w:val="clear" w:color="auto" w:fill="FFFFFF"/>
        </w:rPr>
        <w:t>3、医疗救护组。由社会事务办负责协调解决，主要职责为：负责受伤、中毒人员的医疗救护，保证救治药品和救护器材的供应，减少人员伤亡，及时向领导小组办公室报告人员抢救情况。</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_GB2312" w:hAnsi="仿宋_GB2312" w:eastAsia="仿宋_GB2312" w:cs="仿宋_GB2312"/>
          <w:b w:val="0"/>
          <w:bCs/>
          <w:sz w:val="32"/>
          <w:szCs w:val="32"/>
          <w:shd w:val="clear" w:color="auto" w:fill="FFFFFF"/>
        </w:rPr>
      </w:pPr>
      <w:r>
        <w:rPr>
          <w:rStyle w:val="21"/>
          <w:rFonts w:hint="eastAsia" w:ascii="仿宋_GB2312" w:hAnsi="仿宋_GB2312" w:eastAsia="仿宋_GB2312" w:cs="仿宋_GB2312"/>
          <w:b w:val="0"/>
          <w:bCs/>
          <w:sz w:val="32"/>
          <w:szCs w:val="32"/>
          <w:shd w:val="clear" w:color="auto" w:fill="FFFFFF"/>
        </w:rPr>
        <w:t>4、专家技术组。由经济发展办牵头，财政所协助。主要职责是申请上级专业部门，分析事件发生原因，统计分析事故产生的损失等工作。解决建筑施工突发事件应急处理工程中出现的各种技术疑难问题，为指挥部领导科学决策提供依据等。</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_GB2312" w:hAnsi="仿宋_GB2312" w:eastAsia="仿宋_GB2312" w:cs="仿宋_GB2312"/>
          <w:b w:val="0"/>
          <w:bCs/>
          <w:sz w:val="32"/>
          <w:szCs w:val="32"/>
          <w:shd w:val="clear" w:color="auto" w:fill="FFFFFF"/>
        </w:rPr>
      </w:pPr>
      <w:r>
        <w:rPr>
          <w:rStyle w:val="21"/>
          <w:rFonts w:hint="eastAsia" w:ascii="仿宋_GB2312" w:hAnsi="仿宋_GB2312" w:eastAsia="仿宋_GB2312" w:cs="仿宋_GB2312"/>
          <w:b w:val="0"/>
          <w:bCs/>
          <w:sz w:val="32"/>
          <w:szCs w:val="32"/>
          <w:shd w:val="clear" w:color="auto" w:fill="FFFFFF"/>
        </w:rPr>
        <w:t>5、信息服务组。由街道宣传部门负责。主要职责为：突发事件信息的对外发布和抢险救援工作情况报道工作。</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_GB2312" w:hAnsi="仿宋_GB2312" w:eastAsia="仿宋_GB2312" w:cs="仿宋_GB2312"/>
          <w:b w:val="0"/>
          <w:bCs/>
          <w:sz w:val="32"/>
          <w:szCs w:val="32"/>
          <w:shd w:val="clear" w:color="auto" w:fill="FFFFFF"/>
        </w:rPr>
      </w:pPr>
      <w:r>
        <w:rPr>
          <w:rStyle w:val="21"/>
          <w:rFonts w:hint="eastAsia" w:ascii="仿宋_GB2312" w:hAnsi="仿宋_GB2312" w:eastAsia="仿宋_GB2312" w:cs="仿宋_GB2312"/>
          <w:b w:val="0"/>
          <w:bCs/>
          <w:sz w:val="32"/>
          <w:szCs w:val="32"/>
          <w:shd w:val="clear" w:color="auto" w:fill="FFFFFF"/>
        </w:rPr>
        <w:t>6、后勤保障组。由财政所负责牵头，供电部门、卫生院等协助，主要职责为：负责调用抢险救援急需物资和运输车辆保障及抢险救援急需物资和运输车辆保障及抢险救援的设备等。</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16" w:firstLineChars="200"/>
        <w:textAlignment w:val="auto"/>
        <w:rPr>
          <w:rStyle w:val="21"/>
          <w:rFonts w:ascii="仿宋_GB2312" w:hAnsi="仿宋_GB2312" w:eastAsia="仿宋_GB2312" w:cs="仿宋_GB2312"/>
          <w:b w:val="0"/>
          <w:bCs/>
          <w:spacing w:val="-6"/>
          <w:sz w:val="32"/>
          <w:szCs w:val="32"/>
          <w:shd w:val="clear" w:color="auto" w:fill="FFFFFF"/>
        </w:rPr>
      </w:pPr>
      <w:r>
        <w:rPr>
          <w:rStyle w:val="21"/>
          <w:rFonts w:hint="eastAsia" w:ascii="仿宋_GB2312" w:hAnsi="仿宋_GB2312" w:eastAsia="仿宋_GB2312" w:cs="仿宋_GB2312"/>
          <w:b w:val="0"/>
          <w:bCs/>
          <w:spacing w:val="-6"/>
          <w:sz w:val="32"/>
          <w:szCs w:val="32"/>
          <w:shd w:val="clear" w:color="auto" w:fill="FFFFFF"/>
        </w:rPr>
        <w:t>7、善后处理组。由社会治安</w:t>
      </w:r>
      <w:r>
        <w:rPr>
          <w:rStyle w:val="21"/>
          <w:rFonts w:hint="eastAsia" w:ascii="仿宋_GB2312" w:hAnsi="仿宋_GB2312" w:eastAsia="仿宋_GB2312" w:cs="仿宋_GB2312"/>
          <w:b w:val="0"/>
          <w:bCs/>
          <w:spacing w:val="-6"/>
          <w:sz w:val="32"/>
          <w:szCs w:val="32"/>
          <w:shd w:val="clear" w:color="auto" w:fill="FFFFFF"/>
          <w:lang w:eastAsia="zh-CN"/>
        </w:rPr>
        <w:t>综合治理办</w:t>
      </w:r>
      <w:r>
        <w:rPr>
          <w:rStyle w:val="21"/>
          <w:rFonts w:hint="eastAsia" w:ascii="仿宋_GB2312" w:hAnsi="仿宋_GB2312" w:eastAsia="仿宋_GB2312" w:cs="仿宋_GB2312"/>
          <w:b w:val="0"/>
          <w:bCs/>
          <w:spacing w:val="-6"/>
          <w:sz w:val="32"/>
          <w:szCs w:val="32"/>
          <w:shd w:val="clear" w:color="auto" w:fill="FFFFFF"/>
        </w:rPr>
        <w:t>和应急管理办、司法所负责，财政所、社会事务办协助。建筑工地所在社区或事故单位具体负责实施。主要职责为，对重大突发事件中死者家属的安抚、慰问，做好事故（件）发生后生活困难人员的救济、死亡人员殡葬服务，以及伤残人员等级核定等善后处理工作。</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16" w:firstLineChars="200"/>
        <w:textAlignment w:val="auto"/>
        <w:rPr>
          <w:rStyle w:val="21"/>
          <w:rFonts w:ascii="仿宋" w:hAnsi="仿宋" w:eastAsia="仿宋" w:cs="仿宋"/>
          <w:b w:val="0"/>
          <w:sz w:val="32"/>
          <w:szCs w:val="32"/>
          <w:shd w:val="clear" w:color="auto" w:fill="FFFFFF"/>
        </w:rPr>
      </w:pPr>
      <w:r>
        <w:rPr>
          <w:rStyle w:val="21"/>
          <w:rFonts w:hint="eastAsia" w:ascii="仿宋_GB2312" w:hAnsi="仿宋_GB2312" w:eastAsia="仿宋_GB2312" w:cs="仿宋_GB2312"/>
          <w:b w:val="0"/>
          <w:bCs/>
          <w:spacing w:val="-6"/>
          <w:sz w:val="32"/>
          <w:szCs w:val="32"/>
          <w:shd w:val="clear" w:color="auto" w:fill="FFFFFF"/>
        </w:rPr>
        <w:t>8、事故调查组。由派出所和司法所负责，财政所等协助。主要职责为：负责事故的调查、取证。根据法律法规对相关负责人提出处理意见或建议。</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四、重大事故报告和现场保护</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（一）重大事故发生后，事故单位必须迅速组织抢救并以最快捷的方法，在最短时间内，立即将所发生的重大事故的情况报指挥部办公室，并在24小时内写出书面报告。事故报告应包括以下内容：</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1、发生事故的施工单位、建设单位、设计单位、勘察单位、监理单位名称、资质登记及工程的基本情况；</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2、事故发生的时间、地点；</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3、事故的简要经过、伤亡人数、直接经济损失的初步估计；</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4、事故原因、性质的初步判断；</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5、事故抢救处理的情况和采取的措施；</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6、需要有关部门或单位协助事故抢救和处理的有关事宜；</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7、事故的报告单位、签发人和时间。</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（二）领导小组办公室接到重大事故报告后，应立即报告指挥部，并迅速启动应急预案。各成员单位以最快的进度到达事故现场，在领导小组部办公室的统一协调下，按照各自职责立即开展救援工作。</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三）重大事故发生后，事故发生地的有关部门及单位必须严格保护事故现场。因抢救伤员、防止事故的扩大及疏通交通等原因需要移动现场物件时，必须做出标志、拍照、详细记录和绘制事故现场图，并妥善保存现场重要痕迹、物证等。</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五、应急处置的程序</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16" w:firstLineChars="200"/>
        <w:textAlignment w:val="auto"/>
        <w:rPr>
          <w:rStyle w:val="21"/>
          <w:rFonts w:ascii="仿宋" w:hAnsi="仿宋" w:eastAsia="仿宋" w:cs="仿宋"/>
          <w:b w:val="0"/>
          <w:spacing w:val="-6"/>
          <w:sz w:val="32"/>
          <w:szCs w:val="32"/>
          <w:shd w:val="clear" w:color="auto" w:fill="FFFFFF"/>
        </w:rPr>
      </w:pPr>
      <w:r>
        <w:rPr>
          <w:rStyle w:val="21"/>
          <w:rFonts w:hint="eastAsia" w:ascii="仿宋" w:hAnsi="仿宋" w:eastAsia="仿宋" w:cs="仿宋"/>
          <w:b w:val="0"/>
          <w:spacing w:val="-6"/>
          <w:sz w:val="32"/>
          <w:szCs w:val="32"/>
          <w:shd w:val="clear" w:color="auto" w:fill="FFFFFF"/>
        </w:rPr>
        <w:t>1、启动应急预案。领导小组办公室接到重大事故报告后，立即启动应急预案，发布应急救援命令，指挥部各成员单位进入应急处理工作状态。</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2、开展抢险救援工作。根据事情设立若干小组，及时赶赴现场，进行抢险施救工作。在抢险施救工作过程中要注意组织协调好各类救援力量，落实各项安全保护措施，防止在救援过程中发生其它意外事故。</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3、做好重大事故通报和新闻发布工作。各部门做好上传下达、下情上报工作，迅速将事件情况向领导小组办公室报告，及时将上级指示传达到相关部门，并督促抓好落实。重大突发事件信息的公布和抢险救援工作情况报道等，统一由宣传部门协调相关部门，由专门人员采访发布。</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16" w:firstLineChars="200"/>
        <w:textAlignment w:val="auto"/>
        <w:rPr>
          <w:rStyle w:val="21"/>
          <w:rFonts w:ascii="仿宋" w:hAnsi="仿宋" w:eastAsia="仿宋" w:cs="仿宋"/>
          <w:b w:val="0"/>
          <w:spacing w:val="-6"/>
          <w:sz w:val="32"/>
          <w:szCs w:val="32"/>
          <w:shd w:val="clear" w:color="auto" w:fill="FFFFFF"/>
        </w:rPr>
      </w:pPr>
      <w:r>
        <w:rPr>
          <w:rStyle w:val="21"/>
          <w:rFonts w:hint="eastAsia" w:ascii="仿宋" w:hAnsi="仿宋" w:eastAsia="仿宋" w:cs="仿宋"/>
          <w:b w:val="0"/>
          <w:spacing w:val="-6"/>
          <w:sz w:val="32"/>
          <w:szCs w:val="32"/>
          <w:shd w:val="clear" w:color="auto" w:fill="FFFFFF"/>
        </w:rPr>
        <w:t>4、组织开展突发事件综合分析工作。各相关专业组按照职责分工做好突发事件抢险救援、调查取证和原因分析工作，尽快向领导小组办公室提交抢险报告，由领导小组办公室牵头负责，开展突发事故（件）综合分析工作。</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仿宋" w:hAnsi="仿宋" w:eastAsia="仿宋" w:cs="仿宋"/>
          <w:sz w:val="32"/>
          <w:szCs w:val="32"/>
        </w:rPr>
      </w:pPr>
      <w:r>
        <w:rPr>
          <w:rStyle w:val="21"/>
          <w:rFonts w:hint="eastAsia" w:ascii="仿宋" w:hAnsi="仿宋" w:eastAsia="仿宋" w:cs="仿宋"/>
          <w:b w:val="0"/>
          <w:sz w:val="32"/>
          <w:szCs w:val="32"/>
          <w:shd w:val="clear" w:color="auto" w:fill="FFFFFF"/>
        </w:rPr>
        <w:t>六、其他事项</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一）对在发生突发事件时滞报、漏报、瞒报、误报信息，造成重大损失的人员；在处理突发事件中玩忽职守，不听从指挥，或临阵逃脱的人员，以及妨碍抢险救灾工作的人员，由所在单位或上级部门按照有关规定给予行政处分，构成犯罪的，依法追究刑事责任。</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（二）在应急抢险救援过程中，需要紧急调用物资、设备、人员和占用场地的，有关单位和个人必须支持、配合并提供一切便利条件。</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r>
        <w:rPr>
          <w:rStyle w:val="21"/>
          <w:rFonts w:hint="eastAsia" w:ascii="仿宋" w:hAnsi="仿宋" w:eastAsia="仿宋" w:cs="仿宋"/>
          <w:b w:val="0"/>
          <w:sz w:val="32"/>
          <w:szCs w:val="32"/>
          <w:shd w:val="clear" w:color="auto" w:fill="FFFFFF"/>
        </w:rPr>
        <w:t>（三）各相关部门应结合各自职责，加强安全宣传教育，增强预防建筑施工突发事件的意识，落实有效的防范措施，防止建筑施工各类突发事故的发生。</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Style w:val="21"/>
          <w:rFonts w:ascii="仿宋" w:hAnsi="仿宋" w:eastAsia="仿宋" w:cs="仿宋"/>
          <w:b w:val="0"/>
          <w:sz w:val="32"/>
          <w:szCs w:val="32"/>
          <w:shd w:val="clear" w:color="auto" w:fill="FFFFFF"/>
        </w:rPr>
      </w:pPr>
    </w:p>
    <w:p>
      <w:pPr>
        <w:pStyle w:val="16"/>
        <w:spacing w:beforeAutospacing="0" w:afterAutospacing="0" w:line="480" w:lineRule="exact"/>
        <w:ind w:firstLine="560" w:firstLineChars="200"/>
        <w:rPr>
          <w:rStyle w:val="21"/>
          <w:rFonts w:ascii="仿宋" w:hAnsi="仿宋" w:eastAsia="仿宋" w:cs="仿宋"/>
          <w:b w:val="0"/>
          <w:sz w:val="28"/>
          <w:szCs w:val="28"/>
          <w:shd w:val="clear" w:color="auto" w:fill="FFFFFF"/>
        </w:rPr>
      </w:pPr>
    </w:p>
    <w:p>
      <w:pPr>
        <w:pStyle w:val="16"/>
        <w:spacing w:beforeAutospacing="0" w:afterAutospacing="0" w:line="480" w:lineRule="exact"/>
        <w:ind w:firstLine="560" w:firstLineChars="200"/>
        <w:rPr>
          <w:rStyle w:val="21"/>
          <w:rFonts w:ascii="仿宋" w:hAnsi="仿宋" w:eastAsia="仿宋" w:cs="仿宋"/>
          <w:b w:val="0"/>
          <w:sz w:val="28"/>
          <w:szCs w:val="28"/>
          <w:shd w:val="clear" w:color="auto" w:fill="FFFFFF"/>
        </w:rPr>
      </w:pPr>
    </w:p>
    <w:p>
      <w:pPr>
        <w:pStyle w:val="16"/>
        <w:spacing w:beforeAutospacing="0" w:afterAutospacing="0" w:line="480" w:lineRule="exact"/>
        <w:ind w:firstLine="560" w:firstLineChars="200"/>
        <w:rPr>
          <w:rStyle w:val="21"/>
          <w:rFonts w:ascii="仿宋" w:hAnsi="仿宋" w:eastAsia="仿宋" w:cs="仿宋"/>
          <w:b w:val="0"/>
          <w:sz w:val="28"/>
          <w:szCs w:val="28"/>
          <w:shd w:val="clear" w:color="auto" w:fill="FFFFFF"/>
        </w:rPr>
      </w:pPr>
    </w:p>
    <w:p>
      <w:pPr>
        <w:pStyle w:val="16"/>
        <w:spacing w:beforeAutospacing="0" w:afterAutospacing="0" w:line="480" w:lineRule="exact"/>
        <w:ind w:firstLine="560" w:firstLineChars="200"/>
        <w:rPr>
          <w:rStyle w:val="21"/>
          <w:rFonts w:ascii="仿宋" w:hAnsi="仿宋" w:eastAsia="仿宋" w:cs="仿宋"/>
          <w:b w:val="0"/>
          <w:sz w:val="28"/>
          <w:szCs w:val="28"/>
          <w:shd w:val="clear" w:color="auto" w:fill="FFFFFF"/>
        </w:rPr>
      </w:pPr>
    </w:p>
    <w:p>
      <w:pPr>
        <w:pStyle w:val="16"/>
        <w:spacing w:beforeAutospacing="0" w:afterAutospacing="0" w:line="480" w:lineRule="exact"/>
        <w:ind w:firstLine="560" w:firstLineChars="200"/>
        <w:rPr>
          <w:rStyle w:val="21"/>
          <w:rFonts w:ascii="仿宋" w:hAnsi="仿宋" w:eastAsia="仿宋" w:cs="仿宋"/>
          <w:b w:val="0"/>
          <w:sz w:val="28"/>
          <w:szCs w:val="28"/>
          <w:shd w:val="clear" w:color="auto" w:fill="FFFFFF"/>
        </w:rPr>
      </w:pPr>
    </w:p>
    <w:p>
      <w:pPr>
        <w:pStyle w:val="16"/>
        <w:spacing w:beforeAutospacing="0" w:afterAutospacing="0" w:line="480" w:lineRule="exact"/>
        <w:ind w:firstLine="560" w:firstLineChars="200"/>
        <w:rPr>
          <w:rStyle w:val="21"/>
          <w:rFonts w:ascii="仿宋" w:hAnsi="仿宋" w:eastAsia="仿宋" w:cs="仿宋"/>
          <w:b w:val="0"/>
          <w:sz w:val="28"/>
          <w:szCs w:val="28"/>
          <w:shd w:val="clear" w:color="auto" w:fill="FFFFFF"/>
        </w:rPr>
      </w:pPr>
    </w:p>
    <w:p>
      <w:pPr>
        <w:pStyle w:val="16"/>
        <w:spacing w:beforeAutospacing="0" w:afterAutospacing="0" w:line="480" w:lineRule="exact"/>
        <w:rPr>
          <w:rStyle w:val="21"/>
          <w:rFonts w:ascii="仿宋" w:hAnsi="仿宋" w:eastAsia="仿宋" w:cs="仿宋"/>
          <w:b w:val="0"/>
          <w:sz w:val="28"/>
          <w:szCs w:val="28"/>
          <w:shd w:val="clear" w:color="auto" w:fill="FFFFFF"/>
        </w:rPr>
      </w:pPr>
    </w:p>
    <w:p>
      <w:pPr>
        <w:pStyle w:val="16"/>
        <w:spacing w:beforeAutospacing="0" w:afterAutospacing="0" w:line="536" w:lineRule="atLeast"/>
        <w:ind w:firstLine="440" w:firstLineChars="100"/>
        <w:jc w:val="both"/>
        <w:outlineLvl w:val="0"/>
        <w:rPr>
          <w:rFonts w:ascii="仿宋" w:hAnsi="仿宋" w:eastAsia="仿宋" w:cs="仿宋"/>
          <w:b/>
          <w:bCs/>
          <w:sz w:val="32"/>
          <w:szCs w:val="32"/>
        </w:rPr>
      </w:pPr>
      <w:bookmarkStart w:id="70" w:name="_Toc22625"/>
      <w:r>
        <w:rPr>
          <w:rFonts w:hint="eastAsia" w:ascii="方正小标宋简体" w:hAnsi="方正小标宋简体" w:eastAsia="方正小标宋简体" w:cs="方正小标宋简体"/>
          <w:bCs/>
          <w:kern w:val="2"/>
          <w:sz w:val="44"/>
          <w:szCs w:val="44"/>
          <w:lang w:val="zh-CN"/>
        </w:rPr>
        <w:t>历经铺街道预防和处置群体性事件应急预案</w:t>
      </w:r>
      <w:bookmarkEnd w:id="70"/>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1、总则</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1.1编制目的</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最大程度地预防和减少大规模群体性事件的发生，保障公众的生命安全，推进应急处置工作的法制化、科学化、制度化，切实维护全市社会稳定，促进全市经济社会持续快速协调发展。</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1.2编制依据</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依据宪法及国家有关法律、行政法规和《</w:t>
      </w:r>
      <w:r>
        <w:rPr>
          <w:rFonts w:hint="eastAsia" w:ascii="仿宋" w:hAnsi="仿宋" w:eastAsia="仿宋" w:cs="仿宋"/>
          <w:sz w:val="32"/>
          <w:szCs w:val="32"/>
          <w:lang w:eastAsia="zh-CN"/>
        </w:rPr>
        <w:t>湖南省</w:t>
      </w:r>
      <w:r>
        <w:rPr>
          <w:rFonts w:hint="eastAsia" w:ascii="仿宋" w:hAnsi="仿宋" w:eastAsia="仿宋" w:cs="仿宋"/>
          <w:sz w:val="32"/>
          <w:szCs w:val="32"/>
        </w:rPr>
        <w:t>人民政府大规模群体性事件应急预案》、《</w:t>
      </w:r>
      <w:r>
        <w:rPr>
          <w:rFonts w:hint="eastAsia" w:ascii="仿宋" w:hAnsi="仿宋" w:eastAsia="仿宋" w:cs="仿宋"/>
          <w:sz w:val="32"/>
          <w:szCs w:val="32"/>
          <w:lang w:eastAsia="zh-CN"/>
        </w:rPr>
        <w:t>宁乡市</w:t>
      </w:r>
      <w:r>
        <w:rPr>
          <w:rFonts w:hint="eastAsia" w:ascii="仿宋" w:hAnsi="仿宋" w:eastAsia="仿宋" w:cs="仿宋"/>
          <w:sz w:val="32"/>
          <w:szCs w:val="32"/>
        </w:rPr>
        <w:t>市突发公共事件总体应急预案》等，制订本预案。</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1.3应急预案概念</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群体性事件应急预案：是指针对群体性突发事件事先制定的，用以明确事前、事发、事中、事后各个进程中，谁来做、做什么、怎样做的应急反应工作方案。</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1.4适用范围</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本预案适用于下列严重危害人民群众生命财产安全，扰乱社会治安秩序,造成重大社会影响的群体性行为：</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⑴聚众冲击、围堵党政军机关、要害部门、重要场所等重要警卫目标的；</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⑵聚众堵塞国家干线铁路、干线高速公路及重要交通枢纽的；</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⑶聚众阻挠国家重点建设施工的；</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⑷聚众哄抢国家仓库、重点工程物资的；</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⑸未经批准的罢工、罢运、罢课、违法聚众上访、请愿；</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⑹非法集会、游行、示威；</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⑺影响社会稳定的非法宗教活动；</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⑻严重影响民族团结的大规模事件；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⑼造成较大人员伤亡、财产损失的械斗及打、砸、抢、烧事件；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⑽重大文体、商贸活动中发生的大规模群体性事件；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⑾法轮功等邪教和敌对势力组织策划的大规模非法聚集活动；</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⑿其他严重破坏社会秩序、危害公共安全的活动或行为。</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1.5工作原则</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⑴统一领导，分级负责。在市委、政府的统一领导下，坚持“分级响应、条块结合、属地管理、专业处置”和“谁主管、谁负责”的原则。</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⑵健全机制,预防为主。坚持预防与应急相结合，努力做到早发现、早报告、早控制、早解决。</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⑶依法处置，防止激化。坚持依法行政、依法处置，综合运用法律、经济、行政等手段和宣传、协商、调解等方法引导群众以理性、合法的方式表达利益诉求，防止矛盾激化和事态扩大。</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⑷密切协作，相互配合。大规模群体性事件发生后，</w:t>
      </w:r>
      <w:r>
        <w:rPr>
          <w:rFonts w:hint="eastAsia" w:ascii="仿宋" w:hAnsi="仿宋" w:eastAsia="仿宋" w:cs="仿宋"/>
          <w:sz w:val="32"/>
          <w:szCs w:val="32"/>
          <w:lang w:eastAsia="zh-CN"/>
        </w:rPr>
        <w:t>街道</w:t>
      </w:r>
      <w:r>
        <w:rPr>
          <w:rFonts w:hint="eastAsia" w:ascii="仿宋" w:hAnsi="仿宋" w:eastAsia="仿宋" w:cs="仿宋"/>
          <w:sz w:val="32"/>
          <w:szCs w:val="32"/>
        </w:rPr>
        <w:t>与市级有关部门、部门与部门之间要密切协作、全力配合，在最短的时间内控制事态。</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⑸加强教育，正确引导。预防和处置群体性事件，要将法制宣传、教育疏导工作贯穿始终。</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1.6工作要求</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处置群体性事件期间，</w:t>
      </w:r>
      <w:r>
        <w:rPr>
          <w:rFonts w:hint="eastAsia" w:ascii="仿宋" w:hAnsi="仿宋" w:eastAsia="仿宋" w:cs="仿宋"/>
          <w:sz w:val="32"/>
          <w:szCs w:val="32"/>
          <w:lang w:eastAsia="zh-CN"/>
        </w:rPr>
        <w:t>街道</w:t>
      </w:r>
      <w:r>
        <w:rPr>
          <w:rFonts w:hint="eastAsia" w:ascii="仿宋" w:hAnsi="仿宋" w:eastAsia="仿宋" w:cs="仿宋"/>
          <w:sz w:val="32"/>
          <w:szCs w:val="32"/>
        </w:rPr>
        <w:t>在接到相关处置指令后：</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(1)必须快速反应，迅速到位。事发地</w:t>
      </w:r>
      <w:r>
        <w:rPr>
          <w:rFonts w:hint="eastAsia" w:ascii="仿宋" w:hAnsi="仿宋" w:eastAsia="仿宋" w:cs="仿宋"/>
          <w:sz w:val="32"/>
          <w:szCs w:val="32"/>
          <w:lang w:eastAsia="zh-CN"/>
        </w:rPr>
        <w:t>社区、街道</w:t>
      </w:r>
      <w:r>
        <w:rPr>
          <w:rFonts w:hint="eastAsia" w:ascii="仿宋" w:hAnsi="仿宋" w:eastAsia="仿宋" w:cs="仿宋"/>
          <w:sz w:val="32"/>
          <w:szCs w:val="32"/>
        </w:rPr>
        <w:t>领导必须在10分钟之内到达现场</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(2)对人、财、物的调用不得以任何理由拒绝或拖延。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(3)简化程序，特事特办。</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(4)信息必须分级报告，不得越级报告。</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(5)坚持24小时值班，相关人员手机24小时开机。</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(6)对已经发生且事态继续扩大的情况，应依法果断采取措施，及时、坚决予以制止。</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(7)应急期间，</w:t>
      </w:r>
      <w:r>
        <w:rPr>
          <w:rFonts w:hint="eastAsia" w:ascii="仿宋" w:hAnsi="仿宋" w:eastAsia="仿宋" w:cs="仿宋"/>
          <w:sz w:val="32"/>
          <w:szCs w:val="32"/>
          <w:lang w:eastAsia="zh-CN"/>
        </w:rPr>
        <w:t>各社区、各线办、各部门</w:t>
      </w:r>
      <w:r>
        <w:rPr>
          <w:rFonts w:hint="eastAsia" w:ascii="仿宋" w:hAnsi="仿宋" w:eastAsia="仿宋" w:cs="仿宋"/>
          <w:sz w:val="32"/>
          <w:szCs w:val="32"/>
        </w:rPr>
        <w:t>必须无条件服从应急指挥部的统一指挥</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2、组织指挥体系及职责</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2.1</w:t>
      </w:r>
      <w:r>
        <w:rPr>
          <w:rFonts w:hint="eastAsia" w:ascii="仿宋" w:hAnsi="仿宋" w:eastAsia="仿宋" w:cs="仿宋"/>
          <w:sz w:val="32"/>
          <w:szCs w:val="32"/>
          <w:lang w:eastAsia="zh-CN"/>
        </w:rPr>
        <w:t>街道</w:t>
      </w:r>
      <w:r>
        <w:rPr>
          <w:rFonts w:hint="eastAsia" w:ascii="仿宋" w:hAnsi="仿宋" w:eastAsia="仿宋" w:cs="仿宋"/>
          <w:sz w:val="32"/>
          <w:szCs w:val="32"/>
        </w:rPr>
        <w:t>处置大规模群体性事件应急指挥部（以下简称应急指挥部）</w:t>
      </w:r>
    </w:p>
    <w:p>
      <w:pPr>
        <w:keepNext w:val="0"/>
        <w:keepLines w:val="0"/>
        <w:pageBreakBefore w:val="0"/>
        <w:widowControl/>
        <w:kinsoku/>
        <w:wordWrap/>
        <w:overflowPunct/>
        <w:topLinePunct w:val="0"/>
        <w:autoSpaceDE/>
        <w:autoSpaceDN/>
        <w:bidi w:val="0"/>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 xml:space="preserve">指 挥 长：谭永华 </w:t>
      </w:r>
    </w:p>
    <w:p>
      <w:pPr>
        <w:keepNext w:val="0"/>
        <w:keepLines w:val="0"/>
        <w:pageBreakBefore w:val="0"/>
        <w:widowControl/>
        <w:kinsoku/>
        <w:wordWrap/>
        <w:overflowPunct/>
        <w:topLinePunct w:val="0"/>
        <w:autoSpaceDE/>
        <w:autoSpaceDN/>
        <w:bidi w:val="0"/>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副指挥长：</w:t>
      </w:r>
      <w:r>
        <w:rPr>
          <w:rFonts w:hint="eastAsia" w:ascii="仿宋" w:hAnsi="仿宋" w:eastAsia="仿宋" w:cs="仿宋"/>
          <w:color w:val="000000"/>
          <w:kern w:val="0"/>
          <w:sz w:val="32"/>
          <w:szCs w:val="32"/>
          <w:lang w:eastAsia="zh-CN"/>
        </w:rPr>
        <w:t>高谷良</w:t>
      </w:r>
      <w:r>
        <w:rPr>
          <w:rFonts w:hint="eastAsia" w:ascii="仿宋" w:hAnsi="仿宋" w:eastAsia="仿宋" w:cs="仿宋"/>
          <w:color w:val="000000"/>
          <w:kern w:val="0"/>
          <w:sz w:val="32"/>
          <w:szCs w:val="32"/>
        </w:rPr>
        <w:t>、金益清</w:t>
      </w:r>
    </w:p>
    <w:p>
      <w:pPr>
        <w:keepNext w:val="0"/>
        <w:keepLines w:val="0"/>
        <w:pageBreakBefore w:val="0"/>
        <w:widowControl/>
        <w:kinsoku/>
        <w:wordWrap/>
        <w:overflowPunct/>
        <w:topLinePunct w:val="0"/>
        <w:autoSpaceDE/>
        <w:autoSpaceDN/>
        <w:bidi w:val="0"/>
        <w:spacing w:line="560" w:lineRule="exact"/>
        <w:ind w:firstLine="640" w:firstLineChars="200"/>
        <w:contextualSpacing/>
        <w:jc w:val="left"/>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指挥部成员单位：党政办、经发办、社会事务办、</w:t>
      </w:r>
      <w:r>
        <w:rPr>
          <w:rFonts w:hint="eastAsia" w:ascii="仿宋" w:hAnsi="仿宋" w:eastAsia="仿宋" w:cs="仿宋"/>
          <w:color w:val="000000"/>
          <w:kern w:val="0"/>
          <w:sz w:val="32"/>
          <w:szCs w:val="32"/>
          <w:lang w:eastAsia="zh-CN"/>
        </w:rPr>
        <w:t>社会治理办</w:t>
      </w:r>
      <w:r>
        <w:rPr>
          <w:rFonts w:hint="eastAsia" w:ascii="仿宋" w:hAnsi="仿宋" w:eastAsia="仿宋" w:cs="仿宋"/>
          <w:color w:val="000000"/>
          <w:kern w:val="0"/>
          <w:sz w:val="32"/>
          <w:szCs w:val="32"/>
        </w:rPr>
        <w:t>、应急管理办、农业综合服务中心、综合行政执法队、派出所、司法所、财政所、市监所、交管站、交警三中队、卫生院等单位为成员。</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指挥部下设办公室，办公室设在</w:t>
      </w:r>
      <w:r>
        <w:rPr>
          <w:rFonts w:hint="eastAsia" w:ascii="仿宋" w:hAnsi="仿宋" w:eastAsia="仿宋" w:cs="仿宋"/>
          <w:color w:val="000000"/>
          <w:kern w:val="0"/>
          <w:sz w:val="32"/>
          <w:szCs w:val="32"/>
          <w:lang w:eastAsia="zh-CN"/>
        </w:rPr>
        <w:t>社会治安综合治理办</w:t>
      </w:r>
      <w:r>
        <w:rPr>
          <w:rFonts w:hint="eastAsia" w:ascii="仿宋" w:hAnsi="仿宋" w:eastAsia="仿宋" w:cs="仿宋"/>
          <w:sz w:val="32"/>
          <w:szCs w:val="32"/>
        </w:rPr>
        <w:t>，</w:t>
      </w:r>
      <w:r>
        <w:rPr>
          <w:rFonts w:hint="eastAsia" w:ascii="仿宋" w:hAnsi="仿宋" w:eastAsia="仿宋" w:cs="仿宋"/>
          <w:sz w:val="32"/>
          <w:szCs w:val="32"/>
          <w:lang w:eastAsia="zh-CN"/>
        </w:rPr>
        <w:t>胡专</w:t>
      </w:r>
      <w:r>
        <w:rPr>
          <w:rFonts w:hint="eastAsia" w:ascii="仿宋" w:hAnsi="仿宋" w:eastAsia="仿宋" w:cs="仿宋"/>
          <w:sz w:val="32"/>
          <w:szCs w:val="32"/>
        </w:rPr>
        <w:t>兼任办公室主任，负责办理向应急指挥部报送的紧急重要事项，督促、落实应急指挥部指示、批示精神，承办应急指挥部日常事务。</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2.1.1应急指挥部主要职责</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(1)统一领导、指挥、协调群体性事件的应急处置工作；</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(2)决策事件处置应对措施，并组织实施；</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(3)根据事件等级标准，决定事件的报告事项及信息发布工作；</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(4)决定事件处置过程中人、财、物的调用。</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(5)研究解决事件处置过程中的其他重大事项。</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2.1.2各成员单位职责</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eastAsia="zh-CN"/>
        </w:rPr>
        <w:t>党政办</w:t>
      </w:r>
      <w:r>
        <w:rPr>
          <w:rFonts w:hint="eastAsia" w:ascii="仿宋" w:hAnsi="仿宋" w:eastAsia="仿宋" w:cs="仿宋"/>
          <w:sz w:val="32"/>
          <w:szCs w:val="32"/>
        </w:rPr>
        <w:t>负责传达、督促、落实市委、政府主要领导指示、批示精神，发挥运转枢纽作用。</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eastAsia="zh-CN"/>
        </w:rPr>
        <w:t>社会治安和综合治理办</w:t>
      </w:r>
      <w:r>
        <w:rPr>
          <w:rFonts w:hint="eastAsia" w:ascii="仿宋" w:hAnsi="仿宋" w:eastAsia="仿宋" w:cs="仿宋"/>
          <w:sz w:val="32"/>
          <w:szCs w:val="32"/>
        </w:rPr>
        <w:t>负责接收和办理向市维稳工作领导小组报送的紧急重要事项，督促和落实有关决定事项和领导批示、指示精神。</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(3)应急办负责接收和办理向市应急委报送的紧急重要事项，督促和落实有关决定事项和领导批示、指示精神。承办应急管理的专题会议。</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eastAsia="zh-CN"/>
        </w:rPr>
        <w:t>党建办</w:t>
      </w:r>
      <w:r>
        <w:rPr>
          <w:rFonts w:hint="eastAsia" w:ascii="仿宋" w:hAnsi="仿宋" w:eastAsia="仿宋" w:cs="仿宋"/>
          <w:sz w:val="32"/>
          <w:szCs w:val="32"/>
        </w:rPr>
        <w:t>负责组织新闻宣传报道及媒体管理工作。</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w:t>
      </w:r>
      <w:r>
        <w:rPr>
          <w:rFonts w:hint="eastAsia" w:ascii="仿宋" w:hAnsi="仿宋" w:eastAsia="仿宋" w:cs="仿宋"/>
          <w:sz w:val="32"/>
          <w:szCs w:val="32"/>
          <w:lang w:eastAsia="zh-CN"/>
        </w:rPr>
        <w:t>社会治安和综合治理办</w:t>
      </w:r>
      <w:r>
        <w:rPr>
          <w:rFonts w:hint="eastAsia" w:ascii="仿宋" w:hAnsi="仿宋" w:eastAsia="仿宋" w:cs="仿宋"/>
          <w:sz w:val="32"/>
          <w:szCs w:val="32"/>
        </w:rPr>
        <w:t>负责组织民兵参与应急处置工作。</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(6)</w:t>
      </w:r>
      <w:r>
        <w:rPr>
          <w:rFonts w:hint="eastAsia" w:ascii="仿宋" w:hAnsi="仿宋" w:eastAsia="仿宋" w:cs="仿宋"/>
          <w:sz w:val="32"/>
          <w:szCs w:val="32"/>
          <w:lang w:eastAsia="zh-CN"/>
        </w:rPr>
        <w:t>纪工委</w:t>
      </w:r>
      <w:r>
        <w:rPr>
          <w:rFonts w:hint="eastAsia" w:ascii="仿宋" w:hAnsi="仿宋" w:eastAsia="仿宋" w:cs="仿宋"/>
          <w:sz w:val="32"/>
          <w:szCs w:val="32"/>
        </w:rPr>
        <w:t>负责对相关责任人履行职责的情况进行监督检查。</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(7)</w:t>
      </w:r>
      <w:r>
        <w:rPr>
          <w:rFonts w:hint="eastAsia" w:ascii="仿宋" w:hAnsi="仿宋" w:eastAsia="仿宋" w:cs="仿宋"/>
          <w:sz w:val="32"/>
          <w:szCs w:val="32"/>
          <w:lang w:eastAsia="zh-CN"/>
        </w:rPr>
        <w:t>派出所</w:t>
      </w:r>
      <w:r>
        <w:rPr>
          <w:rFonts w:hint="eastAsia" w:ascii="仿宋" w:hAnsi="仿宋" w:eastAsia="仿宋" w:cs="仿宋"/>
          <w:sz w:val="32"/>
          <w:szCs w:val="32"/>
        </w:rPr>
        <w:t>负责</w:t>
      </w:r>
      <w:r>
        <w:rPr>
          <w:rFonts w:hint="eastAsia" w:ascii="仿宋" w:hAnsi="仿宋" w:eastAsia="仿宋" w:cs="仿宋"/>
          <w:sz w:val="32"/>
          <w:szCs w:val="32"/>
          <w:lang w:eastAsia="zh-CN"/>
        </w:rPr>
        <w:t>依</w:t>
      </w:r>
      <w:r>
        <w:rPr>
          <w:rFonts w:hint="eastAsia" w:ascii="仿宋" w:hAnsi="仿宋" w:eastAsia="仿宋" w:cs="仿宋"/>
          <w:sz w:val="32"/>
          <w:szCs w:val="32"/>
        </w:rPr>
        <w:t>法维护治安秩序，做好情报信息工作。</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(8)</w:t>
      </w:r>
      <w:r>
        <w:rPr>
          <w:rFonts w:hint="eastAsia" w:ascii="仿宋" w:hAnsi="仿宋" w:eastAsia="仿宋" w:cs="仿宋"/>
          <w:sz w:val="32"/>
          <w:szCs w:val="32"/>
          <w:lang w:eastAsia="zh-CN"/>
        </w:rPr>
        <w:t>社会治安和综合治理办</w:t>
      </w:r>
      <w:r>
        <w:rPr>
          <w:rFonts w:hint="eastAsia" w:ascii="仿宋" w:hAnsi="仿宋" w:eastAsia="仿宋" w:cs="仿宋"/>
          <w:sz w:val="32"/>
          <w:szCs w:val="32"/>
        </w:rPr>
        <w:t>负责群体性事件信息收集、研判、报告；参与处置因信访突出问题引发的群体性事件。负责大规模群体性事件中的法律宣传、司法解释、调解矛盾等工作。</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(9)</w:t>
      </w:r>
      <w:r>
        <w:rPr>
          <w:rFonts w:hint="eastAsia" w:ascii="仿宋" w:hAnsi="仿宋" w:eastAsia="仿宋" w:cs="仿宋"/>
          <w:sz w:val="32"/>
          <w:szCs w:val="32"/>
          <w:lang w:eastAsia="zh-CN"/>
        </w:rPr>
        <w:t>财政所</w:t>
      </w:r>
      <w:r>
        <w:rPr>
          <w:rFonts w:hint="eastAsia" w:ascii="仿宋" w:hAnsi="仿宋" w:eastAsia="仿宋" w:cs="仿宋"/>
          <w:sz w:val="32"/>
          <w:szCs w:val="32"/>
        </w:rPr>
        <w:t>负责安排处置群体性事件工作的资金预算、拨付并监督使用；参与处置因财政政策引发的群体性事件。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(10)</w:t>
      </w:r>
      <w:r>
        <w:rPr>
          <w:rFonts w:hint="eastAsia" w:ascii="仿宋" w:hAnsi="仿宋" w:eastAsia="仿宋" w:cs="仿宋"/>
          <w:sz w:val="32"/>
          <w:szCs w:val="32"/>
          <w:lang w:eastAsia="zh-CN"/>
        </w:rPr>
        <w:t>社会事务办</w:t>
      </w:r>
      <w:r>
        <w:rPr>
          <w:rFonts w:hint="eastAsia" w:ascii="仿宋" w:hAnsi="仿宋" w:eastAsia="仿宋" w:cs="仿宋"/>
          <w:sz w:val="32"/>
          <w:szCs w:val="32"/>
        </w:rPr>
        <w:t>负责应急医疗卫生保障工作；参与处置因医疗、公共卫生等问题引发的大规模群体性事件。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(11)</w:t>
      </w:r>
      <w:r>
        <w:rPr>
          <w:rFonts w:hint="eastAsia" w:ascii="仿宋" w:hAnsi="仿宋" w:eastAsia="仿宋" w:cs="仿宋"/>
          <w:sz w:val="32"/>
          <w:szCs w:val="32"/>
          <w:lang w:eastAsia="zh-CN"/>
        </w:rPr>
        <w:t>供电所</w:t>
      </w:r>
      <w:r>
        <w:rPr>
          <w:rFonts w:hint="eastAsia" w:ascii="仿宋" w:hAnsi="仿宋" w:eastAsia="仿宋" w:cs="仿宋"/>
          <w:sz w:val="32"/>
          <w:szCs w:val="32"/>
        </w:rPr>
        <w:t>负责做好应急过程中电力保障工作,参与因电力管理等引发的大规模群体性事件。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2</w:t>
      </w:r>
      <w:r>
        <w:rPr>
          <w:rFonts w:hint="eastAsia" w:ascii="仿宋" w:hAnsi="仿宋" w:eastAsia="仿宋" w:cs="仿宋"/>
          <w:sz w:val="32"/>
          <w:szCs w:val="32"/>
        </w:rPr>
        <w:t>)</w:t>
      </w:r>
      <w:r>
        <w:rPr>
          <w:rFonts w:hint="eastAsia" w:ascii="仿宋" w:hAnsi="仿宋" w:eastAsia="仿宋" w:cs="仿宋"/>
          <w:sz w:val="32"/>
          <w:szCs w:val="32"/>
          <w:lang w:eastAsia="zh-CN"/>
        </w:rPr>
        <w:t>综合行政执法队、交警三中队</w:t>
      </w:r>
      <w:r>
        <w:rPr>
          <w:rFonts w:hint="eastAsia" w:ascii="仿宋" w:hAnsi="仿宋" w:eastAsia="仿宋" w:cs="仿宋"/>
          <w:sz w:val="32"/>
          <w:szCs w:val="32"/>
        </w:rPr>
        <w:t>负责应急物资的调运和交通运输保障工作；参与处置因公共交通运输、道路问题引发的大规模群体性事件。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3</w:t>
      </w:r>
      <w:r>
        <w:rPr>
          <w:rFonts w:hint="eastAsia" w:ascii="仿宋" w:hAnsi="仿宋" w:eastAsia="仿宋" w:cs="仿宋"/>
          <w:sz w:val="32"/>
          <w:szCs w:val="32"/>
        </w:rPr>
        <w:t>)</w:t>
      </w:r>
      <w:r>
        <w:rPr>
          <w:rFonts w:hint="eastAsia" w:ascii="仿宋" w:hAnsi="仿宋" w:eastAsia="仿宋" w:cs="仿宋"/>
          <w:sz w:val="32"/>
          <w:szCs w:val="32"/>
          <w:lang w:eastAsia="zh-CN"/>
        </w:rPr>
        <w:t>社会事务办</w:t>
      </w:r>
      <w:r>
        <w:rPr>
          <w:rFonts w:hint="eastAsia" w:ascii="仿宋" w:hAnsi="仿宋" w:eastAsia="仿宋" w:cs="仿宋"/>
          <w:sz w:val="32"/>
          <w:szCs w:val="32"/>
        </w:rPr>
        <w:t>参与处置教育系统发生的大规模群体性事件。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14</w:t>
      </w:r>
      <w:r>
        <w:rPr>
          <w:rFonts w:hint="eastAsia" w:ascii="仿宋" w:hAnsi="仿宋" w:eastAsia="仿宋" w:cs="仿宋"/>
          <w:sz w:val="32"/>
          <w:szCs w:val="32"/>
        </w:rPr>
        <w:t>)经济发展</w:t>
      </w:r>
      <w:r>
        <w:rPr>
          <w:rFonts w:hint="eastAsia" w:ascii="仿宋" w:hAnsi="仿宋" w:eastAsia="仿宋" w:cs="仿宋"/>
          <w:sz w:val="32"/>
          <w:szCs w:val="32"/>
          <w:lang w:eastAsia="zh-CN"/>
        </w:rPr>
        <w:t>办</w:t>
      </w:r>
      <w:r>
        <w:rPr>
          <w:rFonts w:hint="eastAsia" w:ascii="仿宋" w:hAnsi="仿宋" w:eastAsia="仿宋" w:cs="仿宋"/>
          <w:sz w:val="32"/>
          <w:szCs w:val="32"/>
        </w:rPr>
        <w:t>参与处置因重大项目建设、体制改革等引发的群体性事件。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1</w:t>
      </w:r>
      <w:r>
        <w:rPr>
          <w:rFonts w:hint="eastAsia" w:ascii="仿宋" w:hAnsi="仿宋" w:eastAsia="仿宋" w:cs="仿宋"/>
          <w:sz w:val="32"/>
          <w:szCs w:val="32"/>
        </w:rPr>
        <w:t>5)</w:t>
      </w:r>
      <w:r>
        <w:rPr>
          <w:rFonts w:hint="eastAsia" w:ascii="仿宋" w:hAnsi="仿宋" w:eastAsia="仿宋" w:cs="仿宋"/>
          <w:sz w:val="32"/>
          <w:szCs w:val="32"/>
          <w:lang w:eastAsia="zh-CN"/>
        </w:rPr>
        <w:t>农业综合服务中心</w:t>
      </w:r>
      <w:r>
        <w:rPr>
          <w:rFonts w:hint="eastAsia" w:ascii="仿宋" w:hAnsi="仿宋" w:eastAsia="仿宋" w:cs="仿宋"/>
          <w:sz w:val="32"/>
          <w:szCs w:val="32"/>
        </w:rPr>
        <w:t>参与处置因</w:t>
      </w:r>
      <w:r>
        <w:rPr>
          <w:rFonts w:hint="eastAsia" w:ascii="仿宋" w:hAnsi="仿宋" w:eastAsia="仿宋" w:cs="仿宋"/>
          <w:sz w:val="32"/>
          <w:szCs w:val="32"/>
          <w:lang w:eastAsia="zh-CN"/>
        </w:rPr>
        <w:t>林业管理、</w:t>
      </w:r>
      <w:r>
        <w:rPr>
          <w:rFonts w:hint="eastAsia" w:ascii="仿宋" w:hAnsi="仿宋" w:eastAsia="仿宋" w:cs="仿宋"/>
          <w:sz w:val="32"/>
          <w:szCs w:val="32"/>
        </w:rPr>
        <w:t>耕地、果园、稻田、渔池</w:t>
      </w:r>
      <w:r>
        <w:rPr>
          <w:rFonts w:hint="eastAsia" w:ascii="仿宋" w:hAnsi="仿宋" w:eastAsia="仿宋" w:cs="仿宋"/>
          <w:sz w:val="32"/>
          <w:szCs w:val="32"/>
          <w:lang w:eastAsia="zh-CN"/>
        </w:rPr>
        <w:t>、</w:t>
      </w:r>
      <w:r>
        <w:rPr>
          <w:rFonts w:hint="eastAsia" w:ascii="仿宋" w:hAnsi="仿宋" w:eastAsia="仿宋" w:cs="仿宋"/>
          <w:sz w:val="32"/>
          <w:szCs w:val="32"/>
        </w:rPr>
        <w:t>水利基础设施建设使用权属纠纷及经营问题引发的大规模群体性事件。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16</w:t>
      </w:r>
      <w:r>
        <w:rPr>
          <w:rFonts w:hint="eastAsia" w:ascii="仿宋" w:hAnsi="仿宋" w:eastAsia="仿宋" w:cs="仿宋"/>
          <w:sz w:val="32"/>
          <w:szCs w:val="32"/>
        </w:rPr>
        <w:t>)</w:t>
      </w:r>
      <w:r>
        <w:rPr>
          <w:rFonts w:hint="eastAsia" w:ascii="仿宋" w:hAnsi="仿宋" w:eastAsia="仿宋" w:cs="仿宋"/>
          <w:sz w:val="32"/>
          <w:szCs w:val="32"/>
          <w:lang w:eastAsia="zh-CN"/>
        </w:rPr>
        <w:t>应急管理办</w:t>
      </w:r>
      <w:r>
        <w:rPr>
          <w:rFonts w:hint="eastAsia" w:ascii="仿宋" w:hAnsi="仿宋" w:eastAsia="仿宋" w:cs="仿宋"/>
          <w:sz w:val="32"/>
          <w:szCs w:val="32"/>
        </w:rPr>
        <w:t>参与处置因安全生产事故引发的大规模群体性事件件；参与处置因假冒伪劣、制假和造假食品、物品、等违法犯罪活动引发的大规模群体性事件。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17</w:t>
      </w:r>
      <w:r>
        <w:rPr>
          <w:rFonts w:hint="eastAsia" w:ascii="仿宋" w:hAnsi="仿宋" w:eastAsia="仿宋" w:cs="仿宋"/>
          <w:sz w:val="32"/>
          <w:szCs w:val="32"/>
        </w:rPr>
        <w:t>)</w:t>
      </w:r>
      <w:r>
        <w:rPr>
          <w:rFonts w:hint="eastAsia" w:ascii="仿宋" w:hAnsi="仿宋" w:eastAsia="仿宋" w:cs="仿宋"/>
          <w:sz w:val="32"/>
          <w:szCs w:val="32"/>
          <w:lang w:eastAsia="zh-CN"/>
        </w:rPr>
        <w:t>社会事业综合服务中心</w:t>
      </w:r>
      <w:r>
        <w:rPr>
          <w:rFonts w:hint="eastAsia" w:ascii="仿宋" w:hAnsi="仿宋" w:eastAsia="仿宋" w:cs="仿宋"/>
          <w:sz w:val="32"/>
          <w:szCs w:val="32"/>
        </w:rPr>
        <w:t>参与处置因文化、体育活动引发的大规模群体性事件。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18</w:t>
      </w:r>
      <w:r>
        <w:rPr>
          <w:rFonts w:hint="eastAsia" w:ascii="仿宋" w:hAnsi="仿宋" w:eastAsia="仿宋" w:cs="仿宋"/>
          <w:sz w:val="32"/>
          <w:szCs w:val="32"/>
        </w:rPr>
        <w:t>)其他有关部门和单位应根据各自职责，积极参与有关处置工作。</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2.2现场应急指挥部</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大规模群体性事件发生后，由应急指挥部成立现场应急指挥部。</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现场应急指挥部主要职责：</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⑴做好事件处置前的工作部署，下达现场处置指令。</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⑵正确指挥现场工作组进行处置，协调和落实现场处置中的具体工作事宜。</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⑶组织机动力量及物资装备，做好应急和增援的行动准备。</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⑷组织对人、财、物和机密档案等及时采取抢救、保护、转移、疏散和撤离等有效措施。</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⑸全面掌握现场情况，及时向应急指挥部报告，并提出具体处置意见。</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⑹根据上级指示，组织现场善后处理。</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⑺负责现场处置工作全过程的总结、报告。</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3、大规模群体性事件分级标准</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根据事件的紧迫程度、形成的规模、行为方式和激烈程度、可能造成的危害、可能发展蔓延的趋势等划分三个等级：</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3.1特别重大群体性事件（Ⅰ级）</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有下列情况之一的，为特别重大群体性事件。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⑴一次参与人数5000人以上，严重影响社会稳定的事件；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⑵冲击、围攻党政军机关和要害部门，打、砸、抢、烧乡镇以上党政军机关的事件；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⑶参与人员对抗性特征突出，已发生大规模的打、砸、抢、烧等违法犯罪行为；</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⑷阻断铁路、国道、高速公路、城市交通8小时以上停运，或阻挠、妨碍国家重点建设工程施工，造成24小时以上停工事件；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⑸造成10人以上死亡或30人以上受伤，严重危害社会稳定的事件；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⑹校园内聚集事件失控，并未经批准出校进行大规模游行、集会、绝食、静坐、请愿等行为，引发不同地区连锁反应，严重影响社会稳定；</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⑺参与人数500人以上，或造成重大人员伤亡的群体性械斗、冲突事件；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⑻参与人数在10人以上的暴狱事件；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⑼出现全市范围或跨市、或跨行业的严重影响社会稳定的互动性连锁反应；</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⑽其他视情需要作为特别重大群体事件对待的事件。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3.2重大群体性事件（Ⅱ级）</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⑴参与人数在1000人以上、5000人以下，影响较大的非法集会游行示威、上访请愿、群众闹事、罢工（市、课）等，或人数不多但涉及面广及有可能进京非法集会和集体上访的事件；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⑵造成3人以上、10人以下死亡，或10人以上、30人以下受伤群体性事件；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⑶校园网上出现大范围串联、煽动和蛊惑信息，校内集体规模迅速扩大并出现多校串联聚集趋势，学校正常教育教学秩序受到严重影响甚至瘫痪的群体性事件；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⑷参与人数200人以上、500人以下，造成较大人员伤亡的群体性械斗冲突事件；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⑸涉及境内外宗教组织背景的大型非法宗教活动，或因民族宗教问题引发的严重影响民族团结的群体事件；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⑹因土地、矿产、水资源、森林、水域等权属争议和环境污染、生态破坏引发的，造成严重后果的群体性事件；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⑺已出现跨市区或行业影响社会稳定的连锁反应，或造成了较严重的危害和损失的群体性事件，事态仍可能进一步扩大和升级；</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⑻其他视情需要作为重大群体性事件对待的事件。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3.3较大群体性事件（Ⅲ级）</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有下列情况之一的，为较大群体性事件：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⑴参与人数在200人以上、1000人以下，影响社会稳定的；</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⑵在重要场所、重点地区聚集人数在10人以上，100人以下，参与人员有明显过激行为的；</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⑶已引发跨乡镇、跨行业影响社会稳定的；</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⑷造成人员伤亡，但死亡人数在3人以下、受伤人数在10人以下的；</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⑸其他视情需要作为较大群体性事件对待的事件。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上述分级标准有关数量的表述，“以上”含本数，“以下”不含本数。</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4、预防预警机制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4.1预防及预警信息收集、报告</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4.1.1预防</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各</w:t>
      </w:r>
      <w:r>
        <w:rPr>
          <w:rFonts w:hint="eastAsia" w:ascii="仿宋" w:hAnsi="仿宋" w:eastAsia="仿宋" w:cs="仿宋"/>
          <w:sz w:val="32"/>
          <w:szCs w:val="32"/>
          <w:lang w:eastAsia="zh-CN"/>
        </w:rPr>
        <w:t>社区、各线办、</w:t>
      </w:r>
      <w:r>
        <w:rPr>
          <w:rFonts w:hint="eastAsia" w:ascii="仿宋" w:hAnsi="仿宋" w:eastAsia="仿宋" w:cs="仿宋"/>
          <w:sz w:val="32"/>
          <w:szCs w:val="32"/>
        </w:rPr>
        <w:t>有关部门要针对大规模群体性事件制订有效的预防、预警和处置措施，建立高效、灵敏的情报信息网络，加强对社会不稳定因素的排查，逐步形成完善的预警工作机制。对可能发生大规模群体性事件的信息，特别是苗头性信息要进行全面评估和预测，做到早发现、早报告、早控制、早解决。市信访部门和基层组织，要认真开展矛盾纠纷排查调处工作，开展相关咨询，提供必要的法律援助，及时化解矛盾和消除不稳定因素，从源头上防止群体性事件的发生。</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4.1.2预警信息</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⑴出现不稳定事端和群体性事件苗头，但尚处在酝酿过程中的；</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⑵聚集上访尚未发生堵门、堵路、拦截车辆、围攻殴打国家机关工作人员或严重影响交通、治安秩序或党政机关工作秩序等严重违法违规行为的；</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⑶发生在单位内部的表达共同意愿的聚集事件，尚未发生行凶伤人、扣押有关人员或打、砸、抢、烧等违法行为的。</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⑷其他由人民内部矛盾引起、尚未出现过激行为、可以由有关主管部门现场开展工作，化解矛盾的群体性行为。</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4.1.3收集研判</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要特别强化情报信息工作，扩大信息收集的范围，增强信息分析的深度和广度，提高信息传报的效率，报送信息必须及时、客观、全面、准确，不得瞒报、谎报、缓报。</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4.1.4信息报告</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对可能发生群体性事件的预警信息，</w:t>
      </w:r>
      <w:r>
        <w:rPr>
          <w:rFonts w:hint="eastAsia" w:ascii="仿宋" w:hAnsi="仿宋" w:eastAsia="仿宋" w:cs="仿宋"/>
          <w:sz w:val="32"/>
          <w:szCs w:val="32"/>
          <w:lang w:eastAsia="zh-CN"/>
        </w:rPr>
        <w:t>事发地社区、有关线办</w:t>
      </w:r>
      <w:r>
        <w:rPr>
          <w:rFonts w:hint="eastAsia" w:ascii="仿宋" w:hAnsi="仿宋" w:eastAsia="仿宋" w:cs="仿宋"/>
          <w:sz w:val="32"/>
          <w:szCs w:val="32"/>
        </w:rPr>
        <w:t>及时报告</w:t>
      </w:r>
      <w:r>
        <w:rPr>
          <w:rFonts w:hint="eastAsia" w:ascii="仿宋" w:hAnsi="仿宋" w:eastAsia="仿宋" w:cs="仿宋"/>
          <w:sz w:val="32"/>
          <w:szCs w:val="32"/>
          <w:lang w:eastAsia="zh-CN"/>
        </w:rPr>
        <w:t>街道党工委、办事处</w:t>
      </w:r>
      <w:r>
        <w:rPr>
          <w:rFonts w:hint="eastAsia" w:ascii="仿宋" w:hAnsi="仿宋" w:eastAsia="仿宋" w:cs="仿宋"/>
          <w:sz w:val="32"/>
          <w:szCs w:val="32"/>
        </w:rPr>
        <w:t>，</w:t>
      </w:r>
      <w:r>
        <w:rPr>
          <w:rFonts w:hint="eastAsia" w:ascii="仿宋" w:hAnsi="仿宋" w:eastAsia="仿宋" w:cs="仿宋"/>
          <w:sz w:val="32"/>
          <w:szCs w:val="32"/>
          <w:lang w:eastAsia="zh-CN"/>
        </w:rPr>
        <w:t>街道</w:t>
      </w:r>
      <w:r>
        <w:rPr>
          <w:rFonts w:hint="eastAsia" w:ascii="仿宋" w:hAnsi="仿宋" w:eastAsia="仿宋" w:cs="仿宋"/>
          <w:sz w:val="32"/>
          <w:szCs w:val="32"/>
        </w:rPr>
        <w:t>同时报告市应急指挥部办公室，最迟不得超过半小时。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5、应急响应</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5.1响应程序</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5.1.1预案的启动</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①群体性事件发生后，事发地</w:t>
      </w:r>
      <w:r>
        <w:rPr>
          <w:rFonts w:hint="eastAsia" w:ascii="仿宋" w:hAnsi="仿宋" w:eastAsia="仿宋" w:cs="仿宋"/>
          <w:sz w:val="32"/>
          <w:szCs w:val="32"/>
          <w:lang w:eastAsia="zh-CN"/>
        </w:rPr>
        <w:t>社区、</w:t>
      </w:r>
      <w:r>
        <w:rPr>
          <w:rFonts w:hint="eastAsia" w:ascii="仿宋" w:hAnsi="仿宋" w:eastAsia="仿宋" w:cs="仿宋"/>
          <w:sz w:val="32"/>
          <w:szCs w:val="32"/>
        </w:rPr>
        <w:t>有关部门在迅速上报信息的同时，有效地开展先期处置，控制事态发展，尽最大可能将事件消除在萌芽状态。</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②如果先期处置失败，立即启动</w:t>
      </w:r>
      <w:r>
        <w:rPr>
          <w:rFonts w:hint="eastAsia" w:ascii="仿宋" w:hAnsi="仿宋" w:eastAsia="仿宋" w:cs="仿宋"/>
          <w:sz w:val="32"/>
          <w:szCs w:val="32"/>
          <w:lang w:eastAsia="zh-CN"/>
        </w:rPr>
        <w:t>街道</w:t>
      </w:r>
      <w:r>
        <w:rPr>
          <w:rFonts w:hint="eastAsia" w:ascii="仿宋" w:hAnsi="仿宋" w:eastAsia="仿宋" w:cs="仿宋"/>
          <w:sz w:val="32"/>
          <w:szCs w:val="32"/>
        </w:rPr>
        <w:t>的应急预案，</w:t>
      </w:r>
      <w:r>
        <w:rPr>
          <w:rFonts w:hint="eastAsia" w:ascii="仿宋" w:hAnsi="仿宋" w:eastAsia="仿宋" w:cs="仿宋"/>
          <w:sz w:val="32"/>
          <w:szCs w:val="32"/>
          <w:lang w:eastAsia="zh-CN"/>
        </w:rPr>
        <w:t>并向</w:t>
      </w:r>
      <w:r>
        <w:rPr>
          <w:rFonts w:hint="eastAsia" w:ascii="仿宋" w:hAnsi="仿宋" w:eastAsia="仿宋" w:cs="仿宋"/>
          <w:sz w:val="32"/>
          <w:szCs w:val="32"/>
        </w:rPr>
        <w:t>市委、市政府</w:t>
      </w:r>
      <w:r>
        <w:rPr>
          <w:rFonts w:hint="eastAsia" w:ascii="仿宋" w:hAnsi="仿宋" w:eastAsia="仿宋" w:cs="仿宋"/>
          <w:sz w:val="32"/>
          <w:szCs w:val="32"/>
          <w:lang w:eastAsia="zh-CN"/>
        </w:rPr>
        <w:t>请求支援</w:t>
      </w:r>
      <w:r>
        <w:rPr>
          <w:rFonts w:hint="eastAsia" w:ascii="仿宋" w:hAnsi="仿宋" w:eastAsia="仿宋" w:cs="仿宋"/>
          <w:sz w:val="32"/>
          <w:szCs w:val="32"/>
        </w:rPr>
        <w:t>。</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5.1.2现场处置</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现场指挥部到位后，严格按照职责要求，制定应急处置方案，指挥各工作组，迅速投入处置工作。</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（一）现场工作组组成及职责</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①稳控处置组：</w:t>
      </w:r>
      <w:r>
        <w:rPr>
          <w:rFonts w:hint="eastAsia" w:ascii="仿宋" w:hAnsi="仿宋" w:eastAsia="仿宋" w:cs="仿宋"/>
          <w:sz w:val="32"/>
          <w:szCs w:val="32"/>
          <w:lang w:eastAsia="zh-CN"/>
        </w:rPr>
        <w:t>姜念东</w:t>
      </w:r>
      <w:r>
        <w:rPr>
          <w:rFonts w:hint="eastAsia" w:ascii="仿宋" w:hAnsi="仿宋" w:eastAsia="仿宋" w:cs="仿宋"/>
          <w:sz w:val="32"/>
          <w:szCs w:val="32"/>
        </w:rPr>
        <w:t>任组长，</w:t>
      </w:r>
      <w:r>
        <w:rPr>
          <w:rFonts w:hint="eastAsia" w:ascii="仿宋" w:hAnsi="仿宋" w:eastAsia="仿宋" w:cs="仿宋"/>
          <w:sz w:val="32"/>
          <w:szCs w:val="32"/>
          <w:lang w:eastAsia="zh-CN"/>
        </w:rPr>
        <w:t>社会治安综合治理办人员为组</w:t>
      </w:r>
      <w:r>
        <w:rPr>
          <w:rFonts w:hint="eastAsia" w:ascii="仿宋" w:hAnsi="仿宋" w:eastAsia="仿宋" w:cs="仿宋"/>
          <w:sz w:val="32"/>
          <w:szCs w:val="32"/>
        </w:rPr>
        <w:t>员。负责在现场周围适当范围内形成警戒圈，维护现场秩序，保证现场领导和工作人员安全；负责与群众代表对话，根据指令，答复群众提出的相关诉求；果断制止一切违法犯罪行为</w:t>
      </w:r>
      <w:r>
        <w:rPr>
          <w:rFonts w:hint="eastAsia" w:ascii="仿宋" w:hAnsi="仿宋" w:eastAsia="仿宋" w:cs="仿宋"/>
          <w:sz w:val="32"/>
          <w:szCs w:val="32"/>
          <w:lang w:eastAsia="zh-CN"/>
        </w:rPr>
        <w:t>。</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②调查取证组：</w:t>
      </w:r>
      <w:r>
        <w:rPr>
          <w:rFonts w:hint="eastAsia" w:ascii="仿宋" w:hAnsi="仿宋" w:eastAsia="仿宋" w:cs="仿宋"/>
          <w:sz w:val="32"/>
          <w:szCs w:val="32"/>
          <w:lang w:eastAsia="zh-CN"/>
        </w:rPr>
        <w:t>姜念东</w:t>
      </w:r>
      <w:r>
        <w:rPr>
          <w:rFonts w:hint="eastAsia" w:ascii="仿宋" w:hAnsi="仿宋" w:eastAsia="仿宋" w:cs="仿宋"/>
          <w:sz w:val="32"/>
          <w:szCs w:val="32"/>
        </w:rPr>
        <w:t>任组长，</w:t>
      </w:r>
      <w:r>
        <w:rPr>
          <w:rFonts w:hint="eastAsia" w:ascii="仿宋" w:hAnsi="仿宋" w:eastAsia="仿宋" w:cs="仿宋"/>
          <w:sz w:val="32"/>
          <w:szCs w:val="32"/>
          <w:lang w:eastAsia="zh-CN"/>
        </w:rPr>
        <w:t>派出所</w:t>
      </w:r>
      <w:r>
        <w:rPr>
          <w:rFonts w:hint="eastAsia" w:ascii="仿宋" w:hAnsi="仿宋" w:eastAsia="仿宋" w:cs="仿宋"/>
          <w:sz w:val="32"/>
          <w:szCs w:val="32"/>
        </w:rPr>
        <w:t>成员</w:t>
      </w:r>
      <w:r>
        <w:rPr>
          <w:rFonts w:hint="eastAsia" w:ascii="仿宋" w:hAnsi="仿宋" w:eastAsia="仿宋" w:cs="仿宋"/>
          <w:sz w:val="32"/>
          <w:szCs w:val="32"/>
          <w:lang w:eastAsia="zh-CN"/>
        </w:rPr>
        <w:t>为组员</w:t>
      </w:r>
      <w:r>
        <w:rPr>
          <w:rFonts w:hint="eastAsia" w:ascii="仿宋" w:hAnsi="仿宋" w:eastAsia="仿宋" w:cs="仿宋"/>
          <w:sz w:val="32"/>
          <w:szCs w:val="32"/>
        </w:rPr>
        <w:t>。采取必要手段，对处置过程中的情报信息及时进行调查掌握和取证</w:t>
      </w:r>
      <w:r>
        <w:rPr>
          <w:rFonts w:hint="eastAsia" w:ascii="仿宋" w:hAnsi="仿宋" w:eastAsia="仿宋" w:cs="仿宋"/>
          <w:sz w:val="32"/>
          <w:szCs w:val="32"/>
          <w:lang w:eastAsia="zh-CN"/>
        </w:rPr>
        <w:t>；</w:t>
      </w:r>
      <w:r>
        <w:rPr>
          <w:rFonts w:hint="eastAsia" w:ascii="仿宋" w:hAnsi="仿宋" w:eastAsia="仿宋" w:cs="仿宋"/>
          <w:sz w:val="32"/>
          <w:szCs w:val="32"/>
        </w:rPr>
        <w:t>执行强行驱散、强行带离及拘留为首闹事者等任务。</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③交通秩序管理组：</w:t>
      </w:r>
      <w:r>
        <w:rPr>
          <w:rFonts w:hint="eastAsia" w:ascii="仿宋" w:hAnsi="仿宋" w:eastAsia="仿宋" w:cs="仿宋"/>
          <w:sz w:val="32"/>
          <w:szCs w:val="32"/>
          <w:lang w:eastAsia="zh-CN"/>
        </w:rPr>
        <w:t>周新湘</w:t>
      </w:r>
      <w:r>
        <w:rPr>
          <w:rFonts w:hint="eastAsia" w:ascii="仿宋" w:hAnsi="仿宋" w:eastAsia="仿宋" w:cs="仿宋"/>
          <w:sz w:val="32"/>
          <w:szCs w:val="32"/>
        </w:rPr>
        <w:t>任组长，</w:t>
      </w:r>
      <w:r>
        <w:rPr>
          <w:rFonts w:hint="eastAsia" w:ascii="仿宋" w:hAnsi="仿宋" w:eastAsia="仿宋" w:cs="仿宋"/>
          <w:sz w:val="32"/>
          <w:szCs w:val="32"/>
          <w:lang w:eastAsia="zh-CN"/>
        </w:rPr>
        <w:t>综合行政执法队、交警三中队</w:t>
      </w:r>
      <w:r>
        <w:rPr>
          <w:rFonts w:hint="eastAsia" w:ascii="仿宋" w:hAnsi="仿宋" w:eastAsia="仿宋" w:cs="仿宋"/>
          <w:sz w:val="32"/>
          <w:szCs w:val="32"/>
        </w:rPr>
        <w:t>成员</w:t>
      </w:r>
      <w:r>
        <w:rPr>
          <w:rFonts w:hint="eastAsia" w:ascii="仿宋" w:hAnsi="仿宋" w:eastAsia="仿宋" w:cs="仿宋"/>
          <w:sz w:val="32"/>
          <w:szCs w:val="32"/>
          <w:lang w:eastAsia="zh-CN"/>
        </w:rPr>
        <w:t>为组员</w:t>
      </w:r>
      <w:r>
        <w:rPr>
          <w:rFonts w:hint="eastAsia" w:ascii="仿宋" w:hAnsi="仿宋" w:eastAsia="仿宋" w:cs="仿宋"/>
          <w:sz w:val="32"/>
          <w:szCs w:val="32"/>
        </w:rPr>
        <w:t>。负责维护道路交通秩序，保证交通安全畅通。按指挥部指令实施区域性交通管制。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④情报信息组：</w:t>
      </w:r>
      <w:r>
        <w:rPr>
          <w:rFonts w:hint="eastAsia" w:ascii="仿宋" w:hAnsi="仿宋" w:eastAsia="仿宋" w:cs="仿宋"/>
          <w:sz w:val="32"/>
          <w:szCs w:val="32"/>
          <w:lang w:eastAsia="zh-CN"/>
        </w:rPr>
        <w:t>周清洋</w:t>
      </w:r>
      <w:r>
        <w:rPr>
          <w:rFonts w:hint="eastAsia" w:ascii="仿宋" w:hAnsi="仿宋" w:eastAsia="仿宋" w:cs="仿宋"/>
          <w:sz w:val="32"/>
          <w:szCs w:val="32"/>
        </w:rPr>
        <w:t>任组长，</w:t>
      </w:r>
      <w:r>
        <w:rPr>
          <w:rFonts w:hint="eastAsia" w:ascii="仿宋" w:hAnsi="仿宋" w:eastAsia="仿宋" w:cs="仿宋"/>
          <w:sz w:val="32"/>
          <w:szCs w:val="32"/>
          <w:lang w:eastAsia="zh-CN"/>
        </w:rPr>
        <w:t>党政办人员为组员</w:t>
      </w:r>
      <w:r>
        <w:rPr>
          <w:rFonts w:hint="eastAsia" w:ascii="仿宋" w:hAnsi="仿宋" w:eastAsia="仿宋" w:cs="仿宋"/>
          <w:sz w:val="32"/>
          <w:szCs w:val="32"/>
        </w:rPr>
        <w:t>。负责收集、研判、上报情报信息，传达相关指令。确保处置工作期间政令畅通。</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⑤后勤保障组：</w:t>
      </w:r>
      <w:r>
        <w:rPr>
          <w:rFonts w:hint="eastAsia" w:ascii="仿宋" w:hAnsi="仿宋" w:eastAsia="仿宋" w:cs="仿宋"/>
          <w:sz w:val="32"/>
          <w:szCs w:val="32"/>
          <w:lang w:eastAsia="zh-CN"/>
        </w:rPr>
        <w:t>周新湘</w:t>
      </w:r>
      <w:r>
        <w:rPr>
          <w:rFonts w:hint="eastAsia" w:ascii="仿宋" w:hAnsi="仿宋" w:eastAsia="仿宋" w:cs="仿宋"/>
          <w:sz w:val="32"/>
          <w:szCs w:val="32"/>
        </w:rPr>
        <w:t>任组长，</w:t>
      </w:r>
      <w:r>
        <w:rPr>
          <w:rFonts w:hint="eastAsia" w:ascii="仿宋" w:hAnsi="仿宋" w:eastAsia="仿宋" w:cs="仿宋"/>
          <w:sz w:val="32"/>
          <w:szCs w:val="32"/>
          <w:lang w:eastAsia="zh-CN"/>
        </w:rPr>
        <w:t>应急管理办成员为组员</w:t>
      </w:r>
      <w:r>
        <w:rPr>
          <w:rFonts w:hint="eastAsia" w:ascii="仿宋" w:hAnsi="仿宋" w:eastAsia="仿宋" w:cs="仿宋"/>
          <w:sz w:val="32"/>
          <w:szCs w:val="32"/>
        </w:rPr>
        <w:t>，主要职责是及时配合其他部门进行抢险救助、物资保障工作，最大限度满足应急处置工作人、财、物的需要。</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（二）现场处置措施</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⑴管制性措施</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①封闭现场和相关地区，未经检查批准，任何人不得进入；</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②设置警戒带，划定警戒区域；</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③实行区域性交通管制；</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④守护重点目标；</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⑤查验现场人员身份证件，检查嫌疑人员随身携带的物品；</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⑥未经现场指挥部批准，任何人不得在事件现场进行录音、录像、拍照、采访、报道等活动。</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⑵强制性措施</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①发布命令或通告，责令围观人员立即离开现场，责令聚众组织者立即解散队伍，责令聚集的人员在限定时间内迅速疏散；</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②对超过限定时间仍滞留在现场的人员，可以使用必要的强制措施驱散，但要尽量避免伤亡；</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③对经强行驱散仍拒不离去的人员或进行煽动的人员，可以强行带离现场或者立即予以拘留；</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④对正在进行打砸烧的人员，应当立即制止并带离现场或者予以拘留；</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⑤对非法携带武器、管制刀具、易燃易爆等危险物品予以收缴，对携带者立即予以拘留；</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⑶现场取证措施</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在处置大规模群体性事件时，可以依法采取公开与秘密相结合的方式及时取证，为现场处置和事后依法处置提供证据。</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⑷审查处理措施</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对被强行带离现场或者被拘留人员，应当在24小时内进行审查，及时依法处理。</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⑸现场清理措施</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在重大群体性事件处置过程中，应当及时救治受伤人员。事件平息后，立即清理现场，撤除路障，解除现场管制和交通管制，恢复正常社会秩序。</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 2应急信息的报送</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⑴信息采取分级报送的原则。现场应急指挥部每日向市应急指挥部报告事件的进展信息，重要信息应在半小时内上报，必要时由市应急指挥部通报各相关部门或向上级部门报告。</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⑵信息收集和报送应做到客观、全面、准确。</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⑶报送信息，可先通过电话口头初报，随后采用传真、计算机网络等载体及时报送书面报告和现场音像资料。</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5.3信息发布及新闻报道</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⑴严格按照《陕西省人民政府办公厅关于进一步改进和加强国内突发事件新闻报道工作的通知》的要求执行。群体性事件一般不公开报道，必要时，按程序报批后公开报道。</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⑵重大信息确需发布的，由市应急指挥部统一部署，宣传及相关部门具体实施。</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⑶信息发布及新闻报道必须坚持实事求是、及时准确、把握适度、遵守纪律的原则。对歪曲性报道或造谣攻击，及时组织有针对性的驳斥和澄清，正确引导舆论。</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5.4后期处置</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⑴应急指挥部指挥、协调各部门及时开展对大规模群体性事件中伤亡群众的救治及其他善后处理工作，积极恢复当地的社会秩序。</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⑵事件平息后，对承诺解决的问题，必须尽快兑现，进一步做好化解工作，并加强跟踪和督查，防止事件反复。</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⑶应急指挥部组织开展事件的损失评估工作，认真剖析引发事件的原因和责任，总结经验教训，并形成专门报告上报。</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⑷根据事件处置过程中暴露出的有关问题，提出整改措施。</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6、应急保障</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6.1物资保障</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建立处置大规模群体性事件物资储备制度。由</w:t>
      </w:r>
      <w:r>
        <w:rPr>
          <w:rFonts w:hint="eastAsia" w:ascii="仿宋" w:hAnsi="仿宋" w:eastAsia="仿宋" w:cs="仿宋"/>
          <w:sz w:val="32"/>
          <w:szCs w:val="32"/>
          <w:lang w:eastAsia="zh-CN"/>
        </w:rPr>
        <w:t>应急管理办、派出所</w:t>
      </w:r>
      <w:r>
        <w:rPr>
          <w:rFonts w:hint="eastAsia" w:ascii="仿宋" w:hAnsi="仿宋" w:eastAsia="仿宋" w:cs="仿宋"/>
          <w:sz w:val="32"/>
          <w:szCs w:val="32"/>
        </w:rPr>
        <w:t>负责应急车辆、武器警械、防暴及照明、灭火等设备、器材的保管和维护，满足处置需要。</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6.2资金保障</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财政</w:t>
      </w:r>
      <w:r>
        <w:rPr>
          <w:rFonts w:hint="eastAsia" w:ascii="仿宋" w:hAnsi="仿宋" w:eastAsia="仿宋" w:cs="仿宋"/>
          <w:sz w:val="32"/>
          <w:szCs w:val="32"/>
          <w:lang w:eastAsia="zh-CN"/>
        </w:rPr>
        <w:t>所</w:t>
      </w:r>
      <w:r>
        <w:rPr>
          <w:rFonts w:hint="eastAsia" w:ascii="仿宋" w:hAnsi="仿宋" w:eastAsia="仿宋" w:cs="仿宋"/>
          <w:sz w:val="32"/>
          <w:szCs w:val="32"/>
        </w:rPr>
        <w:t>根据我市处置大规模群体性事件的需要和有关突发事件财政保障的规定，为应急处置工作提供必要的资金保障。</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6.3人员保障</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组建处置大规模群体性事件应急预备队。应急预备队分别</w:t>
      </w:r>
      <w:r>
        <w:rPr>
          <w:rFonts w:hint="eastAsia" w:ascii="仿宋" w:hAnsi="仿宋" w:eastAsia="仿宋" w:cs="仿宋"/>
          <w:sz w:val="32"/>
          <w:szCs w:val="32"/>
          <w:lang w:eastAsia="zh-CN"/>
        </w:rPr>
        <w:t>社区应急队伍、民兵</w:t>
      </w:r>
      <w:r>
        <w:rPr>
          <w:rFonts w:hint="eastAsia" w:ascii="仿宋" w:hAnsi="仿宋" w:eastAsia="仿宋" w:cs="仿宋"/>
          <w:sz w:val="32"/>
          <w:szCs w:val="32"/>
        </w:rPr>
        <w:t>及有关专业人员组成。应急预案队按照突发事件的具体情况和应急指挥部的要求，具体实施应急处置工作。</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6.5法律保障</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lang w:eastAsia="zh-CN"/>
        </w:rPr>
        <w:t>社会治安综合治理办</w:t>
      </w:r>
      <w:r>
        <w:rPr>
          <w:rFonts w:hint="eastAsia" w:ascii="仿宋" w:hAnsi="仿宋" w:eastAsia="仿宋" w:cs="仿宋"/>
          <w:sz w:val="32"/>
          <w:szCs w:val="32"/>
        </w:rPr>
        <w:t>要及时研究处置大规模群体性事件涉及的地方性法律法规，为应急处置工作提供法律支持。</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7、附 则</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7.1奖励与责任</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lang w:eastAsia="zh-CN"/>
        </w:rPr>
        <w:t>街道办事处</w:t>
      </w:r>
      <w:r>
        <w:rPr>
          <w:rFonts w:hint="eastAsia" w:ascii="仿宋" w:hAnsi="仿宋" w:eastAsia="仿宋" w:cs="仿宋"/>
          <w:sz w:val="32"/>
          <w:szCs w:val="32"/>
        </w:rPr>
        <w:t>组织有关部门对大规模群体性事件的处置工作进行总结、评估。对在预防和处置工作中作出突出贡献的集体和个人，根据有关规定进行表彰。</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国家工作人员有下列情形之一的，依照有关规定给予相应的党纪、政纪处分；构成犯罪的，依法追究刑事责任：</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⑴对有关规定不执行或贯彻不力，或制定错误决定、作出错误决策，侵害群众利益，引发大规模群体性事件或致使事件升级的。</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⑵对存在的可能引发大规模群体性事件的人民内部矛盾不认真解决，失职、渎职，甚至怂恿群众到上级机关集体上访，致使大规模群体性事件发生的。</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⑶因泄露国家秘密违反工作纪律等行为，导致群众集体上访引发大规模群体性事件的。</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⑷大规模群体性事件发生后不及时报告，不及时采取有效措施，处置失当，甚至压制有关部门、单位及时如实上报情况、及时处置，致使可以避免的影响和损失未能避免的。</w:t>
      </w:r>
    </w:p>
    <w:p>
      <w:pPr>
        <w:pStyle w:val="16"/>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⑸在预防和处置大规模群体性事件中有其他违法违纪行为，造成严重后果的。</w:t>
      </w:r>
    </w:p>
    <w:p>
      <w:pPr>
        <w:keepNext w:val="0"/>
        <w:keepLines w:val="0"/>
        <w:pageBreakBefore w:val="0"/>
        <w:kinsoku/>
        <w:wordWrap/>
        <w:overflowPunct/>
        <w:topLinePunct w:val="0"/>
        <w:autoSpaceDE/>
        <w:autoSpaceDN/>
        <w:bidi w:val="0"/>
        <w:spacing w:line="560" w:lineRule="exact"/>
        <w:jc w:val="center"/>
        <w:textAlignment w:val="auto"/>
        <w:rPr>
          <w:rFonts w:ascii="方正小标宋简体" w:hAnsi="方正小标宋简体" w:eastAsia="方正小标宋简体" w:cs="方正小标宋简体"/>
          <w:bCs/>
          <w:sz w:val="32"/>
          <w:szCs w:val="32"/>
          <w:lang w:val="zh-CN"/>
        </w:rPr>
      </w:pPr>
    </w:p>
    <w:p>
      <w:pPr>
        <w:keepNext w:val="0"/>
        <w:keepLines w:val="0"/>
        <w:pageBreakBefore w:val="0"/>
        <w:kinsoku/>
        <w:wordWrap/>
        <w:overflowPunct/>
        <w:topLinePunct w:val="0"/>
        <w:autoSpaceDE/>
        <w:autoSpaceDN/>
        <w:bidi w:val="0"/>
        <w:spacing w:line="560" w:lineRule="exact"/>
        <w:jc w:val="center"/>
        <w:textAlignment w:val="auto"/>
        <w:rPr>
          <w:rFonts w:ascii="方正小标宋简体" w:hAnsi="方正小标宋简体" w:eastAsia="方正小标宋简体" w:cs="方正小标宋简体"/>
          <w:bCs/>
          <w:sz w:val="32"/>
          <w:szCs w:val="32"/>
          <w:lang w:val="zh-CN"/>
        </w:rPr>
      </w:pPr>
    </w:p>
    <w:p>
      <w:pPr>
        <w:keepNext w:val="0"/>
        <w:keepLines w:val="0"/>
        <w:pageBreakBefore w:val="0"/>
        <w:kinsoku/>
        <w:wordWrap/>
        <w:overflowPunct/>
        <w:topLinePunct w:val="0"/>
        <w:autoSpaceDE/>
        <w:autoSpaceDN/>
        <w:bidi w:val="0"/>
        <w:spacing w:line="560" w:lineRule="exact"/>
        <w:jc w:val="center"/>
        <w:textAlignment w:val="auto"/>
        <w:outlineLvl w:val="0"/>
        <w:rPr>
          <w:rFonts w:ascii="方正小标宋简体" w:hAnsi="方正小标宋简体" w:eastAsia="方正小标宋简体" w:cs="方正小标宋简体"/>
          <w:bCs/>
          <w:sz w:val="32"/>
          <w:szCs w:val="32"/>
          <w:lang w:val="zh-CN"/>
        </w:rPr>
      </w:pPr>
      <w:bookmarkStart w:id="71" w:name="_Toc4703"/>
      <w:r>
        <w:rPr>
          <w:rFonts w:hint="eastAsia" w:ascii="方正小标宋简体" w:hAnsi="方正小标宋简体" w:eastAsia="方正小标宋简体" w:cs="方正小标宋简体"/>
          <w:bCs/>
          <w:sz w:val="32"/>
          <w:szCs w:val="32"/>
          <w:lang w:val="zh-CN"/>
        </w:rPr>
        <w:t>历经铺街道环境污染事故处置应急预案</w:t>
      </w:r>
      <w:bookmarkEnd w:id="71"/>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为有效处置我街道辖区内发生的各类环境污染事故处置，建立统一指挥、职责明确、反应迅速、处置有力的应急处置体系，提高政府应对环境污染事故处置和风险的能力，最大限度降低环境污染事故处置造成的危害，确保人民群众生命财产安全，保障经济社会协调健康发展，根据国家相关法律、法规和市突发公共应急预案要求，结合我街道具体实际，特制定本预案。</w:t>
      </w:r>
    </w:p>
    <w:p>
      <w:pPr>
        <w:keepNext w:val="0"/>
        <w:keepLines w:val="0"/>
        <w:pageBreakBefore w:val="0"/>
        <w:kinsoku/>
        <w:wordWrap/>
        <w:overflowPunct/>
        <w:topLinePunct w:val="0"/>
        <w:autoSpaceDE/>
        <w:autoSpaceDN/>
        <w:bidi w:val="0"/>
        <w:spacing w:line="560" w:lineRule="exact"/>
        <w:textAlignment w:val="auto"/>
        <w:rPr>
          <w:rFonts w:ascii="仿宋" w:hAnsi="仿宋" w:eastAsia="仿宋" w:cs="仿宋"/>
          <w:sz w:val="32"/>
          <w:szCs w:val="32"/>
        </w:rPr>
      </w:pPr>
      <w:r>
        <w:rPr>
          <w:rFonts w:hint="eastAsia" w:ascii="仿宋" w:hAnsi="仿宋" w:eastAsia="仿宋" w:cs="仿宋"/>
          <w:sz w:val="32"/>
          <w:szCs w:val="32"/>
        </w:rPr>
        <w:t xml:space="preserve">    一、总则</w:t>
      </w:r>
    </w:p>
    <w:p>
      <w:pPr>
        <w:keepNext w:val="0"/>
        <w:keepLines w:val="0"/>
        <w:pageBreakBefore w:val="0"/>
        <w:kinsoku/>
        <w:wordWrap/>
        <w:overflowPunct/>
        <w:topLinePunct w:val="0"/>
        <w:autoSpaceDE/>
        <w:autoSpaceDN/>
        <w:bidi w:val="0"/>
        <w:spacing w:line="560" w:lineRule="exact"/>
        <w:textAlignment w:val="auto"/>
        <w:rPr>
          <w:rFonts w:ascii="仿宋" w:hAnsi="仿宋" w:eastAsia="仿宋" w:cs="仿宋"/>
          <w:sz w:val="32"/>
          <w:szCs w:val="32"/>
        </w:rPr>
      </w:pPr>
      <w:r>
        <w:rPr>
          <w:rFonts w:hint="eastAsia" w:ascii="仿宋" w:hAnsi="仿宋" w:eastAsia="仿宋" w:cs="仿宋"/>
          <w:b/>
          <w:sz w:val="32"/>
          <w:szCs w:val="32"/>
        </w:rPr>
        <w:t xml:space="preserve">   </w:t>
      </w:r>
      <w:r>
        <w:rPr>
          <w:rFonts w:hint="eastAsia" w:ascii="仿宋" w:hAnsi="仿宋" w:eastAsia="仿宋" w:cs="仿宋"/>
          <w:sz w:val="32"/>
          <w:szCs w:val="32"/>
        </w:rPr>
        <w:t xml:space="preserve"> （一）适用范围</w:t>
      </w:r>
    </w:p>
    <w:p>
      <w:pPr>
        <w:keepNext w:val="0"/>
        <w:keepLines w:val="0"/>
        <w:pageBreakBefore w:val="0"/>
        <w:kinsoku/>
        <w:wordWrap/>
        <w:overflowPunct/>
        <w:topLinePunct w:val="0"/>
        <w:autoSpaceDE/>
        <w:autoSpaceDN/>
        <w:bidi w:val="0"/>
        <w:spacing w:line="560" w:lineRule="exact"/>
        <w:textAlignment w:val="auto"/>
        <w:rPr>
          <w:rFonts w:ascii="仿宋" w:hAnsi="仿宋" w:eastAsia="仿宋" w:cs="仿宋"/>
          <w:sz w:val="32"/>
          <w:szCs w:val="32"/>
        </w:rPr>
      </w:pPr>
      <w:r>
        <w:rPr>
          <w:rFonts w:hint="eastAsia" w:ascii="仿宋" w:hAnsi="仿宋" w:eastAsia="仿宋" w:cs="仿宋"/>
          <w:sz w:val="32"/>
          <w:szCs w:val="32"/>
        </w:rPr>
        <w:t xml:space="preserve">    处置发生在我街道范围内，具有突发性，造成或可能造成较多人员伤亡、较大经济损失、破坏社会安定稳定等严重危害和影响的重特大环境污染事故处置。</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（二）工作原则</w:t>
      </w:r>
    </w:p>
    <w:p>
      <w:pPr>
        <w:keepNext w:val="0"/>
        <w:keepLines w:val="0"/>
        <w:pageBreakBefore w:val="0"/>
        <w:kinsoku/>
        <w:wordWrap/>
        <w:overflowPunct/>
        <w:topLinePunct w:val="0"/>
        <w:autoSpaceDE/>
        <w:autoSpaceDN/>
        <w:bidi w:val="0"/>
        <w:spacing w:line="560" w:lineRule="exact"/>
        <w:ind w:firstLine="643" w:firstLineChars="200"/>
        <w:textAlignment w:val="auto"/>
        <w:rPr>
          <w:rFonts w:ascii="仿宋" w:hAnsi="仿宋" w:eastAsia="仿宋" w:cs="仿宋"/>
          <w:sz w:val="32"/>
          <w:szCs w:val="32"/>
        </w:rPr>
      </w:pPr>
      <w:r>
        <w:rPr>
          <w:rFonts w:hint="eastAsia" w:ascii="仿宋" w:hAnsi="仿宋" w:eastAsia="仿宋" w:cs="仿宋"/>
          <w:b/>
          <w:sz w:val="32"/>
          <w:szCs w:val="32"/>
        </w:rPr>
        <w:t>1、以人为本，预防为主。</w:t>
      </w:r>
      <w:r>
        <w:rPr>
          <w:rFonts w:hint="eastAsia" w:ascii="仿宋" w:hAnsi="仿宋" w:eastAsia="仿宋" w:cs="仿宋"/>
          <w:sz w:val="32"/>
          <w:szCs w:val="32"/>
        </w:rPr>
        <w:t>处置环境污染事故处置的基本目标是最大限度降低环境污染事故处置造成的伤亡和损失，最大限度地保障人民群众生命安全和身体健康。</w:t>
      </w:r>
    </w:p>
    <w:p>
      <w:pPr>
        <w:keepNext w:val="0"/>
        <w:keepLines w:val="0"/>
        <w:pageBreakBefore w:val="0"/>
        <w:kinsoku/>
        <w:wordWrap/>
        <w:overflowPunct/>
        <w:topLinePunct w:val="0"/>
        <w:autoSpaceDE/>
        <w:autoSpaceDN/>
        <w:bidi w:val="0"/>
        <w:spacing w:line="560" w:lineRule="exact"/>
        <w:ind w:firstLine="643" w:firstLineChars="200"/>
        <w:textAlignment w:val="auto"/>
        <w:rPr>
          <w:rFonts w:ascii="仿宋" w:hAnsi="仿宋" w:eastAsia="仿宋" w:cs="仿宋"/>
          <w:sz w:val="32"/>
          <w:szCs w:val="32"/>
        </w:rPr>
      </w:pPr>
      <w:r>
        <w:rPr>
          <w:rFonts w:hint="eastAsia" w:ascii="仿宋" w:hAnsi="仿宋" w:eastAsia="仿宋" w:cs="仿宋"/>
          <w:b/>
          <w:sz w:val="32"/>
          <w:szCs w:val="32"/>
        </w:rPr>
        <w:t>2、依靠科学，依法规范。</w:t>
      </w:r>
      <w:r>
        <w:rPr>
          <w:rFonts w:hint="eastAsia" w:ascii="仿宋" w:hAnsi="仿宋" w:eastAsia="仿宋" w:cs="仿宋"/>
          <w:sz w:val="32"/>
          <w:szCs w:val="32"/>
        </w:rPr>
        <w:t>依法建立健全信息报告体系、科学决策体系、防灾减灾体系和恢复重建体系。采用先进的预测、预警、报告和应急处置技术，提高预防和应对环境污染事故处置的水平。</w:t>
      </w:r>
    </w:p>
    <w:p>
      <w:pPr>
        <w:keepNext w:val="0"/>
        <w:keepLines w:val="0"/>
        <w:pageBreakBefore w:val="0"/>
        <w:kinsoku/>
        <w:wordWrap/>
        <w:overflowPunct/>
        <w:topLinePunct w:val="0"/>
        <w:autoSpaceDE/>
        <w:autoSpaceDN/>
        <w:bidi w:val="0"/>
        <w:spacing w:line="560" w:lineRule="exact"/>
        <w:ind w:firstLine="643" w:firstLineChars="200"/>
        <w:textAlignment w:val="auto"/>
        <w:rPr>
          <w:rFonts w:ascii="仿宋" w:hAnsi="仿宋" w:eastAsia="仿宋" w:cs="仿宋"/>
          <w:sz w:val="32"/>
          <w:szCs w:val="32"/>
        </w:rPr>
      </w:pPr>
      <w:r>
        <w:rPr>
          <w:rFonts w:hint="eastAsia" w:ascii="仿宋" w:hAnsi="仿宋" w:eastAsia="仿宋" w:cs="仿宋"/>
          <w:b/>
          <w:sz w:val="32"/>
          <w:szCs w:val="32"/>
        </w:rPr>
        <w:t>3、统一指挥，分级负责。</w:t>
      </w:r>
      <w:r>
        <w:rPr>
          <w:rFonts w:hint="eastAsia" w:ascii="仿宋" w:hAnsi="仿宋" w:eastAsia="仿宋" w:cs="仿宋"/>
          <w:sz w:val="32"/>
          <w:szCs w:val="32"/>
        </w:rPr>
        <w:t>处置环境污染事故处置实行街道、社区、企事业单位、部门一把手负责制，统一指挥，坚持条块结合、以块为主的属地管理，进行分级响应。</w:t>
      </w:r>
    </w:p>
    <w:p>
      <w:pPr>
        <w:keepNext w:val="0"/>
        <w:keepLines w:val="0"/>
        <w:pageBreakBefore w:val="0"/>
        <w:kinsoku/>
        <w:wordWrap/>
        <w:overflowPunct/>
        <w:topLinePunct w:val="0"/>
        <w:autoSpaceDE/>
        <w:autoSpaceDN/>
        <w:bidi w:val="0"/>
        <w:spacing w:line="560" w:lineRule="exact"/>
        <w:ind w:firstLine="643" w:firstLineChars="200"/>
        <w:textAlignment w:val="auto"/>
        <w:rPr>
          <w:rFonts w:ascii="仿宋" w:hAnsi="仿宋" w:eastAsia="仿宋" w:cs="仿宋"/>
          <w:sz w:val="32"/>
          <w:szCs w:val="32"/>
        </w:rPr>
      </w:pPr>
      <w:r>
        <w:rPr>
          <w:rFonts w:hint="eastAsia" w:ascii="仿宋" w:hAnsi="仿宋" w:eastAsia="仿宋" w:cs="仿宋"/>
          <w:b/>
          <w:sz w:val="32"/>
          <w:szCs w:val="32"/>
        </w:rPr>
        <w:t>4、靠前处置，迅速有效。</w:t>
      </w:r>
      <w:r>
        <w:rPr>
          <w:rFonts w:hint="eastAsia" w:ascii="仿宋" w:hAnsi="仿宋" w:eastAsia="仿宋" w:cs="仿宋"/>
          <w:sz w:val="32"/>
          <w:szCs w:val="32"/>
        </w:rPr>
        <w:t>各社区、企业，各有关部门必须把人民群众的生命安全和身体健康放在第一位，精心组织，靠前指挥，坚持抗灾和救灾相结合，迅速有效的处理各类环境污染事故处置。</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二、环境污染事故处置的分类和响应级别</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（一）分类</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环境污染事故处置主要分为两类：</w:t>
      </w:r>
    </w:p>
    <w:p>
      <w:pPr>
        <w:keepNext w:val="0"/>
        <w:keepLines w:val="0"/>
        <w:pageBreakBefore w:val="0"/>
        <w:kinsoku/>
        <w:wordWrap/>
        <w:overflowPunct/>
        <w:topLinePunct w:val="0"/>
        <w:autoSpaceDE/>
        <w:autoSpaceDN/>
        <w:bidi w:val="0"/>
        <w:spacing w:line="560" w:lineRule="exact"/>
        <w:ind w:firstLine="643" w:firstLineChars="200"/>
        <w:textAlignment w:val="auto"/>
        <w:rPr>
          <w:rFonts w:ascii="仿宋" w:hAnsi="仿宋" w:eastAsia="仿宋" w:cs="仿宋"/>
          <w:sz w:val="32"/>
          <w:szCs w:val="32"/>
        </w:rPr>
      </w:pPr>
      <w:r>
        <w:rPr>
          <w:rFonts w:hint="eastAsia" w:ascii="仿宋" w:hAnsi="仿宋" w:eastAsia="仿宋" w:cs="仿宋"/>
          <w:b/>
          <w:sz w:val="32"/>
          <w:szCs w:val="32"/>
        </w:rPr>
        <w:t xml:space="preserve"> 1、自然灾害引起的环境污染事件。</w:t>
      </w:r>
      <w:r>
        <w:rPr>
          <w:rFonts w:hint="eastAsia" w:ascii="仿宋" w:hAnsi="仿宋" w:eastAsia="仿宋" w:cs="仿宋"/>
          <w:sz w:val="32"/>
          <w:szCs w:val="32"/>
        </w:rPr>
        <w:t>主要包括因暴雨、台风、冰雹、强寒流、霜冻等气象灾害引起的环境污染等。</w:t>
      </w:r>
    </w:p>
    <w:p>
      <w:pPr>
        <w:keepNext w:val="0"/>
        <w:keepLines w:val="0"/>
        <w:pageBreakBefore w:val="0"/>
        <w:kinsoku/>
        <w:wordWrap/>
        <w:overflowPunct/>
        <w:topLinePunct w:val="0"/>
        <w:autoSpaceDE/>
        <w:autoSpaceDN/>
        <w:bidi w:val="0"/>
        <w:spacing w:line="560" w:lineRule="exact"/>
        <w:ind w:firstLine="643" w:firstLineChars="200"/>
        <w:textAlignment w:val="auto"/>
        <w:rPr>
          <w:rFonts w:ascii="仿宋" w:hAnsi="仿宋" w:eastAsia="仿宋" w:cs="仿宋"/>
          <w:sz w:val="32"/>
          <w:szCs w:val="32"/>
        </w:rPr>
      </w:pPr>
      <w:r>
        <w:rPr>
          <w:rFonts w:hint="eastAsia" w:ascii="仿宋" w:hAnsi="仿宋" w:eastAsia="仿宋" w:cs="仿宋"/>
          <w:b/>
          <w:sz w:val="32"/>
          <w:szCs w:val="32"/>
        </w:rPr>
        <w:t>2、事故灾难引起的环境污染事件。</w:t>
      </w:r>
      <w:r>
        <w:rPr>
          <w:rFonts w:hint="eastAsia" w:ascii="仿宋" w:hAnsi="仿宋" w:eastAsia="仿宋" w:cs="仿宋"/>
          <w:sz w:val="32"/>
          <w:szCs w:val="32"/>
        </w:rPr>
        <w:t>主要包括因各类重大安全事故，造成重大损失的环境污染事故和生态破坏事故等。</w:t>
      </w:r>
    </w:p>
    <w:p>
      <w:pPr>
        <w:keepNext w:val="0"/>
        <w:keepLines w:val="0"/>
        <w:pageBreakBefore w:val="0"/>
        <w:kinsoku/>
        <w:wordWrap/>
        <w:overflowPunct/>
        <w:topLinePunct w:val="0"/>
        <w:autoSpaceDE/>
        <w:autoSpaceDN/>
        <w:bidi w:val="0"/>
        <w:spacing w:line="560" w:lineRule="exact"/>
        <w:textAlignment w:val="auto"/>
        <w:rPr>
          <w:rFonts w:ascii="仿宋" w:hAnsi="仿宋" w:eastAsia="仿宋" w:cs="仿宋"/>
          <w:sz w:val="32"/>
          <w:szCs w:val="32"/>
        </w:rPr>
      </w:pPr>
      <w:r>
        <w:rPr>
          <w:rFonts w:hint="eastAsia" w:ascii="仿宋" w:hAnsi="仿宋" w:eastAsia="仿宋" w:cs="仿宋"/>
          <w:b/>
          <w:sz w:val="32"/>
          <w:szCs w:val="32"/>
        </w:rPr>
        <w:t xml:space="preserve">     </w:t>
      </w:r>
      <w:r>
        <w:rPr>
          <w:rFonts w:hint="eastAsia" w:ascii="仿宋" w:hAnsi="仿宋" w:eastAsia="仿宋" w:cs="仿宋"/>
          <w:sz w:val="32"/>
          <w:szCs w:val="32"/>
        </w:rPr>
        <w:t>（二）响应级别</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 xml:space="preserve"> 根据突发事件的可控性、严重程度和影响范围等因素，分Ⅰ级、Ⅱ级、Ⅲ级、Ⅳ级四个级别进行应急响应。</w:t>
      </w:r>
    </w:p>
    <w:p>
      <w:pPr>
        <w:keepNext w:val="0"/>
        <w:keepLines w:val="0"/>
        <w:pageBreakBefore w:val="0"/>
        <w:kinsoku/>
        <w:wordWrap/>
        <w:overflowPunct/>
        <w:topLinePunct w:val="0"/>
        <w:autoSpaceDE/>
        <w:autoSpaceDN/>
        <w:bidi w:val="0"/>
        <w:spacing w:line="560" w:lineRule="exact"/>
        <w:ind w:firstLine="960" w:firstLineChars="300"/>
        <w:textAlignment w:val="auto"/>
        <w:rPr>
          <w:rFonts w:ascii="仿宋" w:hAnsi="仿宋" w:eastAsia="仿宋" w:cs="仿宋"/>
          <w:sz w:val="32"/>
          <w:szCs w:val="32"/>
        </w:rPr>
      </w:pPr>
      <w:r>
        <w:rPr>
          <w:rFonts w:hint="eastAsia" w:ascii="仿宋" w:hAnsi="仿宋" w:eastAsia="仿宋" w:cs="仿宋"/>
          <w:sz w:val="32"/>
          <w:szCs w:val="32"/>
        </w:rPr>
        <w:t>三、组织机构与职责</w:t>
      </w:r>
    </w:p>
    <w:p>
      <w:pPr>
        <w:keepNext w:val="0"/>
        <w:keepLines w:val="0"/>
        <w:pageBreakBefore w:val="0"/>
        <w:kinsoku/>
        <w:wordWrap/>
        <w:overflowPunct/>
        <w:topLinePunct w:val="0"/>
        <w:autoSpaceDE/>
        <w:autoSpaceDN/>
        <w:bidi w:val="0"/>
        <w:spacing w:line="560" w:lineRule="exact"/>
        <w:ind w:firstLine="564"/>
        <w:textAlignment w:val="auto"/>
        <w:rPr>
          <w:rFonts w:ascii="仿宋" w:hAnsi="仿宋" w:eastAsia="仿宋" w:cs="仿宋"/>
          <w:sz w:val="32"/>
          <w:szCs w:val="32"/>
        </w:rPr>
      </w:pPr>
      <w:r>
        <w:rPr>
          <w:rFonts w:hint="eastAsia" w:ascii="仿宋" w:hAnsi="仿宋" w:eastAsia="仿宋" w:cs="仿宋"/>
          <w:sz w:val="32"/>
          <w:szCs w:val="32"/>
        </w:rPr>
        <w:t>（一）街道环境污染事故处置领导小组。</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 xml:space="preserve">指 挥 长:谭永华 </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副指挥长:贺星宇</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指挥部成员单位：党政办、党建办、纪检监察室、社会事务办、</w:t>
      </w:r>
      <w:r>
        <w:rPr>
          <w:rFonts w:hint="eastAsia" w:ascii="仿宋" w:hAnsi="仿宋" w:eastAsia="仿宋" w:cs="仿宋"/>
          <w:sz w:val="32"/>
          <w:szCs w:val="32"/>
          <w:lang w:eastAsia="zh-CN"/>
        </w:rPr>
        <w:t>社会治理办</w:t>
      </w:r>
      <w:r>
        <w:rPr>
          <w:rFonts w:hint="eastAsia" w:ascii="仿宋" w:hAnsi="仿宋" w:eastAsia="仿宋" w:cs="仿宋"/>
          <w:sz w:val="32"/>
          <w:szCs w:val="32"/>
        </w:rPr>
        <w:t>、应急管理办、自然资源和生态环境办、自然资源所、财政所、农业综合服务中心、派出所、交警</w:t>
      </w:r>
      <w:r>
        <w:rPr>
          <w:rFonts w:hint="eastAsia" w:ascii="仿宋" w:hAnsi="仿宋" w:eastAsia="仿宋" w:cs="仿宋"/>
          <w:sz w:val="32"/>
          <w:szCs w:val="32"/>
          <w:lang w:eastAsia="zh-CN"/>
        </w:rPr>
        <w:t>三</w:t>
      </w:r>
      <w:r>
        <w:rPr>
          <w:rFonts w:hint="eastAsia" w:ascii="仿宋" w:hAnsi="仿宋" w:eastAsia="仿宋" w:cs="仿宋"/>
          <w:sz w:val="32"/>
          <w:szCs w:val="32"/>
        </w:rPr>
        <w:t>中队、卫生院、基地校、城管中队、供电所</w:t>
      </w:r>
      <w:r>
        <w:rPr>
          <w:rFonts w:hint="eastAsia" w:ascii="仿宋" w:hAnsi="仿宋" w:eastAsia="仿宋" w:cs="仿宋"/>
          <w:sz w:val="32"/>
          <w:szCs w:val="32"/>
          <w:lang w:eastAsia="zh-CN"/>
        </w:rPr>
        <w:t>、</w:t>
      </w:r>
      <w:r>
        <w:rPr>
          <w:rFonts w:hint="eastAsia" w:ascii="仿宋" w:hAnsi="仿宋" w:eastAsia="仿宋" w:cs="仿宋"/>
          <w:sz w:val="32"/>
          <w:szCs w:val="32"/>
        </w:rPr>
        <w:t>各社区。</w:t>
      </w:r>
    </w:p>
    <w:p>
      <w:pPr>
        <w:keepNext w:val="0"/>
        <w:keepLines w:val="0"/>
        <w:pageBreakBefore w:val="0"/>
        <w:kinsoku/>
        <w:wordWrap/>
        <w:overflowPunct/>
        <w:topLinePunct w:val="0"/>
        <w:autoSpaceDE/>
        <w:autoSpaceDN/>
        <w:bidi w:val="0"/>
        <w:spacing w:line="560" w:lineRule="exact"/>
        <w:ind w:firstLine="564"/>
        <w:textAlignment w:val="auto"/>
        <w:rPr>
          <w:rFonts w:ascii="仿宋" w:hAnsi="仿宋" w:eastAsia="仿宋" w:cs="仿宋"/>
          <w:sz w:val="32"/>
          <w:szCs w:val="32"/>
        </w:rPr>
      </w:pPr>
      <w:r>
        <w:rPr>
          <w:rFonts w:hint="eastAsia" w:ascii="仿宋" w:hAnsi="仿宋" w:eastAsia="仿宋" w:cs="仿宋"/>
          <w:sz w:val="32"/>
          <w:szCs w:val="32"/>
        </w:rPr>
        <w:t>其主要职责是：当发生或可能发生环境污染事故处置时，负责领导、组织和指挥环境污染事故处置的处置；督促各有关部门及时有效做好预防、应急准备、应急处置及事后恢复与重建工作。领导小组下设办公室，挂靠在街道自然资源和生态环境办公室，负责所有紧急情况的接警、转报和组织施救，以及必要的日常工作协调，应急处理等工作。</w:t>
      </w:r>
    </w:p>
    <w:p>
      <w:pPr>
        <w:keepNext w:val="0"/>
        <w:keepLines w:val="0"/>
        <w:pageBreakBefore w:val="0"/>
        <w:kinsoku/>
        <w:wordWrap/>
        <w:overflowPunct/>
        <w:topLinePunct w:val="0"/>
        <w:autoSpaceDE/>
        <w:autoSpaceDN/>
        <w:bidi w:val="0"/>
        <w:spacing w:line="560" w:lineRule="exact"/>
        <w:textAlignment w:val="auto"/>
        <w:rPr>
          <w:rFonts w:ascii="仿宋" w:hAnsi="仿宋" w:eastAsia="仿宋" w:cs="仿宋"/>
          <w:sz w:val="32"/>
          <w:szCs w:val="32"/>
        </w:rPr>
      </w:pPr>
      <w:r>
        <w:rPr>
          <w:rFonts w:hint="eastAsia" w:ascii="仿宋" w:hAnsi="仿宋" w:eastAsia="仿宋" w:cs="仿宋"/>
          <w:b/>
          <w:sz w:val="32"/>
          <w:szCs w:val="32"/>
        </w:rPr>
        <w:t xml:space="preserve">  </w:t>
      </w:r>
      <w:r>
        <w:rPr>
          <w:rFonts w:hint="eastAsia" w:ascii="仿宋" w:hAnsi="仿宋" w:eastAsia="仿宋" w:cs="仿宋"/>
          <w:sz w:val="32"/>
          <w:szCs w:val="32"/>
        </w:rPr>
        <w:t xml:space="preserve"> （二）重特大环境污染事故处置现场指挥部。通常由到现场的街道最高职务的领导任现场总指挥，各相关部门的领导参加，主要职责是：组织现场工作组；了解人员伤亡情况和经济损失情况及影响范围，已采取的措施和事态发展情况，及时向上级部门报告；迅速制订应急处置方案并组织实施，指挥协调现场的抢险救灾工作，组织调集抢险人员和抢险物资到位；负责现场新闻报道的指导和把关工作；指导善后处理工作。</w:t>
      </w:r>
    </w:p>
    <w:p>
      <w:pPr>
        <w:keepNext w:val="0"/>
        <w:keepLines w:val="0"/>
        <w:pageBreakBefore w:val="0"/>
        <w:kinsoku/>
        <w:wordWrap/>
        <w:overflowPunct/>
        <w:topLinePunct w:val="0"/>
        <w:autoSpaceDE/>
        <w:autoSpaceDN/>
        <w:bidi w:val="0"/>
        <w:spacing w:line="560" w:lineRule="exact"/>
        <w:textAlignment w:val="auto"/>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sz w:val="32"/>
          <w:szCs w:val="32"/>
        </w:rPr>
        <w:t xml:space="preserve">  </w:t>
      </w:r>
      <w:r>
        <w:rPr>
          <w:rFonts w:hint="eastAsia" w:ascii="仿宋" w:hAnsi="仿宋" w:eastAsia="仿宋" w:cs="仿宋"/>
          <w:sz w:val="32"/>
          <w:szCs w:val="32"/>
        </w:rPr>
        <w:t>（三）环境污染事故处置现场工作组。根据环境污染事故处置的性质、特点和现场等实际情况，下设若干个工作小组，各工作小组的组成与主要任务：</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bCs/>
          <w:sz w:val="32"/>
          <w:szCs w:val="32"/>
        </w:rPr>
        <w:t>按照应急工作组的职责进行分工</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四、环境污染事故处置的应急处置</w:t>
      </w:r>
    </w:p>
    <w:p>
      <w:pPr>
        <w:keepNext w:val="0"/>
        <w:keepLines w:val="0"/>
        <w:pageBreakBefore w:val="0"/>
        <w:kinsoku/>
        <w:wordWrap/>
        <w:overflowPunct/>
        <w:topLinePunct w:val="0"/>
        <w:autoSpaceDE/>
        <w:autoSpaceDN/>
        <w:bidi w:val="0"/>
        <w:spacing w:line="560" w:lineRule="exact"/>
        <w:textAlignment w:val="auto"/>
        <w:rPr>
          <w:rFonts w:ascii="仿宋" w:hAnsi="仿宋" w:eastAsia="仿宋" w:cs="仿宋"/>
          <w:sz w:val="32"/>
          <w:szCs w:val="32"/>
        </w:rPr>
      </w:pPr>
      <w:r>
        <w:rPr>
          <w:rFonts w:hint="eastAsia" w:ascii="仿宋" w:hAnsi="仿宋" w:eastAsia="仿宋" w:cs="仿宋"/>
          <w:b/>
          <w:sz w:val="32"/>
          <w:szCs w:val="32"/>
        </w:rPr>
        <w:t xml:space="preserve">   </w:t>
      </w:r>
      <w:r>
        <w:rPr>
          <w:rFonts w:hint="eastAsia" w:ascii="仿宋" w:hAnsi="仿宋" w:eastAsia="仿宋" w:cs="仿宋"/>
          <w:sz w:val="32"/>
          <w:szCs w:val="32"/>
        </w:rPr>
        <w:t>（一）预警响应</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预警警报发布后，相关部门应坚持二十四小时值班，密切关注事态发展趋势，及时向街道办事处报送最新动态。各有关部门接到预警警报后，要按应急预案或应急机构的要求，做好本部门的防范工作。</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预警解除。有关情况证明不可能发生环境污染事故处置时，发布预警警报的部门应当立即宣布解除警报。各部门解除已采取的有关措施，迅速组织恢复正常的生活、生产秩序。</w:t>
      </w:r>
    </w:p>
    <w:p>
      <w:pPr>
        <w:keepNext w:val="0"/>
        <w:keepLines w:val="0"/>
        <w:pageBreakBefore w:val="0"/>
        <w:kinsoku/>
        <w:wordWrap/>
        <w:overflowPunct/>
        <w:topLinePunct w:val="0"/>
        <w:autoSpaceDE/>
        <w:autoSpaceDN/>
        <w:bidi w:val="0"/>
        <w:spacing w:line="560" w:lineRule="exact"/>
        <w:textAlignment w:val="auto"/>
        <w:rPr>
          <w:rFonts w:ascii="仿宋" w:hAnsi="仿宋" w:eastAsia="仿宋" w:cs="仿宋"/>
          <w:sz w:val="32"/>
          <w:szCs w:val="32"/>
        </w:rPr>
      </w:pPr>
      <w:r>
        <w:rPr>
          <w:rFonts w:hint="eastAsia" w:ascii="仿宋" w:hAnsi="仿宋" w:eastAsia="仿宋" w:cs="仿宋"/>
          <w:sz w:val="32"/>
          <w:szCs w:val="32"/>
        </w:rPr>
        <w:t xml:space="preserve">   （二）分级响应</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Ⅰ级响应、Ⅱ级响应、Ⅲ级响应的环境污染事故处置发生后，街道领导和相关部门要在接警后第一时间赶赴现场，开展先期应急处置工作，迅速抢救受伤人员，防止次生灾害发生，并立即报告市委、市政府和有关部门。Ⅳ级响应的环境污染事故处置发生后，街道环境污染事故处置处置领导小组办公室要迅速了解情况，组织相关部门开展应急处置工作，并根据有关规定如实将处置情况向市应急办报告。</w:t>
      </w:r>
    </w:p>
    <w:p>
      <w:pPr>
        <w:keepNext w:val="0"/>
        <w:keepLines w:val="0"/>
        <w:pageBreakBefore w:val="0"/>
        <w:kinsoku/>
        <w:wordWrap/>
        <w:overflowPunct/>
        <w:topLinePunct w:val="0"/>
        <w:autoSpaceDE/>
        <w:autoSpaceDN/>
        <w:bidi w:val="0"/>
        <w:spacing w:line="560" w:lineRule="exact"/>
        <w:textAlignment w:val="auto"/>
        <w:rPr>
          <w:rFonts w:ascii="仿宋" w:hAnsi="仿宋" w:eastAsia="仿宋" w:cs="仿宋"/>
          <w:sz w:val="32"/>
          <w:szCs w:val="32"/>
        </w:rPr>
      </w:pPr>
      <w:r>
        <w:rPr>
          <w:rFonts w:hint="eastAsia" w:ascii="仿宋" w:hAnsi="仿宋" w:eastAsia="仿宋" w:cs="仿宋"/>
          <w:b/>
          <w:sz w:val="32"/>
          <w:szCs w:val="32"/>
        </w:rPr>
        <w:t xml:space="preserve">    </w:t>
      </w:r>
      <w:r>
        <w:rPr>
          <w:rFonts w:hint="eastAsia" w:ascii="仿宋" w:hAnsi="仿宋" w:eastAsia="仿宋" w:cs="仿宋"/>
          <w:sz w:val="32"/>
          <w:szCs w:val="32"/>
        </w:rPr>
        <w:t>（三）现场处置</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 xml:space="preserve"> 环境污染事故处置发生后，街道委、街道办事处负责迅速组织、开展应急处置工作，并将处置情况及事态发展情况及时报市应急办。各职能部门应根据职责分工，提出有效处置方案，并牵头组织、协调紧急情况的处置。</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（四）善后处理</w:t>
      </w:r>
    </w:p>
    <w:p>
      <w:pPr>
        <w:keepNext w:val="0"/>
        <w:keepLines w:val="0"/>
        <w:pageBreakBefore w:val="0"/>
        <w:kinsoku/>
        <w:wordWrap/>
        <w:overflowPunct/>
        <w:topLinePunct w:val="0"/>
        <w:autoSpaceDE/>
        <w:autoSpaceDN/>
        <w:bidi w:val="0"/>
        <w:spacing w:line="560" w:lineRule="exact"/>
        <w:ind w:firstLine="643" w:firstLineChars="200"/>
        <w:textAlignment w:val="auto"/>
        <w:rPr>
          <w:rFonts w:ascii="仿宋" w:hAnsi="仿宋" w:eastAsia="仿宋" w:cs="仿宋"/>
          <w:sz w:val="32"/>
          <w:szCs w:val="32"/>
        </w:rPr>
      </w:pPr>
      <w:r>
        <w:rPr>
          <w:rFonts w:hint="eastAsia" w:ascii="仿宋" w:hAnsi="仿宋" w:eastAsia="仿宋" w:cs="仿宋"/>
          <w:b/>
          <w:sz w:val="32"/>
          <w:szCs w:val="32"/>
        </w:rPr>
        <w:t>1、</w:t>
      </w:r>
      <w:r>
        <w:rPr>
          <w:rFonts w:hint="eastAsia" w:ascii="仿宋" w:hAnsi="仿宋" w:eastAsia="仿宋" w:cs="仿宋"/>
          <w:sz w:val="32"/>
          <w:szCs w:val="32"/>
        </w:rPr>
        <w:t>环境污染事故处置发生后，必须及时做好人员安置、补偿、污染物收集、现场清理等工作，切实保障人民群众生活财产安全，维护社会稳定，保证灾后重建、恢复生产等工作有序地进行。</w:t>
      </w:r>
    </w:p>
    <w:p>
      <w:pPr>
        <w:keepNext w:val="0"/>
        <w:keepLines w:val="0"/>
        <w:pageBreakBefore w:val="0"/>
        <w:kinsoku/>
        <w:wordWrap/>
        <w:overflowPunct/>
        <w:topLinePunct w:val="0"/>
        <w:autoSpaceDE/>
        <w:autoSpaceDN/>
        <w:bidi w:val="0"/>
        <w:spacing w:line="560" w:lineRule="exact"/>
        <w:ind w:firstLine="643" w:firstLineChars="200"/>
        <w:textAlignment w:val="auto"/>
        <w:rPr>
          <w:rFonts w:ascii="仿宋" w:hAnsi="仿宋" w:eastAsia="仿宋" w:cs="仿宋"/>
          <w:sz w:val="32"/>
          <w:szCs w:val="32"/>
        </w:rPr>
      </w:pPr>
      <w:r>
        <w:rPr>
          <w:rFonts w:hint="eastAsia" w:ascii="仿宋" w:hAnsi="仿宋" w:eastAsia="仿宋" w:cs="仿宋"/>
          <w:b/>
          <w:sz w:val="32"/>
          <w:szCs w:val="32"/>
        </w:rPr>
        <w:t>2、</w:t>
      </w:r>
      <w:r>
        <w:rPr>
          <w:rFonts w:hint="eastAsia" w:ascii="仿宋" w:hAnsi="仿宋" w:eastAsia="仿宋" w:cs="仿宋"/>
          <w:sz w:val="32"/>
          <w:szCs w:val="32"/>
        </w:rPr>
        <w:t>建立健全环境污染事故处置救灾物资社会动员机制，制定捐赠资金和物资的管理与监督办法。</w:t>
      </w:r>
    </w:p>
    <w:p>
      <w:pPr>
        <w:keepNext w:val="0"/>
        <w:keepLines w:val="0"/>
        <w:pageBreakBefore w:val="0"/>
        <w:kinsoku/>
        <w:wordWrap/>
        <w:overflowPunct/>
        <w:topLinePunct w:val="0"/>
        <w:autoSpaceDE/>
        <w:autoSpaceDN/>
        <w:bidi w:val="0"/>
        <w:spacing w:line="560" w:lineRule="exact"/>
        <w:ind w:firstLine="643" w:firstLineChars="200"/>
        <w:textAlignment w:val="auto"/>
        <w:rPr>
          <w:rFonts w:ascii="仿宋" w:hAnsi="仿宋" w:eastAsia="仿宋" w:cs="仿宋"/>
          <w:sz w:val="32"/>
          <w:szCs w:val="32"/>
        </w:rPr>
      </w:pPr>
      <w:r>
        <w:rPr>
          <w:rFonts w:hint="eastAsia" w:ascii="仿宋" w:hAnsi="仿宋" w:eastAsia="仿宋" w:cs="仿宋"/>
          <w:b/>
          <w:sz w:val="32"/>
          <w:szCs w:val="32"/>
        </w:rPr>
        <w:t>3、</w:t>
      </w:r>
      <w:r>
        <w:rPr>
          <w:rFonts w:hint="eastAsia" w:ascii="仿宋" w:hAnsi="仿宋" w:eastAsia="仿宋" w:cs="仿宋"/>
          <w:sz w:val="32"/>
          <w:szCs w:val="32"/>
        </w:rPr>
        <w:t>环境污染事故处置调查工作，由负责处置环境污染事故处置的单位依据国家有关规定迅速组织调查组开展工作，并依照法定期限结案。每次重特大事件发生后，都要总结经验教训，进一步健全应急机制。</w:t>
      </w:r>
    </w:p>
    <w:p>
      <w:pPr>
        <w:keepNext w:val="0"/>
        <w:keepLines w:val="0"/>
        <w:pageBreakBefore w:val="0"/>
        <w:kinsoku/>
        <w:wordWrap/>
        <w:overflowPunct/>
        <w:topLinePunct w:val="0"/>
        <w:autoSpaceDE/>
        <w:autoSpaceDN/>
        <w:bidi w:val="0"/>
        <w:spacing w:line="560" w:lineRule="exact"/>
        <w:textAlignment w:val="auto"/>
        <w:rPr>
          <w:sz w:val="32"/>
          <w:szCs w:val="32"/>
        </w:rPr>
      </w:pPr>
    </w:p>
    <w:p>
      <w:pPr>
        <w:pStyle w:val="2"/>
        <w:keepNext w:val="0"/>
        <w:keepLines w:val="0"/>
        <w:pageBreakBefore w:val="0"/>
        <w:kinsoku/>
        <w:wordWrap/>
        <w:overflowPunct/>
        <w:topLinePunct w:val="0"/>
        <w:autoSpaceDE/>
        <w:autoSpaceDN/>
        <w:bidi w:val="0"/>
        <w:spacing w:line="560" w:lineRule="exact"/>
        <w:textAlignment w:val="auto"/>
        <w:rPr>
          <w:rFonts w:ascii="方正小标宋简体" w:hAnsi="方正小标宋简体" w:eastAsia="方正小标宋简体" w:cs="方正小标宋简体"/>
          <w:bCs/>
          <w:sz w:val="32"/>
          <w:szCs w:val="32"/>
          <w:lang w:val="zh-CN"/>
        </w:rPr>
      </w:pPr>
    </w:p>
    <w:p>
      <w:pPr>
        <w:jc w:val="center"/>
        <w:outlineLvl w:val="0"/>
        <w:rPr>
          <w:rFonts w:ascii="仿宋" w:hAnsi="仿宋" w:eastAsia="仿宋" w:cs="仿宋"/>
          <w:b/>
          <w:bCs/>
          <w:sz w:val="32"/>
          <w:szCs w:val="32"/>
        </w:rPr>
      </w:pPr>
      <w:bookmarkStart w:id="72" w:name="_Toc14775"/>
      <w:r>
        <w:rPr>
          <w:rFonts w:hint="eastAsia" w:ascii="方正小标宋简体" w:hAnsi="方正小标宋简体" w:eastAsia="方正小标宋简体" w:cs="方正小标宋简体"/>
          <w:bCs/>
          <w:sz w:val="44"/>
          <w:szCs w:val="44"/>
          <w:lang w:val="zh-CN"/>
        </w:rPr>
        <w:t>历经铺街道重大动物疫情应急预案</w:t>
      </w:r>
      <w:bookmarkEnd w:id="72"/>
    </w:p>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切实做好预防、控制重大动物疫病的突发和流行，对我街道农社区经济发展、社会和谐构建，人民身体健康农民脱贫致富，畜牧业安全生产，有着十分的重要性和必要性。根据国务院&lt;重大动物疫情应急条例》和省、市《突发重大动物疫情应急预案》及各级防治重大动物疫病指挥部要求，结台我街道实际，特制定突发重大动物疫情应急预案。</w:t>
      </w:r>
    </w:p>
    <w:p>
      <w:pPr>
        <w:spacing w:line="48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一、组织领导</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指 挥 长:谭永华 </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副指挥长:邓智勇</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指挥部成员单位：</w:t>
      </w:r>
      <w:r>
        <w:rPr>
          <w:rFonts w:hint="eastAsia" w:ascii="仿宋_GB2312" w:hAnsi="仿宋_GB2312" w:eastAsia="仿宋_GB2312" w:cs="仿宋_GB2312"/>
          <w:sz w:val="32"/>
          <w:szCs w:val="32"/>
          <w:lang w:eastAsia="zh-CN"/>
        </w:rPr>
        <w:t>党政办、农业综合服务中心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社会事务办、</w:t>
      </w:r>
      <w:r>
        <w:rPr>
          <w:rFonts w:hint="eastAsia" w:ascii="仿宋" w:hAnsi="仿宋" w:eastAsia="仿宋" w:cs="仿宋"/>
          <w:sz w:val="32"/>
          <w:szCs w:val="32"/>
          <w:lang w:eastAsia="zh-CN"/>
        </w:rPr>
        <w:t>社会治理办</w:t>
      </w:r>
      <w:r>
        <w:rPr>
          <w:rFonts w:hint="eastAsia" w:ascii="仿宋" w:hAnsi="仿宋" w:eastAsia="仿宋" w:cs="仿宋"/>
          <w:sz w:val="32"/>
          <w:szCs w:val="32"/>
        </w:rPr>
        <w:t>、应急管理办、</w:t>
      </w:r>
      <w:r>
        <w:rPr>
          <w:rFonts w:hint="eastAsia" w:ascii="仿宋_GB2312" w:hAnsi="仿宋_GB2312" w:eastAsia="仿宋_GB2312" w:cs="仿宋_GB2312"/>
          <w:sz w:val="32"/>
          <w:szCs w:val="32"/>
        </w:rPr>
        <w:t>派出所、市监所、财政所、卫生院、各社区为成员单位。指挥部下设办公室，由李新星同志负责办公室日常事务，及时处理疑似重大疫病的接报、上报等工作。</w:t>
      </w:r>
    </w:p>
    <w:p>
      <w:pPr>
        <w:spacing w:line="4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二、保障体系</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突发重大动物疫情发生后，街道防治重大动物疫病指挥部所有成员和各疫点、疫区、受威胁区的行政社区主要负责人要在上级和街道防治重大动物疫病指挥部指挥长的统一指挥下通力协作，按照“早快、严、小”的原则，进行科学地、有序地防控。</w:t>
      </w:r>
    </w:p>
    <w:p>
      <w:pPr>
        <w:spacing w:line="4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三、明确职责</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突发重大动物疫情发生后，各有关单位、有关人员要在指挥长的统一领导下， 各尽其职，各负其责，各单位其主要工作是:</w:t>
      </w:r>
    </w:p>
    <w:p>
      <w:pPr>
        <w:spacing w:line="4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畜牧站:</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1、兽医站卫生防疫人员，要早发现、早报告、早做控制扑灭前期工作。</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2、加大对疫情的监测，确定疫点，疫区范围面积，准确掌握疫点、疫区易感动物数量和已感动物数量。</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3、及时组织对疫点、疫区、受威胁区的易感染动物实行紧急疫苗接种。</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4、监督指导疫区已感染动物的捕杀和无害化处理及消毒灭源工作。</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5、开展对疫区内外的群众进行科营预知识的宣传教育工作。</w:t>
      </w:r>
    </w:p>
    <w:p>
      <w:pPr>
        <w:spacing w:line="4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卫生院:</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1、负责疫区和高危人群的医学监测和预防工作。</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2、发现有疑似重大动物疫病感染的患者，要早报告、早隔离、早治疗。</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3、协同兽医卫生防疫人员对疫点、疫区内人群易感染的场所进行消毒灭源工作。</w:t>
      </w:r>
    </w:p>
    <w:p>
      <w:pPr>
        <w:spacing w:line="4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财政所:</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1、安排一定资金做好消毒药品、防护器械、紧急疫苗接种等突发重大动物疫情的前期应急物资储备工作。</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2、突发重大动物疫情发生后，要及时划拨足够的应急防控经费，为快速控制疫情，消灭疫情做好经费保障工作。</w:t>
      </w:r>
    </w:p>
    <w:p>
      <w:pPr>
        <w:spacing w:line="4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派出所:</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1、协助做好疫区封锁、疫区内感染动物的捕杀和强制检疫、消毒、隔离等工作。</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2、加强疫点、疫区内社会治安工作。</w:t>
      </w:r>
    </w:p>
    <w:p>
      <w:pPr>
        <w:spacing w:line="4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市监所：</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1、负责对农贸市场、畜禽经营户开展日常检查，对来源不明的畜禽进行扣押；</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2、对超市、商场、餐饮门店食品进行抽检，发现不合格产品立即收缴，并对违规经营户进行关停、整改。</w:t>
      </w:r>
    </w:p>
    <w:p>
      <w:pPr>
        <w:spacing w:line="4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各社区</w:t>
      </w:r>
      <w:r>
        <w:rPr>
          <w:rFonts w:hint="eastAsia" w:ascii="仿宋_GB2312" w:hAnsi="仿宋_GB2312" w:eastAsia="仿宋_GB2312" w:cs="仿宋_GB2312"/>
          <w:sz w:val="32"/>
          <w:szCs w:val="32"/>
        </w:rPr>
        <w:t>：</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1、负责对辖区内养殖户、养殖场进行摸底调查工作，确保做到不漏社区、不漏场、不漏户、不漏只；</w:t>
      </w:r>
    </w:p>
    <w:p>
      <w:pPr>
        <w:spacing w:line="4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2、配合有关部门和单位及时控制和消除疫情。</w:t>
      </w:r>
    </w:p>
    <w:p>
      <w:pPr>
        <w:spacing w:line="4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四、成立应急分队</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应急分队由街道防治重大动物疫病指挥部成员和各社区</w:t>
      </w:r>
      <w:r>
        <w:rPr>
          <w:rFonts w:hint="eastAsia" w:ascii="仿宋_GB2312" w:hAnsi="仿宋_GB2312" w:eastAsia="仿宋_GB2312" w:cs="仿宋_GB2312"/>
          <w:sz w:val="32"/>
          <w:szCs w:val="32"/>
          <w:lang w:eastAsia="zh-CN"/>
        </w:rPr>
        <w:t>专干</w:t>
      </w:r>
      <w:r>
        <w:rPr>
          <w:rFonts w:hint="eastAsia" w:ascii="仿宋_GB2312" w:hAnsi="仿宋_GB2312" w:eastAsia="仿宋_GB2312" w:cs="仿宋_GB2312"/>
          <w:sz w:val="32"/>
          <w:szCs w:val="32"/>
        </w:rPr>
        <w:t>组成。服从上一级和街道防治重大动物疫病指挥部指挥长的统一指挥、调度。</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突发重大动物疫情发生后，应急队员必须在第一时间赶赴现场，做好扑灭疫情的前期工作。</w:t>
      </w:r>
    </w:p>
    <w:p>
      <w:pPr>
        <w:spacing w:line="4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五、宣传教育</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突发重大动物疫情发生后指挥部成员及疫区社区干部要及时做好群众工作， 教育、动员群众积极协助配台兽医卫生防疫人员尽早、尽快的控制疫情、扑灭疫情绝不允许私藏感染病畜，遗留后患，如发现将进行严肃处理。</w:t>
      </w:r>
    </w:p>
    <w:p>
      <w:pPr>
        <w:spacing w:line="4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六、具体要求</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1、各单位要把做好防治重大动物疫病工作放在讲政治的高度来认识，要严肃工作纪律，履行工作职责，玩忽职守、工作失误要追究有关单位主要负责人的责任。</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2、突发重大动物疫情发生后，各有关单位、有关人员要服从命令、听从指挥，要各司其职，各负其责，切实做好各自的工作，确保疫情不扩散、不复延，确保人员不感染。</w:t>
      </w:r>
    </w:p>
    <w:p>
      <w:pPr>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根据“政府保密度、业务部门保质量”的防疫免疫要求，各行政社区、兽医卫生防疫人员要真正做到动物重大疫病的防疫工作，不漏组、户，不漏一畜一禽，确保我街道动物重大疫病的防疫达标，动物免疫抗体达标，力争不发生任何重大动物疫情。</w:t>
      </w:r>
    </w:p>
    <w:p>
      <w:pPr>
        <w:pStyle w:val="2"/>
        <w:spacing w:line="480" w:lineRule="exact"/>
        <w:rPr>
          <w:sz w:val="32"/>
          <w:szCs w:val="32"/>
        </w:rPr>
      </w:pPr>
    </w:p>
    <w:p/>
    <w:p/>
    <w:p/>
    <w:p/>
    <w:p>
      <w:pPr>
        <w:spacing w:before="624" w:beforeLines="200" w:after="312" w:afterLines="100" w:line="600" w:lineRule="exact"/>
        <w:jc w:val="center"/>
        <w:outlineLvl w:val="0"/>
        <w:rPr>
          <w:rFonts w:ascii="方正小标宋简体" w:hAnsi="方正小标宋简体" w:eastAsia="方正小标宋简体" w:cs="方正小标宋简体"/>
          <w:bCs/>
          <w:sz w:val="44"/>
          <w:szCs w:val="44"/>
          <w:lang w:val="zh-CN"/>
        </w:rPr>
      </w:pPr>
      <w:bookmarkStart w:id="73" w:name="_Toc23722"/>
      <w:r>
        <w:rPr>
          <w:rFonts w:hint="eastAsia" w:ascii="方正小标宋简体" w:hAnsi="方正小标宋简体" w:eastAsia="方正小标宋简体" w:cs="方正小标宋简体"/>
          <w:bCs/>
          <w:sz w:val="44"/>
          <w:szCs w:val="44"/>
          <w:lang w:val="zh-CN"/>
        </w:rPr>
        <w:t>历经铺街道食品安全应急预案</w:t>
      </w:r>
      <w:bookmarkEnd w:id="73"/>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hAnsi="宋体" w:eastAsia="仿宋_GB2312"/>
          <w:b/>
          <w:bCs/>
          <w:sz w:val="32"/>
          <w:szCs w:val="32"/>
        </w:rPr>
      </w:pPr>
      <w:r>
        <w:rPr>
          <w:rFonts w:hint="eastAsia" w:ascii="仿宋_GB2312" w:hAnsi="宋体" w:eastAsia="仿宋_GB2312"/>
          <w:b/>
          <w:bCs/>
          <w:sz w:val="32"/>
          <w:szCs w:val="32"/>
        </w:rPr>
        <w:t>一、总则</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150"/>
        <w:textAlignment w:val="auto"/>
        <w:rPr>
          <w:rFonts w:ascii="仿宋_GB2312" w:hAnsi="宋体" w:eastAsia="仿宋_GB2312"/>
          <w:sz w:val="32"/>
          <w:szCs w:val="32"/>
        </w:rPr>
      </w:pPr>
      <w:r>
        <w:rPr>
          <w:rFonts w:hint="eastAsia" w:ascii="仿宋_GB2312" w:hAnsi="宋体" w:eastAsia="仿宋_GB2312"/>
          <w:sz w:val="32"/>
          <w:szCs w:val="32"/>
        </w:rPr>
        <w:t xml:space="preserve">（一）编制目的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指导全街道食品实发事件应对工作，建立健全我街道食品安全应急机制，正确应对和高效处置街道、社区（居）委会、学校、酒楼及各种宴会食品安全突发事件，最大限度的减少食品造成的伤害，保障人民群众生命安全，维护人民生命健康和地方社会稳定，服务社会主义新农社区，促进社会全面、协调、可持续发展。   </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150"/>
        <w:textAlignment w:val="auto"/>
        <w:rPr>
          <w:rFonts w:ascii="仿宋_GB2312" w:hAnsi="宋体" w:eastAsia="仿宋_GB2312"/>
          <w:sz w:val="32"/>
          <w:szCs w:val="32"/>
        </w:rPr>
      </w:pPr>
      <w:r>
        <w:rPr>
          <w:rFonts w:hint="eastAsia" w:ascii="仿宋_GB2312" w:hAnsi="宋体" w:eastAsia="仿宋_GB2312"/>
          <w:sz w:val="32"/>
          <w:szCs w:val="32"/>
        </w:rPr>
        <w:t xml:space="preserve">（二）编制依据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本预案依据《中华人民共和国食品安全法》、《中华人民共和国安全生产法》、《国家突发公共事件总体应急预案》以及省市等相关法律、法规及政策，现结合我街道实际制定本预案。    </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150"/>
        <w:textAlignment w:val="auto"/>
        <w:rPr>
          <w:rFonts w:ascii="仿宋_GB2312" w:hAnsi="宋体" w:eastAsia="仿宋_GB2312"/>
          <w:sz w:val="32"/>
          <w:szCs w:val="32"/>
        </w:rPr>
      </w:pPr>
      <w:r>
        <w:rPr>
          <w:rFonts w:hint="eastAsia" w:ascii="仿宋_GB2312" w:hAnsi="宋体" w:eastAsia="仿宋_GB2312"/>
          <w:sz w:val="32"/>
          <w:szCs w:val="32"/>
        </w:rPr>
        <w:t>（三）适用范围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本预案适用于全街道范围内食品安全突发事件的预防和应急处理。    </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150"/>
        <w:textAlignment w:val="auto"/>
        <w:rPr>
          <w:rFonts w:ascii="仿宋_GB2312" w:hAnsi="宋体" w:eastAsia="仿宋_GB2312"/>
          <w:sz w:val="32"/>
          <w:szCs w:val="32"/>
        </w:rPr>
      </w:pPr>
      <w:r>
        <w:rPr>
          <w:rFonts w:hint="eastAsia" w:ascii="仿宋_GB2312" w:hAnsi="宋体" w:eastAsia="仿宋_GB2312"/>
          <w:sz w:val="32"/>
          <w:szCs w:val="32"/>
        </w:rPr>
        <w:t xml:space="preserve">（四）工作原则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１、以人为本，预防为主。把保障人民群众的生命健康和食品安全作为首要任务，建立全街道、社区、单位信息联动传递预警机制，加强对应急预案的培训、演练、强化应急准备和应急响应能力。作好日常应急事件的宣传，鼓励群众报告突发性食品安全事件及其隐患，及时处置可能导致事故的隐患。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２、统一领导，分级负责。在街道办事处的统一领导下，在市级业务部门的指导下，建立社区、单位食品安全应急指挥机构，制订应急预案，确定符合实际的对策，落实应急责任机制。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３、统筹安排，分工合作。在街道办事处的统一领导下，整合资源，统筹安排市监、</w:t>
      </w:r>
      <w:r>
        <w:rPr>
          <w:rFonts w:hint="eastAsia" w:ascii="仿宋_GB2312" w:hAnsi="宋体" w:eastAsia="仿宋_GB2312"/>
          <w:sz w:val="32"/>
          <w:szCs w:val="32"/>
          <w:lang w:eastAsia="zh-CN"/>
        </w:rPr>
        <w:t>综合行政执法队、应急办</w:t>
      </w:r>
      <w:r>
        <w:rPr>
          <w:rFonts w:hint="eastAsia" w:ascii="仿宋_GB2312" w:hAnsi="宋体" w:eastAsia="仿宋_GB2312"/>
          <w:sz w:val="32"/>
          <w:szCs w:val="32"/>
        </w:rPr>
        <w:t xml:space="preserve">等部门共同开展应急工作，加强各部门分工负责和协调配合，处理好日常事务和应急工作的关系。各相关办公室、单位在各自业务范围给予协调、指导、技术支持，并组织力量给予支援。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４、快速反应，有效控制。突发性事件发生后，街道办事处发出应急指令，各级指挥机构应根据应急要求快速做出反应，启动应急预案，组织应急力量，有效控制事态发展。    </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hAnsi="宋体" w:eastAsia="仿宋_GB2312"/>
          <w:sz w:val="32"/>
          <w:szCs w:val="32"/>
        </w:rPr>
      </w:pPr>
      <w:r>
        <w:rPr>
          <w:rFonts w:hint="eastAsia" w:ascii="仿宋_GB2312" w:hAnsi="宋体" w:eastAsia="仿宋_GB2312"/>
          <w:b/>
          <w:bCs/>
          <w:sz w:val="32"/>
          <w:szCs w:val="32"/>
        </w:rPr>
        <w:t>二、应急机构及职责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街道办事处食品安全应急领导小组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lang w:eastAsia="zh-CN"/>
        </w:rPr>
        <w:t>组</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lang w:eastAsia="zh-CN"/>
        </w:rPr>
        <w:t>长</w:t>
      </w:r>
      <w:r>
        <w:rPr>
          <w:rFonts w:hint="eastAsia" w:ascii="仿宋_GB2312" w:hAnsi="宋体" w:eastAsia="仿宋_GB2312"/>
          <w:sz w:val="32"/>
          <w:szCs w:val="32"/>
        </w:rPr>
        <w:t>：谭永华</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常务副</w:t>
      </w:r>
      <w:r>
        <w:rPr>
          <w:rFonts w:hint="eastAsia" w:ascii="仿宋_GB2312" w:hAnsi="宋体" w:eastAsia="仿宋_GB2312"/>
          <w:sz w:val="32"/>
          <w:szCs w:val="32"/>
          <w:lang w:eastAsia="zh-CN"/>
        </w:rPr>
        <w:t>组长</w:t>
      </w:r>
      <w:r>
        <w:rPr>
          <w:rFonts w:hint="eastAsia" w:ascii="仿宋_GB2312" w:hAnsi="宋体" w:eastAsia="仿宋_GB2312"/>
          <w:sz w:val="32"/>
          <w:szCs w:val="32"/>
        </w:rPr>
        <w:t xml:space="preserve">：周新湘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副  </w:t>
      </w:r>
      <w:r>
        <w:rPr>
          <w:rFonts w:hint="eastAsia" w:ascii="仿宋_GB2312" w:hAnsi="宋体" w:eastAsia="仿宋_GB2312"/>
          <w:sz w:val="32"/>
          <w:szCs w:val="32"/>
          <w:lang w:eastAsia="zh-CN"/>
        </w:rPr>
        <w:t>组</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lang w:eastAsia="zh-CN"/>
        </w:rPr>
        <w:t>长</w:t>
      </w:r>
      <w:r>
        <w:rPr>
          <w:rFonts w:hint="eastAsia" w:ascii="仿宋_GB2312" w:hAnsi="宋体" w:eastAsia="仿宋_GB2312"/>
          <w:sz w:val="32"/>
          <w:szCs w:val="32"/>
        </w:rPr>
        <w:t>：郭  婷、贺星宇、高谷良、周清洋</w:t>
      </w:r>
    </w:p>
    <w:p>
      <w:pPr>
        <w:keepNext w:val="0"/>
        <w:keepLines w:val="0"/>
        <w:pageBreakBefore w:val="0"/>
        <w:widowControl w:val="0"/>
        <w:kinsoku/>
        <w:wordWrap/>
        <w:overflowPunct/>
        <w:topLinePunct w:val="0"/>
        <w:autoSpaceDE/>
        <w:autoSpaceDN/>
        <w:bidi w:val="0"/>
        <w:adjustRightInd/>
        <w:snapToGrid/>
        <w:spacing w:line="540" w:lineRule="exact"/>
        <w:ind w:firstLine="2560" w:firstLineChars="800"/>
        <w:textAlignment w:val="auto"/>
        <w:rPr>
          <w:rFonts w:hint="eastAsia" w:ascii="仿宋_GB2312" w:hAnsi="宋体" w:eastAsia="仿宋_GB2312"/>
          <w:sz w:val="32"/>
          <w:szCs w:val="32"/>
        </w:rPr>
      </w:pPr>
      <w:r>
        <w:rPr>
          <w:rFonts w:hint="eastAsia" w:ascii="仿宋_GB2312" w:hAnsi="宋体" w:eastAsia="仿宋_GB2312"/>
          <w:sz w:val="32"/>
          <w:szCs w:val="32"/>
        </w:rPr>
        <w:t>罗  杰、杨  柳、邓智勇、李新征</w:t>
      </w:r>
    </w:p>
    <w:p>
      <w:pPr>
        <w:pStyle w:val="2"/>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eastAsia="仿宋_GB2312"/>
          <w:sz w:val="32"/>
          <w:szCs w:val="32"/>
          <w:lang w:val="en-US" w:eastAsia="zh-CN"/>
        </w:rPr>
      </w:pPr>
      <w:r>
        <w:rPr>
          <w:rFonts w:hint="eastAsia" w:ascii="仿宋_GB2312" w:hAnsi="宋体" w:eastAsia="仿宋_GB2312"/>
          <w:sz w:val="32"/>
          <w:szCs w:val="32"/>
          <w:lang w:val="en-US" w:eastAsia="zh-CN"/>
        </w:rPr>
        <w:t xml:space="preserve">     成员单位:综合行政执法队、</w:t>
      </w:r>
      <w:r>
        <w:rPr>
          <w:rFonts w:hint="eastAsia" w:ascii="仿宋_GB2312" w:hAnsi="宋体" w:eastAsia="仿宋_GB2312"/>
          <w:sz w:val="32"/>
          <w:szCs w:val="32"/>
          <w:lang w:eastAsia="zh-CN"/>
        </w:rPr>
        <w:t>应急办</w:t>
      </w:r>
      <w:r>
        <w:rPr>
          <w:rFonts w:hint="eastAsia" w:ascii="仿宋_GB2312" w:hAnsi="宋体" w:eastAsia="仿宋_GB2312"/>
          <w:sz w:val="32"/>
          <w:szCs w:val="32"/>
        </w:rPr>
        <w:t>、</w:t>
      </w:r>
      <w:r>
        <w:rPr>
          <w:rFonts w:hint="eastAsia" w:ascii="仿宋_GB2312" w:hAnsi="宋体" w:eastAsia="仿宋_GB2312"/>
          <w:sz w:val="32"/>
          <w:szCs w:val="32"/>
          <w:lang w:eastAsia="zh-CN"/>
        </w:rPr>
        <w:t>社会治理办、</w:t>
      </w:r>
      <w:r>
        <w:rPr>
          <w:rFonts w:hint="eastAsia" w:ascii="仿宋_GB2312" w:hAnsi="宋体" w:eastAsia="仿宋_GB2312"/>
          <w:sz w:val="32"/>
          <w:szCs w:val="32"/>
        </w:rPr>
        <w:t>社会事务办、</w:t>
      </w:r>
      <w:r>
        <w:rPr>
          <w:rFonts w:hint="eastAsia" w:ascii="仿宋_GB2312" w:hAnsi="宋体" w:eastAsia="仿宋_GB2312"/>
          <w:sz w:val="32"/>
          <w:szCs w:val="32"/>
          <w:lang w:eastAsia="zh-CN"/>
        </w:rPr>
        <w:t>党政办、市监所、卫生院、派出所、基地校、财政所、各社区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领导小组下设办公室，由陈磊同志兼任办公室主任。 </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150"/>
        <w:textAlignment w:val="auto"/>
        <w:rPr>
          <w:rFonts w:ascii="仿宋_GB2312" w:hAnsi="宋体" w:eastAsia="仿宋_GB2312"/>
          <w:sz w:val="32"/>
          <w:szCs w:val="32"/>
        </w:rPr>
      </w:pPr>
      <w:r>
        <w:rPr>
          <w:rFonts w:hint="eastAsia" w:ascii="仿宋_GB2312" w:hAnsi="宋体" w:eastAsia="仿宋_GB2312"/>
          <w:sz w:val="32"/>
          <w:szCs w:val="32"/>
        </w:rPr>
        <w:t xml:space="preserve">（一）领导小组职责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贯彻落实国家、省、市有关部门食品安全预防应急救援的规定；及时了解掌握全街道食品安全事件情况、协调和组织实施食品安全应急措施；负责向市政府及相关部门报告发生食品安全事件的准确地点，涉及范围，伤害程度及应急处置措施；审定全街道食品安全事件应急工作制度和应急预案；在应急响应时，负责协调公安、市监、食药品、卫生、防疫、畜牧、医疗救护等相关部门开展应急救援工作；负责指导、督促、检查街道辖应急指挥机构工作。  </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150"/>
        <w:textAlignment w:val="auto"/>
        <w:rPr>
          <w:rFonts w:ascii="仿宋_GB2312" w:hAnsi="宋体" w:eastAsia="仿宋_GB2312"/>
          <w:sz w:val="32"/>
          <w:szCs w:val="32"/>
        </w:rPr>
      </w:pPr>
      <w:r>
        <w:rPr>
          <w:rFonts w:hint="eastAsia" w:ascii="仿宋_GB2312" w:hAnsi="宋体" w:eastAsia="仿宋_GB2312"/>
          <w:sz w:val="32"/>
          <w:szCs w:val="32"/>
        </w:rPr>
        <w:t xml:space="preserve">（二）领导小组办公室职责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领导小组办公室负责街道辖区食品突发性事件信息的收集分析，并及时向领导小组报告；协调指导社区、</w:t>
      </w:r>
      <w:r>
        <w:rPr>
          <w:rFonts w:hint="eastAsia" w:ascii="仿宋_GB2312" w:hAnsi="宋体" w:eastAsia="仿宋_GB2312"/>
          <w:sz w:val="32"/>
          <w:szCs w:val="32"/>
          <w:lang w:eastAsia="zh-CN"/>
        </w:rPr>
        <w:t>各线办、</w:t>
      </w:r>
      <w:r>
        <w:rPr>
          <w:rFonts w:hint="eastAsia" w:ascii="仿宋_GB2312" w:hAnsi="宋体" w:eastAsia="仿宋_GB2312"/>
          <w:sz w:val="32"/>
          <w:szCs w:val="32"/>
        </w:rPr>
        <w:t>相关部门组织应急救援工作；负责对有潜在安全隐患的食品、药品进行不定期检查；负责组织应急救援期间的媒体导向工作。</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150"/>
        <w:textAlignment w:val="auto"/>
        <w:rPr>
          <w:rFonts w:ascii="仿宋_GB2312" w:hAnsi="宋体" w:eastAsia="仿宋_GB2312"/>
          <w:sz w:val="32"/>
          <w:szCs w:val="32"/>
        </w:rPr>
      </w:pPr>
      <w:r>
        <w:rPr>
          <w:rFonts w:hint="eastAsia" w:ascii="仿宋_GB2312" w:hAnsi="宋体" w:eastAsia="仿宋_GB2312"/>
          <w:sz w:val="32"/>
          <w:szCs w:val="32"/>
        </w:rPr>
        <w:t xml:space="preserve">（三）各相关部门职责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lang w:eastAsia="zh-CN"/>
        </w:rPr>
        <w:t>综合行政执法队</w:t>
      </w:r>
      <w:r>
        <w:rPr>
          <w:rFonts w:hint="eastAsia" w:ascii="仿宋_GB2312" w:hAnsi="宋体" w:eastAsia="仿宋_GB2312"/>
          <w:sz w:val="32"/>
          <w:szCs w:val="32"/>
        </w:rPr>
        <w:t>：负责街道食品安全日常日常工作。在街道领导小组的领导下，组织协调重大食品、药品安全事故应急处理工作；负责安全事故信息收集、报送工作，指导</w:t>
      </w:r>
      <w:r>
        <w:rPr>
          <w:rFonts w:hint="eastAsia" w:ascii="仿宋_GB2312" w:hAnsi="宋体" w:eastAsia="仿宋_GB2312"/>
          <w:sz w:val="32"/>
          <w:szCs w:val="32"/>
          <w:lang w:eastAsia="zh-CN"/>
        </w:rPr>
        <w:t>；</w:t>
      </w:r>
      <w:r>
        <w:rPr>
          <w:rFonts w:hint="eastAsia" w:ascii="仿宋_GB2312" w:hAnsi="宋体" w:eastAsia="仿宋_GB2312"/>
          <w:sz w:val="32"/>
          <w:szCs w:val="32"/>
        </w:rPr>
        <w:t>会同市监所、卫生院、派出所等有关部门组成联合调查组，依法对重大食品安全事故的行政责任进行调查处理；负责开展重大药品安全事故的调查和技术鉴定等工作，依法控制问题药品；会同有关部门组织开展重大食品、药品安全事故应急处理工作的培训和演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lang w:eastAsia="zh-CN"/>
        </w:rPr>
        <w:t>市监所</w:t>
      </w:r>
      <w:r>
        <w:rPr>
          <w:rFonts w:hint="eastAsia" w:ascii="仿宋_GB2312" w:hAnsi="宋体" w:eastAsia="仿宋_GB2312"/>
          <w:sz w:val="32"/>
          <w:szCs w:val="32"/>
        </w:rPr>
        <w:t>：负责组织因初级农产品、畜禽产品造成的重大食品安全事故的调查处理和相关技术鉴定等工作，依法控制有毒有害食品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lang w:eastAsia="zh-CN"/>
        </w:rPr>
        <w:t>社会事务办</w:t>
      </w:r>
      <w:r>
        <w:rPr>
          <w:rFonts w:hint="eastAsia" w:ascii="仿宋_GB2312" w:hAnsi="宋体" w:eastAsia="仿宋_GB2312"/>
          <w:sz w:val="32"/>
          <w:szCs w:val="32"/>
        </w:rPr>
        <w:t>；负责对重大食品、药品安全事故有关伤亡人员的补助救助工作。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lang w:eastAsia="zh-CN"/>
        </w:rPr>
        <w:t>党政办、</w:t>
      </w:r>
      <w:r>
        <w:rPr>
          <w:rFonts w:hint="eastAsia" w:ascii="仿宋_GB2312" w:hAnsi="宋体" w:eastAsia="仿宋_GB2312"/>
          <w:sz w:val="32"/>
          <w:szCs w:val="32"/>
        </w:rPr>
        <w:t>协调新闻宣传单位做好重大食品、药品安全事故的新闻报道工作。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市监所：负责组织食品消费环节发生的重大食品安全事故的调查处理和技术鉴定等工作，依法控制有毒有害食品；负责组织食品流通环节发生的重大食品安全事故的调查处理和技术鉴定等工作，依法控制有毒有害食品；负责对食品安全事故应急处置技术指导和事故调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卫生院：负责组织重大食品安全事故的医疗救治工作，统计伤亡人员情况，尽快查明致病致死原因。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派出所：负责组织重大食品、药品安全事故涉嫌犯罪案件的侦察，维护突发事件现场秩序，确保社会治安稳定。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lang w:eastAsia="zh-CN"/>
        </w:rPr>
        <w:t>基地</w:t>
      </w:r>
      <w:r>
        <w:rPr>
          <w:rFonts w:hint="eastAsia" w:ascii="仿宋_GB2312" w:hAnsi="宋体" w:eastAsia="仿宋_GB2312"/>
          <w:sz w:val="32"/>
          <w:szCs w:val="32"/>
        </w:rPr>
        <w:t>校：配合有关部门对学校食堂、学生在校营养餐造成的重大食品安全事故原因进行调查，以及组织应急处理工作。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财政所：负责重大食品、药品安全事故应急处理工作的资金保障及管理。</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150"/>
        <w:textAlignment w:val="auto"/>
        <w:rPr>
          <w:rFonts w:ascii="仿宋_GB2312" w:hAnsi="宋体" w:eastAsia="仿宋_GB2312"/>
          <w:sz w:val="32"/>
          <w:szCs w:val="32"/>
        </w:rPr>
      </w:pPr>
      <w:r>
        <w:rPr>
          <w:rFonts w:hint="eastAsia" w:ascii="仿宋_GB2312" w:hAnsi="宋体" w:eastAsia="仿宋_GB2312"/>
          <w:sz w:val="32"/>
          <w:szCs w:val="32"/>
        </w:rPr>
        <w:t xml:space="preserve">（四）社区安全应急机构及责任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各社区成立应急领导机构，负责本辖区食品安全突发性事件的处置。主要职责包括：拟定</w:t>
      </w:r>
      <w:r>
        <w:rPr>
          <w:rFonts w:hint="eastAsia" w:ascii="仿宋_GB2312" w:hAnsi="宋体" w:eastAsia="仿宋_GB2312"/>
          <w:sz w:val="32"/>
          <w:szCs w:val="32"/>
          <w:lang w:eastAsia="zh-CN"/>
        </w:rPr>
        <w:t>社区</w:t>
      </w:r>
      <w:r>
        <w:rPr>
          <w:rFonts w:hint="eastAsia" w:ascii="仿宋_GB2312" w:hAnsi="宋体" w:eastAsia="仿宋_GB2312"/>
          <w:sz w:val="32"/>
          <w:szCs w:val="32"/>
        </w:rPr>
        <w:t xml:space="preserve">食品安全事件应急工作制度，建立完善应急组织体系和应急救援预案；掌握本辖区食品安全信息，及时向街道办事处和上级应急领导机构报告事件情况；协调本辖区食品安全应急救援工作。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b/>
          <w:bCs/>
          <w:sz w:val="32"/>
          <w:szCs w:val="32"/>
        </w:rPr>
        <w:t>三、预防和预警</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150"/>
        <w:textAlignment w:val="auto"/>
        <w:rPr>
          <w:rFonts w:ascii="仿宋_GB2312" w:hAnsi="宋体" w:eastAsia="仿宋_GB2312"/>
          <w:sz w:val="32"/>
          <w:szCs w:val="32"/>
        </w:rPr>
      </w:pPr>
      <w:r>
        <w:rPr>
          <w:rFonts w:hint="eastAsia" w:ascii="仿宋_GB2312" w:hAnsi="宋体" w:eastAsia="仿宋_GB2312"/>
          <w:sz w:val="32"/>
          <w:szCs w:val="32"/>
        </w:rPr>
        <w:t>（一）监控机构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lang w:eastAsia="zh-CN"/>
        </w:rPr>
        <w:t>综合行政执法队</w:t>
      </w:r>
      <w:r>
        <w:rPr>
          <w:rFonts w:hint="eastAsia" w:ascii="仿宋_GB2312" w:hAnsi="宋体" w:eastAsia="仿宋_GB2312"/>
          <w:sz w:val="32"/>
          <w:szCs w:val="32"/>
        </w:rPr>
        <w:t xml:space="preserve">负责全街道食品安全事故的监控、检查和预警工作（热线电话：0731-87790019），多渠道获取全街道相关食品安全信息，对各种信息进行汇总分析，及时向街道办事处应急领导小组报告。    </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150"/>
        <w:textAlignment w:val="auto"/>
        <w:rPr>
          <w:rFonts w:ascii="仿宋_GB2312" w:hAnsi="宋体" w:eastAsia="仿宋_GB2312"/>
          <w:sz w:val="32"/>
          <w:szCs w:val="32"/>
        </w:rPr>
      </w:pPr>
      <w:r>
        <w:rPr>
          <w:rFonts w:hint="eastAsia" w:ascii="仿宋_GB2312" w:hAnsi="宋体" w:eastAsia="仿宋_GB2312"/>
          <w:sz w:val="32"/>
          <w:szCs w:val="32"/>
        </w:rPr>
        <w:t xml:space="preserve">（二）监测信息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加强食品安全信息监测，以便采取正确的处置措施。信息的报告和处理应快捷、准确、详实，重要信息应立即上报，因客观原因一时难以准确掌握信息，应及时报告基本情况，同时，抓紧调查处理并随后补报详情。    </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hAnsi="宋体" w:eastAsia="仿宋_GB2312"/>
          <w:sz w:val="32"/>
          <w:szCs w:val="32"/>
        </w:rPr>
      </w:pPr>
      <w:r>
        <w:rPr>
          <w:rFonts w:hint="eastAsia" w:ascii="仿宋_GB2312" w:hAnsi="宋体" w:eastAsia="仿宋_GB2312"/>
          <w:b/>
          <w:bCs/>
          <w:sz w:val="32"/>
          <w:szCs w:val="32"/>
        </w:rPr>
        <w:t>四、应急响应</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发现食品安全事故，社区、卫生院应在2小时内向街道食品安全应急机构和街道办事处报告，并先期进行相关技术处理；街道食品安全应急机构获取信息后，应在1小时向市食安办报告，并派出应急技术服务小组进行技术支持。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1.当发生重大食品安全事故时，街道办事处在30分钟内电话、一小时内文字报告市食安办，第一时间派出工作组到达事故现场，协助配合市工作组做好救援工作；街道相关部门必须立即赶赴现场，先期进行处置，并在市工作组抵达事发地后配合做好应急处置工作。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2.当发生较大食品安全事故时，领导机构在接到报告后，迅速组织相关部门和技术服务组进行会商，做出应急工作部署。并在2小时内向市食安办报告，并立即派出工作组，对有关情况进行调查核实，指导社区、各单位做好救援、事故调查和处置工作。街道有关部门必须立即赶赴现场，先期进行处置，并在市级工作组抵达事发地后配合做好应急处置工作。事故处理完毕后，由街道食品安全应急领导机构报市食品安全应急领导机构备案。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3.当发生一般性食品安全事故时，街道食品安全应急机构应立即向市食安办报告，并启动应急预案，先期进行处置，在市工作组抵达事发地后配合做好应急处置工作。事故处理完毕后，由街道食品安全应急领导机构报市食品安全应急领导机构备案。    </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hAnsi="宋体" w:eastAsia="仿宋_GB2312"/>
          <w:sz w:val="32"/>
          <w:szCs w:val="32"/>
        </w:rPr>
      </w:pPr>
      <w:r>
        <w:rPr>
          <w:rFonts w:hint="eastAsia" w:ascii="仿宋_GB2312" w:hAnsi="宋体" w:eastAsia="仿宋_GB2312"/>
          <w:b/>
          <w:bCs/>
          <w:sz w:val="32"/>
          <w:szCs w:val="32"/>
        </w:rPr>
        <w:t>五、应急保障措施</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150"/>
        <w:textAlignment w:val="auto"/>
        <w:rPr>
          <w:rFonts w:ascii="仿宋_GB2312" w:hAnsi="宋体" w:eastAsia="仿宋_GB2312"/>
          <w:sz w:val="32"/>
          <w:szCs w:val="32"/>
        </w:rPr>
      </w:pPr>
      <w:r>
        <w:rPr>
          <w:rFonts w:hint="eastAsia" w:ascii="仿宋_GB2312" w:hAnsi="宋体" w:eastAsia="仿宋_GB2312"/>
          <w:sz w:val="32"/>
          <w:szCs w:val="32"/>
        </w:rPr>
        <w:t>（一）组织保障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当食品安全事故发生，造成人民群众生命安全得不到保障时，街道办事处派出应急医疗救护队，紧急救护中毒人员和受害人员，同时应广泛发动群众参与救护工作，确保人民群众生命安全。当食品安全事件得到有效控制，人民群众生命安全得到保障时，街道办事处应急领导机构可宣布应急结束，并协助街道办事处做好事件后续工作。（社会事业综合服务中心协调，负责人：陈建湘）</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150"/>
        <w:textAlignment w:val="auto"/>
        <w:rPr>
          <w:rFonts w:ascii="仿宋_GB2312" w:hAnsi="宋体" w:eastAsia="仿宋_GB2312"/>
          <w:sz w:val="32"/>
          <w:szCs w:val="32"/>
        </w:rPr>
      </w:pPr>
      <w:r>
        <w:rPr>
          <w:rFonts w:hint="eastAsia" w:ascii="仿宋_GB2312" w:hAnsi="宋体" w:eastAsia="仿宋_GB2312"/>
          <w:sz w:val="32"/>
          <w:szCs w:val="32"/>
        </w:rPr>
        <w:t>（二）通信与信息保障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食品应急指挥机构设立专门的报警电话，安排人员轮班值守，保证信息及时、准确、快速传递。（党政办协调，负责人：何清军）</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150"/>
        <w:textAlignment w:val="auto"/>
        <w:rPr>
          <w:rFonts w:ascii="仿宋_GB2312" w:hAnsi="宋体" w:eastAsia="仿宋_GB2312"/>
          <w:sz w:val="32"/>
          <w:szCs w:val="32"/>
        </w:rPr>
      </w:pPr>
      <w:r>
        <w:rPr>
          <w:rFonts w:hint="eastAsia" w:ascii="仿宋_GB2312" w:hAnsi="宋体" w:eastAsia="仿宋_GB2312"/>
          <w:sz w:val="32"/>
          <w:szCs w:val="32"/>
        </w:rPr>
        <w:t xml:space="preserve">（三）资金保障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街道辖各单位要设立食品安全应急专项资金，按照事故的伤害程度，由应急领导机构报街道办事处，申请调用应急专项资金。（财政所协调，负责人：左文治）    </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150"/>
        <w:textAlignment w:val="auto"/>
        <w:rPr>
          <w:rFonts w:ascii="仿宋_GB2312" w:hAnsi="宋体" w:eastAsia="仿宋_GB2312"/>
          <w:sz w:val="32"/>
          <w:szCs w:val="32"/>
        </w:rPr>
      </w:pPr>
      <w:r>
        <w:rPr>
          <w:rFonts w:hint="eastAsia" w:ascii="仿宋_GB2312" w:hAnsi="宋体" w:eastAsia="仿宋_GB2312"/>
          <w:sz w:val="32"/>
          <w:szCs w:val="32"/>
        </w:rPr>
        <w:t xml:space="preserve">（四）物资保障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街道食品安全应急领导机构制定好救援物资调配方案。发生事故时，由街道办事处统一对物资进行调配，确保救援物资及时供应。（财办协调，负责人：王彦波）   </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150"/>
        <w:textAlignment w:val="auto"/>
        <w:rPr>
          <w:rFonts w:ascii="仿宋_GB2312" w:hAnsi="宋体" w:eastAsia="仿宋_GB2312"/>
          <w:sz w:val="32"/>
          <w:szCs w:val="32"/>
        </w:rPr>
      </w:pPr>
      <w:r>
        <w:rPr>
          <w:rFonts w:hint="eastAsia" w:ascii="仿宋_GB2312" w:hAnsi="宋体" w:eastAsia="仿宋_GB2312"/>
          <w:sz w:val="32"/>
          <w:szCs w:val="32"/>
        </w:rPr>
        <w:t xml:space="preserve">（五）医疗卫生保障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当发生食品安全事件后，应急领导机构在街道办事处协调下立即组织医疗卫生技术队伍，调配医疗卫生专业人员，根据需要及赶赴现场开展医疗救护等卫生应急工作，并调集必须的药品医疗器械物资，支援现场救护工作。（卫生院协调，负责人：刘勇）   </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150"/>
        <w:textAlignment w:val="auto"/>
        <w:rPr>
          <w:rFonts w:ascii="仿宋_GB2312" w:hAnsi="宋体" w:eastAsia="仿宋_GB2312"/>
          <w:sz w:val="32"/>
          <w:szCs w:val="32"/>
        </w:rPr>
      </w:pPr>
      <w:r>
        <w:rPr>
          <w:rFonts w:hint="eastAsia" w:ascii="仿宋_GB2312" w:hAnsi="宋体" w:eastAsia="仿宋_GB2312"/>
          <w:sz w:val="32"/>
          <w:szCs w:val="32"/>
        </w:rPr>
        <w:t xml:space="preserve">（六）交通运输保障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保证紧急情况下应急交通工具，救援车辆优先安排，优先调度，优先放行，确保运输畅通。（派出所协调，负责人：金益清）    </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150"/>
        <w:textAlignment w:val="auto"/>
        <w:rPr>
          <w:rFonts w:ascii="仿宋_GB2312" w:hAnsi="宋体" w:eastAsia="仿宋_GB2312"/>
          <w:sz w:val="32"/>
          <w:szCs w:val="32"/>
        </w:rPr>
      </w:pPr>
      <w:r>
        <w:rPr>
          <w:rFonts w:hint="eastAsia" w:ascii="仿宋_GB2312" w:hAnsi="宋体" w:eastAsia="仿宋_GB2312"/>
          <w:sz w:val="32"/>
          <w:szCs w:val="32"/>
        </w:rPr>
        <w:t>（七）治安维护</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协调配合公安机关做好受灾现场的治安管理工作，依法严厉打击破坏救援行动的违法行为，保证救援工作的顺利进行，维护正常社会秩序。（应急办协调，负责人：张雄文）</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hAnsi="宋体" w:eastAsia="仿宋_GB2312"/>
          <w:sz w:val="32"/>
          <w:szCs w:val="32"/>
        </w:rPr>
      </w:pPr>
      <w:r>
        <w:rPr>
          <w:rFonts w:hint="eastAsia" w:ascii="仿宋_GB2312" w:hAnsi="宋体" w:eastAsia="仿宋_GB2312"/>
          <w:b/>
          <w:bCs/>
          <w:sz w:val="32"/>
          <w:szCs w:val="32"/>
        </w:rPr>
        <w:t>六、后期处置</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150"/>
        <w:textAlignment w:val="auto"/>
        <w:rPr>
          <w:rFonts w:ascii="仿宋_GB2312" w:hAnsi="宋体" w:eastAsia="仿宋_GB2312"/>
          <w:sz w:val="32"/>
          <w:szCs w:val="32"/>
        </w:rPr>
      </w:pPr>
      <w:r>
        <w:rPr>
          <w:rFonts w:hint="eastAsia" w:ascii="仿宋_GB2312" w:hAnsi="宋体" w:eastAsia="仿宋_GB2312"/>
          <w:sz w:val="32"/>
          <w:szCs w:val="32"/>
        </w:rPr>
        <w:t xml:space="preserve">（一）调查与评估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食品安全应急终止一周内，社区（社区）、单位食品安全应急机构向街道食品安全领导小组提出书面总结报告。总结报告应包括下列基本内容：事故原因、发生过程及造成的后果（包括人员伤亡、经济损失）分析、评价，采取的主要应急响应措施及其效果，主要经验教训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街道食品应急领导机构对事故进行调查评估，总结经验，找出问题和存在的关键,提出改进意见，进一步做好应急工作。   </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150"/>
        <w:textAlignment w:val="auto"/>
        <w:rPr>
          <w:rFonts w:ascii="仿宋_GB2312" w:hAnsi="宋体" w:eastAsia="仿宋_GB2312"/>
          <w:sz w:val="32"/>
          <w:szCs w:val="32"/>
        </w:rPr>
      </w:pPr>
      <w:r>
        <w:rPr>
          <w:rFonts w:hint="eastAsia" w:ascii="仿宋_GB2312" w:hAnsi="宋体" w:eastAsia="仿宋_GB2312"/>
          <w:sz w:val="32"/>
          <w:szCs w:val="32"/>
        </w:rPr>
        <w:t xml:space="preserve">（二）奖励与责任追究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新宋体" w:eastAsia="仿宋_GB2312"/>
          <w:sz w:val="32"/>
          <w:szCs w:val="32"/>
        </w:rPr>
      </w:pPr>
      <w:r>
        <w:rPr>
          <w:rFonts w:hint="eastAsia" w:ascii="仿宋_GB2312" w:hAnsi="宋体" w:eastAsia="仿宋_GB2312"/>
          <w:sz w:val="32"/>
          <w:szCs w:val="32"/>
        </w:rPr>
        <w:t xml:space="preserve">对参加食品安全突发事件处置工作做出突出贡献的集体和个人给予表彰和奖励；对在处置工作有失职、渎职等行为或迟报、瞒报、漏报重要情况的有关责任人，要依法给予行政处分，直至追究刑事责任。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bCs/>
          <w:sz w:val="32"/>
          <w:szCs w:val="32"/>
          <w:lang w:val="zh-CN"/>
        </w:rPr>
      </w:pPr>
    </w:p>
    <w:p>
      <w:pPr>
        <w:spacing w:before="624" w:beforeLines="200" w:after="312" w:afterLines="100" w:line="600" w:lineRule="exact"/>
        <w:jc w:val="center"/>
        <w:rPr>
          <w:rFonts w:ascii="方正小标宋简体" w:hAnsi="方正小标宋简体" w:eastAsia="方正小标宋简体" w:cs="方正小标宋简体"/>
          <w:bCs/>
          <w:sz w:val="44"/>
          <w:szCs w:val="44"/>
          <w:lang w:val="zh-CN"/>
        </w:rPr>
      </w:pPr>
    </w:p>
    <w:p>
      <w:pPr>
        <w:spacing w:before="624" w:beforeLines="200" w:after="312" w:afterLines="100" w:line="600" w:lineRule="exact"/>
        <w:jc w:val="center"/>
        <w:rPr>
          <w:rFonts w:ascii="方正小标宋简体" w:hAnsi="方正小标宋简体" w:eastAsia="方正小标宋简体" w:cs="方正小标宋简体"/>
          <w:bCs/>
          <w:sz w:val="44"/>
          <w:szCs w:val="44"/>
          <w:lang w:val="zh-CN"/>
        </w:rPr>
      </w:pPr>
    </w:p>
    <w:p>
      <w:pPr>
        <w:spacing w:before="624" w:beforeLines="200" w:after="312" w:afterLines="100" w:line="600" w:lineRule="exact"/>
        <w:jc w:val="center"/>
        <w:outlineLvl w:val="0"/>
        <w:rPr>
          <w:rFonts w:ascii="方正小标宋简体" w:hAnsi="方正小标宋简体" w:eastAsia="方正小标宋简体" w:cs="方正小标宋简体"/>
          <w:bCs/>
          <w:sz w:val="44"/>
          <w:szCs w:val="44"/>
          <w:lang w:val="zh-CN"/>
        </w:rPr>
      </w:pPr>
      <w:bookmarkStart w:id="74" w:name="_Toc7693"/>
      <w:r>
        <w:rPr>
          <w:rFonts w:hint="eastAsia" w:ascii="方正小标宋简体" w:hAnsi="方正小标宋简体" w:eastAsia="方正小标宋简体" w:cs="方正小标宋简体"/>
          <w:bCs/>
          <w:sz w:val="44"/>
          <w:szCs w:val="44"/>
          <w:lang w:val="zh-CN"/>
        </w:rPr>
        <w:t>历经铺街道人员密集场所突发性安全事件应急预</w:t>
      </w:r>
      <w:r>
        <w:rPr>
          <w:rFonts w:hint="eastAsia" w:ascii="方正小标宋简体" w:hAnsi="方正小标宋简体" w:eastAsia="方正小标宋简体" w:cs="方正小标宋简体"/>
          <w:bCs/>
          <w:sz w:val="44"/>
          <w:szCs w:val="44"/>
          <w:lang w:val="en-US" w:eastAsia="zh-CN"/>
        </w:rPr>
        <w:t xml:space="preserve"> </w:t>
      </w:r>
      <w:r>
        <w:rPr>
          <w:rFonts w:hint="eastAsia" w:ascii="方正小标宋简体" w:hAnsi="方正小标宋简体" w:eastAsia="方正小标宋简体" w:cs="方正小标宋简体"/>
          <w:bCs/>
          <w:sz w:val="44"/>
          <w:szCs w:val="44"/>
          <w:lang w:val="zh-CN"/>
        </w:rPr>
        <w:t>案</w:t>
      </w:r>
      <w:bookmarkEnd w:id="74"/>
    </w:p>
    <w:p>
      <w:pPr>
        <w:pStyle w:val="16"/>
        <w:spacing w:beforeAutospacing="0" w:afterAutospacing="0" w:line="480" w:lineRule="exact"/>
        <w:ind w:firstLine="640" w:firstLineChars="200"/>
        <w:rPr>
          <w:rFonts w:ascii="仿宋" w:hAnsi="仿宋" w:eastAsia="仿宋" w:cs="仿宋"/>
          <w:color w:val="282828"/>
          <w:sz w:val="32"/>
          <w:szCs w:val="32"/>
        </w:rPr>
      </w:pPr>
      <w:r>
        <w:rPr>
          <w:rFonts w:hint="eastAsia" w:ascii="仿宋" w:hAnsi="仿宋" w:eastAsia="仿宋" w:cs="仿宋"/>
          <w:color w:val="282828"/>
          <w:sz w:val="32"/>
          <w:szCs w:val="32"/>
        </w:rPr>
        <w:t>为认真吸取近期其他省市发生的人员密集场所安全事故的经验教训，为规范对事故灾难的应急响应和处置程序，积极有效的实施应急救援工作，最大限度的减少人员伤亡和财产损失，保障辖区居民的生命财产安全，维护社会稳定。坚持“以人为本，安全第一，预防为主”的原则，结合我街道实际，制定本预案。</w:t>
      </w:r>
    </w:p>
    <w:p>
      <w:pPr>
        <w:pStyle w:val="16"/>
        <w:spacing w:beforeAutospacing="0" w:afterAutospacing="0" w:line="480" w:lineRule="exact"/>
        <w:ind w:firstLine="640" w:firstLineChars="200"/>
        <w:rPr>
          <w:rStyle w:val="21"/>
          <w:rFonts w:ascii="仿宋" w:hAnsi="仿宋" w:eastAsia="仿宋" w:cs="仿宋"/>
          <w:b w:val="0"/>
          <w:bCs/>
          <w:color w:val="282828"/>
          <w:sz w:val="32"/>
          <w:szCs w:val="32"/>
        </w:rPr>
      </w:pPr>
      <w:r>
        <w:rPr>
          <w:rStyle w:val="21"/>
          <w:rFonts w:hint="eastAsia" w:ascii="仿宋" w:hAnsi="仿宋" w:eastAsia="仿宋" w:cs="仿宋"/>
          <w:b w:val="0"/>
          <w:bCs/>
          <w:color w:val="282828"/>
          <w:sz w:val="32"/>
          <w:szCs w:val="32"/>
        </w:rPr>
        <w:t>一、预案编制原则</w:t>
      </w:r>
    </w:p>
    <w:p>
      <w:pPr>
        <w:pStyle w:val="16"/>
        <w:spacing w:beforeAutospacing="0" w:afterAutospacing="0" w:line="480" w:lineRule="exact"/>
        <w:ind w:firstLine="640" w:firstLineChars="200"/>
        <w:rPr>
          <w:rFonts w:ascii="仿宋" w:hAnsi="仿宋" w:eastAsia="仿宋" w:cs="仿宋"/>
          <w:color w:val="282828"/>
          <w:sz w:val="32"/>
          <w:szCs w:val="32"/>
        </w:rPr>
      </w:pPr>
      <w:r>
        <w:rPr>
          <w:rFonts w:hint="eastAsia" w:ascii="仿宋" w:hAnsi="仿宋" w:eastAsia="仿宋" w:cs="仿宋"/>
          <w:color w:val="282828"/>
          <w:sz w:val="32"/>
          <w:szCs w:val="32"/>
        </w:rPr>
        <w:t>应急预案的编制应遵循以人为本、依法依规、符合实际、注重实效的原则，明确应急职责、规范应急程序、细化保障措施。</w:t>
      </w:r>
    </w:p>
    <w:p>
      <w:pPr>
        <w:pStyle w:val="16"/>
        <w:spacing w:beforeAutospacing="0" w:afterAutospacing="0" w:line="480" w:lineRule="exact"/>
        <w:ind w:firstLine="640" w:firstLineChars="200"/>
        <w:rPr>
          <w:rStyle w:val="21"/>
          <w:rFonts w:ascii="仿宋" w:hAnsi="仿宋" w:eastAsia="仿宋" w:cs="仿宋"/>
          <w:b w:val="0"/>
          <w:bCs/>
          <w:color w:val="282828"/>
          <w:sz w:val="32"/>
          <w:szCs w:val="32"/>
        </w:rPr>
      </w:pPr>
      <w:r>
        <w:rPr>
          <w:rStyle w:val="21"/>
          <w:rFonts w:hint="eastAsia" w:ascii="仿宋" w:hAnsi="仿宋" w:eastAsia="仿宋" w:cs="仿宋"/>
          <w:b w:val="0"/>
          <w:bCs/>
          <w:color w:val="282828"/>
          <w:sz w:val="32"/>
          <w:szCs w:val="32"/>
        </w:rPr>
        <w:t>二、预案的分级</w:t>
      </w:r>
    </w:p>
    <w:p>
      <w:pPr>
        <w:pStyle w:val="16"/>
        <w:spacing w:beforeAutospacing="0" w:afterAutospacing="0" w:line="480" w:lineRule="exact"/>
        <w:ind w:firstLine="640" w:firstLineChars="200"/>
        <w:rPr>
          <w:rFonts w:ascii="仿宋" w:hAnsi="仿宋" w:eastAsia="仿宋" w:cs="仿宋"/>
          <w:color w:val="282828"/>
          <w:sz w:val="32"/>
          <w:szCs w:val="32"/>
        </w:rPr>
      </w:pPr>
      <w:r>
        <w:rPr>
          <w:rFonts w:hint="eastAsia" w:ascii="仿宋" w:hAnsi="仿宋" w:eastAsia="仿宋" w:cs="仿宋"/>
          <w:color w:val="282828"/>
          <w:sz w:val="32"/>
          <w:szCs w:val="32"/>
        </w:rPr>
        <w:t>预案根据设定灾情的严重程度和场所的危险性，从低到高依次分为以下五级：</w:t>
      </w:r>
    </w:p>
    <w:p>
      <w:pPr>
        <w:pStyle w:val="16"/>
        <w:spacing w:beforeAutospacing="0" w:afterAutospacing="0" w:line="480" w:lineRule="exact"/>
        <w:ind w:firstLine="640" w:firstLineChars="200"/>
        <w:rPr>
          <w:rFonts w:ascii="仿宋" w:hAnsi="仿宋" w:eastAsia="仿宋" w:cs="仿宋"/>
          <w:color w:val="282828"/>
          <w:sz w:val="32"/>
          <w:szCs w:val="32"/>
        </w:rPr>
      </w:pPr>
      <w:r>
        <w:rPr>
          <w:rFonts w:hint="eastAsia" w:ascii="仿宋" w:hAnsi="仿宋" w:eastAsia="仿宋" w:cs="仿宋"/>
          <w:color w:val="282828"/>
          <w:sz w:val="32"/>
          <w:szCs w:val="32"/>
        </w:rPr>
        <w:t>一级预案是针对可能发生无人员伤亡或被困，燃烧面积小的普通建筑火灾的预案。</w:t>
      </w:r>
    </w:p>
    <w:p>
      <w:pPr>
        <w:pStyle w:val="16"/>
        <w:spacing w:beforeAutospacing="0" w:afterAutospacing="0" w:line="480" w:lineRule="exact"/>
        <w:ind w:firstLine="640" w:firstLineChars="200"/>
        <w:rPr>
          <w:rFonts w:ascii="仿宋" w:hAnsi="仿宋" w:eastAsia="仿宋" w:cs="仿宋"/>
          <w:color w:val="282828"/>
          <w:sz w:val="32"/>
          <w:szCs w:val="32"/>
        </w:rPr>
      </w:pPr>
      <w:r>
        <w:rPr>
          <w:rFonts w:hint="eastAsia" w:ascii="仿宋" w:hAnsi="仿宋" w:eastAsia="仿宋" w:cs="仿宋"/>
          <w:color w:val="282828"/>
          <w:sz w:val="32"/>
          <w:szCs w:val="32"/>
        </w:rPr>
        <w:t>二级预案是针对可能发生3人以下伤亡或被困，燃烧面积大的普通建筑火灾，燃烧面积较小的高层建筑、地下建筑、人员密集场所、易燃易爆危险品场所、重要场所等特殊场所火灾的预案。</w:t>
      </w:r>
    </w:p>
    <w:p>
      <w:pPr>
        <w:pStyle w:val="16"/>
        <w:spacing w:beforeAutospacing="0" w:afterAutospacing="0" w:line="480" w:lineRule="exact"/>
        <w:ind w:firstLine="640" w:firstLineChars="200"/>
        <w:rPr>
          <w:rFonts w:ascii="仿宋" w:hAnsi="仿宋" w:eastAsia="仿宋" w:cs="仿宋"/>
          <w:color w:val="282828"/>
          <w:sz w:val="32"/>
          <w:szCs w:val="32"/>
        </w:rPr>
      </w:pPr>
      <w:r>
        <w:rPr>
          <w:rFonts w:hint="eastAsia" w:ascii="仿宋" w:hAnsi="仿宋" w:eastAsia="仿宋" w:cs="仿宋"/>
          <w:color w:val="282828"/>
          <w:sz w:val="32"/>
          <w:szCs w:val="32"/>
        </w:rPr>
        <w:t>三级预案是针对可能发生3人以上10人以下伤亡或被困，燃烧面积小的高层建筑、地下建筑、人员密集场所、易燃易爆危险品场所、重要场所等特殊场所火灾的预案。</w:t>
      </w:r>
    </w:p>
    <w:p>
      <w:pPr>
        <w:pStyle w:val="16"/>
        <w:spacing w:beforeAutospacing="0" w:afterAutospacing="0" w:line="480" w:lineRule="exact"/>
        <w:ind w:firstLine="640" w:firstLineChars="200"/>
        <w:rPr>
          <w:rFonts w:ascii="仿宋" w:hAnsi="仿宋" w:eastAsia="仿宋" w:cs="仿宋"/>
          <w:color w:val="282828"/>
          <w:sz w:val="32"/>
          <w:szCs w:val="32"/>
        </w:rPr>
      </w:pPr>
      <w:r>
        <w:rPr>
          <w:rFonts w:hint="eastAsia" w:ascii="仿宋" w:hAnsi="仿宋" w:eastAsia="仿宋" w:cs="仿宋"/>
          <w:color w:val="282828"/>
          <w:sz w:val="32"/>
          <w:szCs w:val="32"/>
        </w:rPr>
        <w:t>四级预案是针对可能发生10人以上30人以下伤亡或被困，燃烧面积较大的高层建筑、地下建筑、人员密集场所、易燃易爆危险品场所、重要场所等特殊场所火灾的预案。</w:t>
      </w:r>
    </w:p>
    <w:p>
      <w:pPr>
        <w:pStyle w:val="16"/>
        <w:spacing w:beforeAutospacing="0" w:afterAutospacing="0" w:line="480" w:lineRule="exact"/>
        <w:ind w:firstLine="640" w:firstLineChars="200"/>
        <w:rPr>
          <w:rFonts w:ascii="仿宋" w:hAnsi="仿宋" w:eastAsia="仿宋" w:cs="仿宋"/>
          <w:color w:val="282828"/>
          <w:sz w:val="32"/>
          <w:szCs w:val="32"/>
        </w:rPr>
      </w:pPr>
      <w:r>
        <w:rPr>
          <w:rFonts w:hint="eastAsia" w:ascii="仿宋" w:hAnsi="仿宋" w:eastAsia="仿宋" w:cs="仿宋"/>
          <w:color w:val="282828"/>
          <w:sz w:val="32"/>
          <w:szCs w:val="32"/>
        </w:rPr>
        <w:t>五级预案是针对可能发生30人以上伤亡或被困，燃烧面积大的高层建筑、地下建筑、人员密集场所、易燃易爆危险品场所、重要场所等特殊场所火灾的预案。</w:t>
      </w:r>
    </w:p>
    <w:p>
      <w:pPr>
        <w:pStyle w:val="16"/>
        <w:spacing w:beforeAutospacing="0" w:afterAutospacing="0" w:line="480" w:lineRule="exact"/>
        <w:ind w:firstLine="640" w:firstLineChars="200"/>
        <w:rPr>
          <w:rStyle w:val="21"/>
          <w:rFonts w:ascii="仿宋" w:hAnsi="仿宋" w:eastAsia="仿宋" w:cs="仿宋"/>
          <w:b w:val="0"/>
          <w:bCs/>
          <w:color w:val="282828"/>
          <w:sz w:val="32"/>
          <w:szCs w:val="32"/>
        </w:rPr>
      </w:pPr>
      <w:r>
        <w:rPr>
          <w:rStyle w:val="21"/>
          <w:rFonts w:hint="eastAsia" w:ascii="仿宋" w:hAnsi="仿宋" w:eastAsia="仿宋" w:cs="仿宋"/>
          <w:b w:val="0"/>
          <w:bCs/>
          <w:color w:val="282828"/>
          <w:sz w:val="32"/>
          <w:szCs w:val="32"/>
        </w:rPr>
        <w:t>三、组织机构和职责</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指 挥 长:谭永华 </w:t>
      </w:r>
    </w:p>
    <w:p>
      <w:pPr>
        <w:spacing w:line="48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副指挥长:</w:t>
      </w:r>
      <w:r>
        <w:rPr>
          <w:rFonts w:hint="eastAsia" w:ascii="仿宋" w:hAnsi="仿宋" w:eastAsia="仿宋" w:cs="仿宋"/>
          <w:sz w:val="32"/>
          <w:szCs w:val="32"/>
          <w:lang w:eastAsia="zh-CN"/>
        </w:rPr>
        <w:t>高谷良</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指挥部成员单位：</w:t>
      </w:r>
      <w:r>
        <w:rPr>
          <w:rFonts w:hint="eastAsia" w:ascii="仿宋" w:hAnsi="仿宋" w:eastAsia="仿宋" w:cs="仿宋"/>
          <w:sz w:val="32"/>
          <w:szCs w:val="32"/>
          <w:lang w:eastAsia="zh-CN"/>
        </w:rPr>
        <w:t>社会治理办</w:t>
      </w:r>
      <w:r>
        <w:rPr>
          <w:rFonts w:hint="eastAsia" w:ascii="仿宋" w:hAnsi="仿宋" w:eastAsia="仿宋" w:cs="仿宋"/>
          <w:sz w:val="32"/>
          <w:szCs w:val="32"/>
        </w:rPr>
        <w:t>、党政办、党建办、纪检监察室、社会事务办、自然资源和生态环境办、应急管理办、自然资源所、财政所、农业综合服务中心、</w:t>
      </w:r>
      <w:r>
        <w:rPr>
          <w:rFonts w:hint="eastAsia" w:ascii="仿宋" w:hAnsi="仿宋" w:eastAsia="仿宋" w:cs="仿宋"/>
          <w:sz w:val="32"/>
          <w:szCs w:val="32"/>
          <w:lang w:eastAsia="zh-CN"/>
        </w:rPr>
        <w:t>综合行政执法队、</w:t>
      </w:r>
      <w:r>
        <w:rPr>
          <w:rFonts w:hint="eastAsia" w:ascii="仿宋" w:hAnsi="仿宋" w:eastAsia="仿宋" w:cs="仿宋"/>
          <w:sz w:val="32"/>
          <w:szCs w:val="32"/>
        </w:rPr>
        <w:t>各社区、派出所、交警</w:t>
      </w:r>
      <w:r>
        <w:rPr>
          <w:rFonts w:hint="eastAsia" w:ascii="仿宋" w:hAnsi="仿宋" w:eastAsia="仿宋" w:cs="仿宋"/>
          <w:sz w:val="32"/>
          <w:szCs w:val="32"/>
          <w:lang w:eastAsia="zh-CN"/>
        </w:rPr>
        <w:t>三</w:t>
      </w:r>
      <w:r>
        <w:rPr>
          <w:rFonts w:hint="eastAsia" w:ascii="仿宋" w:hAnsi="仿宋" w:eastAsia="仿宋" w:cs="仿宋"/>
          <w:sz w:val="32"/>
          <w:szCs w:val="32"/>
        </w:rPr>
        <w:t>中队、卫生院、基地校、城管中队、供电所</w:t>
      </w:r>
      <w:r>
        <w:rPr>
          <w:rFonts w:hint="eastAsia" w:ascii="仿宋" w:hAnsi="仿宋" w:eastAsia="仿宋" w:cs="仿宋"/>
          <w:sz w:val="32"/>
          <w:szCs w:val="32"/>
          <w:lang w:eastAsia="zh-CN"/>
        </w:rPr>
        <w:t>、</w:t>
      </w:r>
      <w:r>
        <w:rPr>
          <w:rFonts w:hint="eastAsia" w:ascii="仿宋" w:hAnsi="仿宋" w:eastAsia="仿宋" w:cs="仿宋"/>
          <w:color w:val="282828"/>
          <w:sz w:val="32"/>
          <w:szCs w:val="32"/>
        </w:rPr>
        <w:t>各社区</w:t>
      </w:r>
      <w:r>
        <w:rPr>
          <w:rFonts w:hint="eastAsia" w:ascii="仿宋" w:hAnsi="仿宋" w:eastAsia="仿宋" w:cs="仿宋"/>
          <w:sz w:val="32"/>
          <w:szCs w:val="32"/>
        </w:rPr>
        <w:t>。</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color w:val="282828"/>
          <w:sz w:val="32"/>
          <w:szCs w:val="32"/>
        </w:rPr>
        <w:t>（一）人员密集场所突发性安全事故领导小组的主要职责是：建立健全处置人员密集场所突发性安全事故工作制度和部门联动机制；负责指挥协调和组织人员密集场所突发性安全事故的处置工作。根据职责范围，帮助协调解决人员密集场所突发性安全事故中的问题，负责（配合）组织人员密集场所突发性安全事故应急调查，按有关规定制定地质灾害防治责任；督促、检查人员密集场所突发性安全事故应急处置工作落实情况。</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color w:val="282828"/>
          <w:sz w:val="32"/>
          <w:szCs w:val="32"/>
        </w:rPr>
        <w:t>（二）当人员密集场所突发性安全事故发生时，值班人员应第一时间报告值班领导，听从领导安排，通知全体人员各就各位，及时报告街道相关部门。</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color w:val="282828"/>
          <w:sz w:val="32"/>
          <w:szCs w:val="32"/>
        </w:rPr>
        <w:t> 1、党政办：做好上传下达和协调工作，具体负责协调各有关部门参加应急处置工作，督促做好人员密集场所突发性安全事故的防治工作，向上级有关部门请求应急人员、物质、资金等方面的支援，及时向上级和有关部门反馈应急处置动态。协调上级相关部门做好善后事故调查工作，向人员密集场所突发性安全事故领导小组报告伤员救助和安置情况。</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color w:val="282828"/>
          <w:sz w:val="32"/>
          <w:szCs w:val="32"/>
        </w:rPr>
        <w:t>2、</w:t>
      </w:r>
      <w:r>
        <w:rPr>
          <w:rFonts w:hint="eastAsia" w:ascii="仿宋" w:hAnsi="仿宋" w:eastAsia="仿宋" w:cs="仿宋"/>
          <w:color w:val="282828"/>
          <w:sz w:val="32"/>
          <w:szCs w:val="32"/>
          <w:lang w:eastAsia="zh-CN"/>
        </w:rPr>
        <w:t>社会治安综合治理办</w:t>
      </w:r>
      <w:r>
        <w:rPr>
          <w:rFonts w:hint="eastAsia" w:ascii="仿宋" w:hAnsi="仿宋" w:eastAsia="仿宋" w:cs="仿宋"/>
          <w:color w:val="282828"/>
          <w:sz w:val="32"/>
          <w:szCs w:val="32"/>
        </w:rPr>
        <w:t>：第一时间赶赴现场，向人员密集场所突发性安全事故领导小组汇报现场情况，按要求部署所属应急</w:t>
      </w:r>
      <w:r>
        <w:rPr>
          <w:rFonts w:hint="eastAsia" w:ascii="仿宋" w:hAnsi="仿宋" w:eastAsia="仿宋" w:cs="仿宋"/>
          <w:color w:val="282828"/>
          <w:sz w:val="32"/>
          <w:szCs w:val="32"/>
          <w:lang w:eastAsia="zh-CN"/>
        </w:rPr>
        <w:t>队伍</w:t>
      </w:r>
      <w:r>
        <w:rPr>
          <w:rFonts w:hint="eastAsia" w:ascii="仿宋" w:hAnsi="仿宋" w:eastAsia="仿宋" w:cs="仿宋"/>
          <w:color w:val="282828"/>
          <w:sz w:val="32"/>
          <w:szCs w:val="32"/>
        </w:rPr>
        <w:t>参加应急救援工作，及时向人员密集场所突发性安全事故领导小组通报应急救援情况；维护好事故发生点的社会治安，及时掌握事故点社会治安动态，视情况采取必要的管制和其他应急措施，协助上级相关部门做好事故调查。</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color w:val="282828"/>
          <w:sz w:val="32"/>
          <w:szCs w:val="32"/>
        </w:rPr>
        <w:t>3、社会事务办：做好伤员登记安置工作，对伤员进行政策宣讲，向上级相关部门寻求政策支持，实施救助，并协助指挥部设置避险场所和救济物资供应点。安排好伤员生活。</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color w:val="282828"/>
          <w:sz w:val="32"/>
          <w:szCs w:val="32"/>
        </w:rPr>
        <w:t>4、财政所：积极组织协调救援物品、资金的筹集和调运。对救援物品、资金的使用进行监督，对救援物资进行监管、发放。</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color w:val="282828"/>
          <w:sz w:val="32"/>
          <w:szCs w:val="32"/>
        </w:rPr>
        <w:t>5、</w:t>
      </w:r>
      <w:r>
        <w:rPr>
          <w:rFonts w:hint="eastAsia" w:ascii="仿宋" w:hAnsi="仿宋" w:eastAsia="仿宋" w:cs="仿宋"/>
          <w:color w:val="282828"/>
          <w:sz w:val="32"/>
          <w:szCs w:val="32"/>
          <w:lang w:eastAsia="zh-CN"/>
        </w:rPr>
        <w:t>纪检监察室</w:t>
      </w:r>
      <w:r>
        <w:rPr>
          <w:rFonts w:hint="eastAsia" w:ascii="仿宋" w:hAnsi="仿宋" w:eastAsia="仿宋" w:cs="仿宋"/>
          <w:color w:val="282828"/>
          <w:sz w:val="32"/>
          <w:szCs w:val="32"/>
        </w:rPr>
        <w:t>：对于干部履职情况进行监督检查，对违法违纪行为予以严肃查处。</w:t>
      </w:r>
    </w:p>
    <w:p>
      <w:pPr>
        <w:pStyle w:val="16"/>
        <w:spacing w:beforeAutospacing="0" w:afterAutospacing="0" w:line="480" w:lineRule="exact"/>
        <w:ind w:firstLine="640" w:firstLineChars="200"/>
        <w:rPr>
          <w:rStyle w:val="21"/>
          <w:rFonts w:ascii="仿宋" w:hAnsi="仿宋" w:eastAsia="仿宋" w:cs="仿宋"/>
          <w:b w:val="0"/>
          <w:bCs/>
          <w:color w:val="282828"/>
          <w:sz w:val="32"/>
          <w:szCs w:val="32"/>
        </w:rPr>
      </w:pPr>
      <w:r>
        <w:rPr>
          <w:rStyle w:val="21"/>
          <w:rFonts w:hint="eastAsia" w:ascii="仿宋" w:hAnsi="仿宋" w:eastAsia="仿宋" w:cs="仿宋"/>
          <w:b w:val="0"/>
          <w:bCs/>
          <w:color w:val="282828"/>
          <w:sz w:val="32"/>
          <w:szCs w:val="32"/>
        </w:rPr>
        <w:t>四、本预案的启动条件</w:t>
      </w:r>
    </w:p>
    <w:p>
      <w:pPr>
        <w:pStyle w:val="16"/>
        <w:spacing w:beforeAutospacing="0" w:afterAutospacing="0" w:line="480" w:lineRule="exact"/>
        <w:ind w:firstLine="643" w:firstLineChars="200"/>
        <w:rPr>
          <w:rFonts w:ascii="仿宋" w:hAnsi="仿宋" w:eastAsia="仿宋" w:cs="仿宋"/>
          <w:sz w:val="32"/>
          <w:szCs w:val="32"/>
        </w:rPr>
      </w:pPr>
      <w:r>
        <w:rPr>
          <w:rStyle w:val="21"/>
          <w:rFonts w:hint="eastAsia" w:ascii="仿宋" w:hAnsi="仿宋" w:eastAsia="仿宋" w:cs="仿宋"/>
          <w:color w:val="282828"/>
          <w:sz w:val="32"/>
          <w:szCs w:val="32"/>
        </w:rPr>
        <w:t>（一）人员密集场所一般火灾：</w:t>
      </w:r>
      <w:r>
        <w:rPr>
          <w:rFonts w:hint="eastAsia" w:ascii="仿宋" w:hAnsi="仿宋" w:eastAsia="仿宋" w:cs="仿宋"/>
          <w:color w:val="282828"/>
          <w:sz w:val="32"/>
          <w:szCs w:val="32"/>
        </w:rPr>
        <w:t>一般火灾是造成死亡人数在3人以下，或者10人以下重伤，或者1000万以下直接财产损失的火灾。</w:t>
      </w:r>
    </w:p>
    <w:p>
      <w:pPr>
        <w:spacing w:line="480" w:lineRule="exact"/>
        <w:ind w:firstLine="643" w:firstLineChars="200"/>
        <w:jc w:val="left"/>
        <w:rPr>
          <w:rFonts w:ascii="仿宋" w:hAnsi="仿宋" w:eastAsia="仿宋" w:cs="仿宋"/>
          <w:sz w:val="32"/>
          <w:szCs w:val="32"/>
        </w:rPr>
      </w:pPr>
      <w:r>
        <w:rPr>
          <w:rStyle w:val="21"/>
          <w:rFonts w:hint="eastAsia" w:ascii="仿宋" w:hAnsi="仿宋" w:eastAsia="仿宋" w:cs="仿宋"/>
          <w:color w:val="282828"/>
          <w:sz w:val="32"/>
          <w:szCs w:val="32"/>
        </w:rPr>
        <w:t>（二）拥挤、踩踏等突发事件：</w:t>
      </w:r>
      <w:r>
        <w:rPr>
          <w:rFonts w:hint="eastAsia" w:ascii="仿宋" w:hAnsi="仿宋" w:eastAsia="仿宋" w:cs="仿宋"/>
          <w:color w:val="282828"/>
          <w:sz w:val="32"/>
          <w:szCs w:val="32"/>
        </w:rPr>
        <w:t>当辖区某场所出现人员大量聚集，并且聚集人群呈现增加趋势，同时聚集人群情绪激动的情况时，为防止聚集人群发生拥挤、踩踏事件，应当立即启动本预案，对聚集人员进行劝离、驱散。</w:t>
      </w:r>
    </w:p>
    <w:p>
      <w:pPr>
        <w:pStyle w:val="16"/>
        <w:spacing w:beforeAutospacing="0" w:afterAutospacing="0" w:line="480" w:lineRule="exact"/>
        <w:ind w:firstLine="643" w:firstLineChars="200"/>
        <w:rPr>
          <w:rFonts w:ascii="仿宋" w:hAnsi="仿宋" w:eastAsia="仿宋" w:cs="仿宋"/>
          <w:sz w:val="32"/>
          <w:szCs w:val="32"/>
        </w:rPr>
      </w:pPr>
      <w:r>
        <w:rPr>
          <w:rStyle w:val="21"/>
          <w:rFonts w:hint="eastAsia" w:ascii="仿宋" w:hAnsi="仿宋" w:eastAsia="仿宋" w:cs="仿宋"/>
          <w:color w:val="282828"/>
          <w:sz w:val="32"/>
          <w:szCs w:val="32"/>
        </w:rPr>
        <w:t>（三）人员密集场所发生爆炸事故：</w:t>
      </w:r>
      <w:r>
        <w:rPr>
          <w:rFonts w:hint="eastAsia" w:ascii="仿宋" w:hAnsi="仿宋" w:eastAsia="仿宋" w:cs="仿宋"/>
          <w:color w:val="282828"/>
          <w:sz w:val="32"/>
          <w:szCs w:val="32"/>
        </w:rPr>
        <w:t>当辖区人员密集场所发现爆炸物、疑似爆炸物，随时威胁到在场人员时，立即上报街道人员密集场所突发性安全事故领导小组，同时启动本预案，对在场人员进行紧急疏散。</w:t>
      </w:r>
    </w:p>
    <w:p>
      <w:pPr>
        <w:pStyle w:val="16"/>
        <w:spacing w:beforeAutospacing="0" w:afterAutospacing="0" w:line="480" w:lineRule="exact"/>
        <w:ind w:firstLine="643" w:firstLineChars="200"/>
        <w:rPr>
          <w:rFonts w:ascii="仿宋" w:hAnsi="仿宋" w:eastAsia="仿宋" w:cs="仿宋"/>
          <w:sz w:val="32"/>
          <w:szCs w:val="32"/>
        </w:rPr>
      </w:pPr>
      <w:r>
        <w:rPr>
          <w:rStyle w:val="21"/>
          <w:rFonts w:hint="eastAsia" w:ascii="仿宋" w:hAnsi="仿宋" w:eastAsia="仿宋" w:cs="仿宋"/>
          <w:color w:val="282828"/>
          <w:sz w:val="32"/>
          <w:szCs w:val="32"/>
        </w:rPr>
        <w:t>（四）人员密集场所发生重大治安案件或刑事案件</w:t>
      </w:r>
      <w:r>
        <w:rPr>
          <w:rFonts w:hint="eastAsia" w:ascii="仿宋" w:hAnsi="仿宋" w:eastAsia="仿宋" w:cs="仿宋"/>
          <w:color w:val="282828"/>
          <w:sz w:val="32"/>
          <w:szCs w:val="32"/>
        </w:rPr>
        <w:t>：当辖区人员密集场所发生聚众斗殴等重大治安案件或刑事案件时，第一时间启动本预案，同时对在场无关人员进行疏散，并及时报告公安部门。</w:t>
      </w:r>
    </w:p>
    <w:p>
      <w:pPr>
        <w:pStyle w:val="16"/>
        <w:spacing w:beforeAutospacing="0" w:afterAutospacing="0" w:line="480" w:lineRule="exact"/>
        <w:ind w:firstLine="643" w:firstLineChars="200"/>
        <w:rPr>
          <w:rFonts w:ascii="仿宋" w:hAnsi="仿宋" w:eastAsia="仿宋" w:cs="仿宋"/>
          <w:sz w:val="32"/>
          <w:szCs w:val="32"/>
        </w:rPr>
      </w:pPr>
      <w:r>
        <w:rPr>
          <w:rStyle w:val="21"/>
          <w:rFonts w:hint="eastAsia" w:ascii="仿宋" w:hAnsi="仿宋" w:eastAsia="仿宋" w:cs="仿宋"/>
          <w:color w:val="282828"/>
          <w:sz w:val="32"/>
          <w:szCs w:val="32"/>
        </w:rPr>
        <w:t>（五）人员密集场所的其他突发性安全事件：</w:t>
      </w:r>
      <w:r>
        <w:rPr>
          <w:rFonts w:hint="eastAsia" w:ascii="仿宋" w:hAnsi="仿宋" w:eastAsia="仿宋" w:cs="仿宋"/>
          <w:color w:val="282828"/>
          <w:sz w:val="32"/>
          <w:szCs w:val="32"/>
        </w:rPr>
        <w:t>当辖区人员密集场所发生其他突发性安全事故（如高空坠物）时，视事故情况立即启动本预案，并对在场人员进行紧急疏散。</w:t>
      </w:r>
    </w:p>
    <w:p>
      <w:pPr>
        <w:pStyle w:val="16"/>
        <w:spacing w:beforeAutospacing="0" w:afterAutospacing="0" w:line="480" w:lineRule="exact"/>
        <w:ind w:firstLine="640" w:firstLineChars="200"/>
        <w:rPr>
          <w:rStyle w:val="21"/>
          <w:rFonts w:ascii="仿宋" w:hAnsi="仿宋" w:eastAsia="仿宋" w:cs="仿宋"/>
          <w:b w:val="0"/>
          <w:bCs/>
          <w:color w:val="282828"/>
          <w:sz w:val="32"/>
          <w:szCs w:val="32"/>
        </w:rPr>
      </w:pPr>
      <w:r>
        <w:rPr>
          <w:rStyle w:val="21"/>
          <w:rFonts w:hint="eastAsia" w:ascii="仿宋" w:hAnsi="仿宋" w:eastAsia="仿宋" w:cs="仿宋"/>
          <w:b w:val="0"/>
          <w:bCs/>
          <w:color w:val="282828"/>
          <w:sz w:val="32"/>
          <w:szCs w:val="32"/>
        </w:rPr>
        <w:t>五、险情发布及信息传播</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color w:val="282828"/>
          <w:sz w:val="32"/>
          <w:szCs w:val="32"/>
        </w:rPr>
        <w:t>接到发生人员密集场所突发性安全事故的报告时，由社区网格员第一时间将事故情况上报给街道人员密集场所突发性安全事故领导小组，再由在人员密集场所突发性安全事故领导小组上报市相关部门；出现趋势时，社区网格员必须立即向街道人员密集场所突发性安全事故领导小组报告，经上级相关部门发布事故预报后，由街道人员密集场所突发性安全事故领导小组通知责任人迅速组织人员通过敲锣、吹哨、喊话、广播等方式，通知全体险区内群众做好安全转移的准备。</w:t>
      </w:r>
    </w:p>
    <w:p>
      <w:pPr>
        <w:pStyle w:val="16"/>
        <w:spacing w:beforeAutospacing="0" w:afterAutospacing="0" w:line="480" w:lineRule="exact"/>
        <w:ind w:firstLine="640" w:firstLineChars="200"/>
        <w:rPr>
          <w:rStyle w:val="21"/>
          <w:rFonts w:ascii="仿宋" w:hAnsi="仿宋" w:eastAsia="仿宋" w:cs="仿宋"/>
          <w:b w:val="0"/>
          <w:bCs/>
          <w:color w:val="282828"/>
          <w:sz w:val="32"/>
          <w:szCs w:val="32"/>
        </w:rPr>
      </w:pPr>
      <w:r>
        <w:rPr>
          <w:rStyle w:val="21"/>
          <w:rFonts w:hint="eastAsia" w:ascii="仿宋" w:hAnsi="仿宋" w:eastAsia="仿宋" w:cs="仿宋"/>
          <w:b w:val="0"/>
          <w:bCs/>
          <w:color w:val="282828"/>
          <w:sz w:val="32"/>
          <w:szCs w:val="32"/>
        </w:rPr>
        <w:t>六、群众撤离及伤员安置</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color w:val="282828"/>
          <w:sz w:val="32"/>
          <w:szCs w:val="32"/>
        </w:rPr>
        <w:t>当发生人员密集场所突发性安全事件时，所在的社区成员要立即行动起来，做好受威胁群众的思想工作，按照公布的应急撤离安置点组织转移准备，受威胁群众应服从街道、社区人员的统一指挥，按照预定的撤离路线有序转移到避险安置点进行安置。出现的人员伤亡必须到所设定的救护单位进行及时的医治，并以“先人后物”的原则，将事故造成的损失降到最低限度。</w:t>
      </w:r>
    </w:p>
    <w:p>
      <w:pPr>
        <w:pStyle w:val="16"/>
        <w:spacing w:beforeAutospacing="0" w:afterAutospacing="0" w:line="480" w:lineRule="exact"/>
        <w:ind w:firstLine="640" w:firstLineChars="200"/>
        <w:rPr>
          <w:rStyle w:val="21"/>
          <w:rFonts w:ascii="仿宋" w:hAnsi="仿宋" w:eastAsia="仿宋" w:cs="仿宋"/>
          <w:b w:val="0"/>
          <w:bCs/>
          <w:color w:val="282828"/>
          <w:sz w:val="32"/>
          <w:szCs w:val="32"/>
        </w:rPr>
      </w:pPr>
      <w:r>
        <w:rPr>
          <w:rStyle w:val="21"/>
          <w:rFonts w:hint="eastAsia" w:ascii="仿宋" w:hAnsi="仿宋" w:eastAsia="仿宋" w:cs="仿宋"/>
          <w:b w:val="0"/>
          <w:bCs/>
          <w:color w:val="282828"/>
          <w:sz w:val="32"/>
          <w:szCs w:val="32"/>
        </w:rPr>
        <w:t>七、工作要求</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color w:val="282828"/>
          <w:sz w:val="32"/>
          <w:szCs w:val="32"/>
        </w:rPr>
        <w:t>（一）各社区要根据自己的实际情况制定相应的人员密集场所突发性安全事故应急预案，确定避险路线及避险场所，并积极组织社区工作人员学习，做到当人员密集场所发生突发性安全事故时能够反应迅速，组织得力，将人民群众的生命财产损失降到最低；</w:t>
      </w:r>
    </w:p>
    <w:p>
      <w:pPr>
        <w:pStyle w:val="16"/>
        <w:spacing w:beforeAutospacing="0" w:afterAutospacing="0" w:line="480" w:lineRule="exact"/>
        <w:ind w:firstLine="640" w:firstLineChars="200"/>
        <w:rPr>
          <w:rFonts w:ascii="仿宋" w:hAnsi="仿宋" w:eastAsia="仿宋" w:cs="仿宋"/>
          <w:sz w:val="32"/>
          <w:szCs w:val="32"/>
        </w:rPr>
      </w:pPr>
      <w:r>
        <w:rPr>
          <w:rFonts w:hint="eastAsia" w:ascii="仿宋" w:hAnsi="仿宋" w:eastAsia="仿宋" w:cs="仿宋"/>
          <w:color w:val="282828"/>
          <w:sz w:val="32"/>
          <w:szCs w:val="32"/>
        </w:rPr>
        <w:t>（二）有关人员要切实履行职责，严格遵守纪律，确保应急救援工作顺利进行；</w:t>
      </w:r>
    </w:p>
    <w:p>
      <w:pPr>
        <w:pStyle w:val="16"/>
        <w:spacing w:beforeAutospacing="0" w:afterAutospacing="0" w:line="480" w:lineRule="exact"/>
        <w:ind w:firstLine="640" w:firstLineChars="200"/>
        <w:rPr>
          <w:rFonts w:ascii="仿宋_GB2312" w:hAnsi="仿宋_GB2312" w:eastAsia="仿宋_GB2312" w:cs="仿宋_GB2312"/>
          <w:color w:val="282828"/>
          <w:sz w:val="32"/>
          <w:szCs w:val="32"/>
        </w:rPr>
      </w:pPr>
      <w:r>
        <w:rPr>
          <w:rFonts w:hint="eastAsia" w:ascii="仿宋" w:hAnsi="仿宋" w:eastAsia="仿宋" w:cs="仿宋"/>
          <w:color w:val="282828"/>
          <w:sz w:val="32"/>
          <w:szCs w:val="32"/>
        </w:rPr>
        <w:t>（三）未按照规定时限快速作出反应，或在应急救援中有不力行为的个人，将按照有关规定做出严肃处理。情节严重的上报区相关部门进行处理。</w:t>
      </w:r>
    </w:p>
    <w:p>
      <w:pPr>
        <w:rPr>
          <w:lang w:val="zh-CN"/>
        </w:rPr>
      </w:pPr>
    </w:p>
    <w:p>
      <w:pPr>
        <w:jc w:val="center"/>
        <w:outlineLvl w:val="0"/>
        <w:rPr>
          <w:rFonts w:ascii="仿宋" w:hAnsi="仿宋" w:eastAsia="仿宋" w:cs="仿宋"/>
          <w:b/>
          <w:sz w:val="32"/>
          <w:szCs w:val="32"/>
        </w:rPr>
      </w:pPr>
      <w:bookmarkStart w:id="75" w:name="_Toc15259"/>
      <w:r>
        <w:rPr>
          <w:rFonts w:hint="eastAsia" w:ascii="方正小标宋简体" w:hAnsi="方正小标宋简体" w:eastAsia="方正小标宋简体" w:cs="方正小标宋简体"/>
          <w:bCs/>
          <w:sz w:val="44"/>
          <w:szCs w:val="44"/>
          <w:lang w:val="zh-CN"/>
        </w:rPr>
        <w:t>历经铺街道防涝排渍应急救援预案</w:t>
      </w:r>
      <w:bookmarkEnd w:id="75"/>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为了及时、有序、高效地开展防涝排渍应急工作，确保人民群众生命和财产安全，根据市</w:t>
      </w:r>
      <w:r>
        <w:rPr>
          <w:rFonts w:hint="eastAsia" w:ascii="仿宋" w:hAnsi="仿宋" w:eastAsia="仿宋" w:cs="仿宋"/>
          <w:sz w:val="32"/>
          <w:szCs w:val="32"/>
          <w:lang w:eastAsia="zh-CN"/>
        </w:rPr>
        <w:t>政府</w:t>
      </w:r>
      <w:r>
        <w:rPr>
          <w:rFonts w:hint="eastAsia" w:ascii="仿宋" w:hAnsi="仿宋" w:eastAsia="仿宋" w:cs="仿宋"/>
          <w:sz w:val="32"/>
          <w:szCs w:val="32"/>
        </w:rPr>
        <w:t>和市城区防涝排渍指挥部文件精神以及防涝排渍工作领导小组有关要求，认真总结往年防涝排渍工作经验，结合我</w:t>
      </w:r>
      <w:r>
        <w:rPr>
          <w:rFonts w:hint="eastAsia" w:ascii="仿宋" w:hAnsi="仿宋" w:eastAsia="仿宋" w:cs="仿宋"/>
          <w:sz w:val="32"/>
          <w:szCs w:val="32"/>
          <w:lang w:eastAsia="zh-CN"/>
        </w:rPr>
        <w:t>街道</w:t>
      </w:r>
      <w:r>
        <w:rPr>
          <w:rFonts w:hint="eastAsia" w:ascii="仿宋" w:hAnsi="仿宋" w:eastAsia="仿宋" w:cs="仿宋"/>
          <w:sz w:val="32"/>
          <w:szCs w:val="32"/>
        </w:rPr>
        <w:t>实际情况，</w:t>
      </w:r>
      <w:r>
        <w:rPr>
          <w:rFonts w:hint="eastAsia" w:ascii="仿宋" w:hAnsi="仿宋" w:eastAsia="仿宋" w:cs="仿宋"/>
          <w:sz w:val="32"/>
          <w:szCs w:val="32"/>
          <w:lang w:eastAsia="zh-CN"/>
        </w:rPr>
        <w:t>主要针对沙河市场</w:t>
      </w:r>
      <w:r>
        <w:rPr>
          <w:rFonts w:hint="eastAsia" w:ascii="仿宋" w:hAnsi="仿宋" w:eastAsia="仿宋" w:cs="仿宋"/>
          <w:sz w:val="32"/>
          <w:szCs w:val="32"/>
        </w:rPr>
        <w:t>防涝排渍</w:t>
      </w:r>
      <w:r>
        <w:rPr>
          <w:rFonts w:hint="eastAsia" w:ascii="仿宋" w:hAnsi="仿宋" w:eastAsia="仿宋" w:cs="仿宋"/>
          <w:sz w:val="32"/>
          <w:szCs w:val="32"/>
          <w:lang w:eastAsia="zh-CN"/>
        </w:rPr>
        <w:t>，</w:t>
      </w:r>
      <w:r>
        <w:rPr>
          <w:rFonts w:hint="eastAsia" w:ascii="仿宋" w:hAnsi="仿宋" w:eastAsia="仿宋" w:cs="仿宋"/>
          <w:sz w:val="32"/>
          <w:szCs w:val="32"/>
        </w:rPr>
        <w:t>制定本应急预案：</w:t>
      </w:r>
    </w:p>
    <w:p>
      <w:pPr>
        <w:spacing w:line="480" w:lineRule="exact"/>
        <w:rPr>
          <w:rFonts w:ascii="仿宋" w:hAnsi="仿宋" w:eastAsia="仿宋" w:cs="仿宋"/>
          <w:b/>
          <w:sz w:val="32"/>
          <w:szCs w:val="32"/>
        </w:rPr>
      </w:pPr>
      <w:r>
        <w:rPr>
          <w:rFonts w:hint="eastAsia" w:ascii="仿宋" w:hAnsi="仿宋" w:eastAsia="仿宋" w:cs="仿宋"/>
          <w:b/>
          <w:sz w:val="32"/>
          <w:szCs w:val="32"/>
        </w:rPr>
        <w:t>一、工作目标</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贯彻“安全第一、预防为主、常备不懈、全力抢险”的预防方针。立足防大汛、抗大灾，针对可能发生的洪涝灾害，切实落实防汛工作责任制，做到责任到位、指挥到位、人员到位、物资到位、措施到位、抢险及时，确保辖区内公共财产、人民群众生命财产安全。</w:t>
      </w:r>
    </w:p>
    <w:p>
      <w:pPr>
        <w:widowControl/>
        <w:shd w:val="clear" w:color="auto"/>
        <w:spacing w:line="480" w:lineRule="exact"/>
        <w:jc w:val="left"/>
        <w:rPr>
          <w:rFonts w:ascii="仿宋" w:hAnsi="仿宋" w:eastAsia="仿宋" w:cs="仿宋"/>
          <w:color w:val="000000"/>
          <w:kern w:val="0"/>
          <w:sz w:val="32"/>
          <w:szCs w:val="32"/>
        </w:rPr>
      </w:pPr>
      <w:r>
        <w:rPr>
          <w:rFonts w:hint="eastAsia" w:ascii="仿宋" w:hAnsi="仿宋" w:eastAsia="仿宋" w:cs="仿宋"/>
          <w:b/>
          <w:sz w:val="32"/>
          <w:szCs w:val="32"/>
        </w:rPr>
        <w:t>二、工作原则</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防涝排渍应急工作，实行“统一指挥、统一协调、统一部署、快速反应、科学应对、分级实施”的原则。</w:t>
      </w:r>
    </w:p>
    <w:p>
      <w:pPr>
        <w:spacing w:line="480" w:lineRule="exact"/>
        <w:rPr>
          <w:rFonts w:ascii="仿宋" w:hAnsi="仿宋" w:eastAsia="仿宋" w:cs="仿宋"/>
          <w:b/>
          <w:sz w:val="32"/>
          <w:szCs w:val="32"/>
        </w:rPr>
      </w:pPr>
      <w:r>
        <w:rPr>
          <w:rFonts w:hint="eastAsia" w:ascii="仿宋" w:hAnsi="仿宋" w:eastAsia="仿宋" w:cs="仿宋"/>
          <w:b/>
          <w:sz w:val="32"/>
          <w:szCs w:val="32"/>
        </w:rPr>
        <w:t>三、组织机构和工作职责</w:t>
      </w:r>
    </w:p>
    <w:p>
      <w:pPr>
        <w:widowControl/>
        <w:shd w:val="clear" w:color="auto"/>
        <w:spacing w:line="480" w:lineRule="exact"/>
        <w:ind w:firstLine="643" w:firstLineChars="200"/>
        <w:jc w:val="left"/>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（一）组织机构</w:t>
      </w:r>
    </w:p>
    <w:p>
      <w:pPr>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成立防涝排渍工作领导小组，统一对管理处抢险队员、物资进行指挥、调度，做到分工明确、纪律严明。防涝排渍工作领导小组组织机构如下：</w:t>
      </w:r>
    </w:p>
    <w:p>
      <w:pPr>
        <w:spacing w:line="480" w:lineRule="exact"/>
        <w:ind w:firstLine="640" w:firstLineChars="200"/>
        <w:rPr>
          <w:rFonts w:ascii="仿宋" w:hAnsi="仿宋" w:eastAsia="仿宋" w:cs="仿宋"/>
          <w:sz w:val="32"/>
          <w:szCs w:val="32"/>
        </w:rPr>
      </w:pPr>
      <w:r>
        <w:rPr>
          <w:rFonts w:hint="eastAsia"/>
          <w:sz w:val="32"/>
          <w:szCs w:val="32"/>
          <w:lang w:val="en-US" w:eastAsia="zh-CN"/>
        </w:rPr>
        <w:t xml:space="preserve"> </w:t>
      </w:r>
      <w:r>
        <w:rPr>
          <w:rFonts w:hint="eastAsia" w:ascii="仿宋" w:hAnsi="仿宋" w:eastAsia="仿宋" w:cs="仿宋"/>
          <w:sz w:val="32"/>
          <w:szCs w:val="32"/>
        </w:rPr>
        <w:t xml:space="preserve">指 挥 长:谭永华 </w:t>
      </w:r>
    </w:p>
    <w:p>
      <w:pPr>
        <w:spacing w:line="48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副指挥长:</w:t>
      </w:r>
      <w:r>
        <w:rPr>
          <w:rFonts w:hint="eastAsia" w:ascii="仿宋" w:hAnsi="仿宋" w:eastAsia="仿宋" w:cs="仿宋"/>
          <w:sz w:val="32"/>
          <w:szCs w:val="32"/>
          <w:lang w:eastAsia="zh-CN"/>
        </w:rPr>
        <w:t>贺星宇</w:t>
      </w:r>
    </w:p>
    <w:p>
      <w:pPr>
        <w:spacing w:line="480" w:lineRule="exact"/>
        <w:ind w:firstLine="640" w:firstLineChars="200"/>
        <w:rPr>
          <w:rFonts w:hint="default" w:eastAsiaTheme="minorEastAsia"/>
          <w:sz w:val="32"/>
          <w:szCs w:val="32"/>
          <w:lang w:val="en-US" w:eastAsia="zh-CN"/>
        </w:rPr>
      </w:pPr>
      <w:r>
        <w:rPr>
          <w:rFonts w:hint="eastAsia" w:ascii="仿宋" w:hAnsi="仿宋" w:eastAsia="仿宋" w:cs="仿宋"/>
          <w:sz w:val="32"/>
          <w:szCs w:val="32"/>
        </w:rPr>
        <w:t>指挥部成员单位：自然资源和生态环境办、党政办、党建办、</w:t>
      </w:r>
      <w:r>
        <w:rPr>
          <w:rFonts w:hint="eastAsia" w:ascii="仿宋" w:hAnsi="仿宋" w:eastAsia="仿宋" w:cs="仿宋"/>
          <w:sz w:val="32"/>
          <w:szCs w:val="32"/>
          <w:lang w:eastAsia="zh-CN"/>
        </w:rPr>
        <w:t>社会治理办</w:t>
      </w:r>
      <w:r>
        <w:rPr>
          <w:rFonts w:hint="eastAsia" w:ascii="仿宋" w:hAnsi="仿宋" w:eastAsia="仿宋" w:cs="仿宋"/>
          <w:sz w:val="32"/>
          <w:szCs w:val="32"/>
        </w:rPr>
        <w:t>、社会事务办、应急管理办、自然资源所、财政所、农业综合服务中心、</w:t>
      </w:r>
      <w:r>
        <w:rPr>
          <w:rFonts w:hint="eastAsia" w:ascii="仿宋" w:hAnsi="仿宋" w:eastAsia="仿宋" w:cs="仿宋"/>
          <w:sz w:val="32"/>
          <w:szCs w:val="32"/>
          <w:lang w:eastAsia="zh-CN"/>
        </w:rPr>
        <w:t>综合行政执法队、</w:t>
      </w:r>
      <w:r>
        <w:rPr>
          <w:rFonts w:hint="eastAsia" w:ascii="仿宋" w:hAnsi="仿宋" w:eastAsia="仿宋" w:cs="仿宋"/>
          <w:sz w:val="32"/>
          <w:szCs w:val="32"/>
        </w:rPr>
        <w:t>派出所、交警</w:t>
      </w:r>
      <w:r>
        <w:rPr>
          <w:rFonts w:hint="eastAsia" w:ascii="仿宋" w:hAnsi="仿宋" w:eastAsia="仿宋" w:cs="仿宋"/>
          <w:sz w:val="32"/>
          <w:szCs w:val="32"/>
          <w:lang w:eastAsia="zh-CN"/>
        </w:rPr>
        <w:t>三</w:t>
      </w:r>
      <w:r>
        <w:rPr>
          <w:rFonts w:hint="eastAsia" w:ascii="仿宋" w:hAnsi="仿宋" w:eastAsia="仿宋" w:cs="仿宋"/>
          <w:sz w:val="32"/>
          <w:szCs w:val="32"/>
        </w:rPr>
        <w:t>中队、卫生院、基地校、城管中队、供电所</w:t>
      </w:r>
      <w:r>
        <w:rPr>
          <w:rFonts w:hint="eastAsia" w:ascii="仿宋" w:hAnsi="仿宋" w:eastAsia="仿宋" w:cs="仿宋"/>
          <w:sz w:val="32"/>
          <w:szCs w:val="32"/>
          <w:lang w:eastAsia="zh-CN"/>
        </w:rPr>
        <w:t>、</w:t>
      </w:r>
      <w:r>
        <w:rPr>
          <w:rFonts w:hint="eastAsia" w:ascii="仿宋" w:hAnsi="仿宋" w:eastAsia="仿宋" w:cs="仿宋"/>
          <w:color w:val="282828"/>
          <w:sz w:val="32"/>
          <w:szCs w:val="32"/>
        </w:rPr>
        <w:t>各社区</w:t>
      </w:r>
      <w:r>
        <w:rPr>
          <w:rFonts w:hint="eastAsia" w:ascii="仿宋" w:hAnsi="仿宋" w:eastAsia="仿宋" w:cs="仿宋"/>
          <w:sz w:val="32"/>
          <w:szCs w:val="32"/>
        </w:rPr>
        <w:t>。</w:t>
      </w:r>
    </w:p>
    <w:p>
      <w:pPr>
        <w:spacing w:line="48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1、防汛抢险领导小组</w:t>
      </w:r>
    </w:p>
    <w:p>
      <w:pPr>
        <w:spacing w:line="48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组  长：孙建强</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副组长：袁志明、鲁海波、龚再华、周敏军、范建国</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联络员：范建国</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成  员： 廖  波、隆仕财、陈 利、胡立辉、颜润辉 </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    领导小组下设办公室，由龚再华同志担任办公室主任 </w:t>
      </w:r>
    </w:p>
    <w:p>
      <w:pPr>
        <w:spacing w:line="480" w:lineRule="exact"/>
        <w:ind w:firstLine="1285" w:firstLineChars="400"/>
        <w:rPr>
          <w:rFonts w:ascii="仿宋" w:hAnsi="仿宋" w:eastAsia="仿宋" w:cs="仿宋"/>
          <w:sz w:val="32"/>
          <w:szCs w:val="32"/>
        </w:rPr>
      </w:pPr>
      <w:r>
        <w:rPr>
          <w:rFonts w:hint="eastAsia" w:ascii="仿宋" w:hAnsi="仿宋" w:eastAsia="仿宋" w:cs="仿宋"/>
          <w:b/>
          <w:bCs/>
          <w:sz w:val="32"/>
          <w:szCs w:val="32"/>
        </w:rPr>
        <w:t>2、泵房值守人员</w:t>
      </w:r>
      <w:r>
        <w:rPr>
          <w:rFonts w:hint="eastAsia" w:ascii="仿宋" w:hAnsi="仿宋" w:eastAsia="仿宋" w:cs="仿宋"/>
          <w:sz w:val="32"/>
          <w:szCs w:val="32"/>
        </w:rPr>
        <w:t>：范建国、梁乐宏、颜润辉</w:t>
      </w:r>
    </w:p>
    <w:p>
      <w:pPr>
        <w:spacing w:line="480" w:lineRule="exact"/>
        <w:ind w:firstLine="1285" w:firstLineChars="400"/>
        <w:rPr>
          <w:rFonts w:ascii="仿宋" w:hAnsi="仿宋" w:eastAsia="仿宋" w:cs="仿宋"/>
          <w:b/>
          <w:bCs/>
          <w:sz w:val="32"/>
          <w:szCs w:val="32"/>
        </w:rPr>
      </w:pPr>
      <w:r>
        <w:rPr>
          <w:rFonts w:hint="eastAsia" w:ascii="仿宋" w:hAnsi="仿宋" w:eastAsia="仿宋" w:cs="仿宋"/>
          <w:b/>
          <w:bCs/>
          <w:sz w:val="32"/>
          <w:szCs w:val="32"/>
        </w:rPr>
        <w:t>3、汛期值班人员：</w:t>
      </w:r>
    </w:p>
    <w:p>
      <w:pPr>
        <w:spacing w:line="480" w:lineRule="exact"/>
        <w:ind w:firstLine="1280" w:firstLineChars="400"/>
        <w:rPr>
          <w:rFonts w:ascii="仿宋" w:hAnsi="仿宋" w:eastAsia="仿宋" w:cs="仿宋"/>
          <w:sz w:val="32"/>
          <w:szCs w:val="32"/>
        </w:rPr>
      </w:pPr>
      <w:r>
        <w:rPr>
          <w:rFonts w:hint="eastAsia" w:ascii="仿宋" w:hAnsi="仿宋" w:eastAsia="仿宋" w:cs="仿宋"/>
          <w:sz w:val="32"/>
          <w:szCs w:val="32"/>
        </w:rPr>
        <w:t>白天为当日值班人员</w:t>
      </w:r>
    </w:p>
    <w:p>
      <w:pPr>
        <w:spacing w:line="480" w:lineRule="exact"/>
        <w:ind w:firstLine="1280" w:firstLineChars="400"/>
        <w:rPr>
          <w:rFonts w:ascii="仿宋" w:hAnsi="仿宋" w:eastAsia="仿宋" w:cs="仿宋"/>
          <w:sz w:val="32"/>
          <w:szCs w:val="32"/>
        </w:rPr>
      </w:pPr>
      <w:r>
        <w:rPr>
          <w:rFonts w:hint="eastAsia" w:ascii="仿宋" w:hAnsi="仿宋" w:eastAsia="仿宋" w:cs="仿宋"/>
          <w:sz w:val="32"/>
          <w:szCs w:val="32"/>
        </w:rPr>
        <w:t>晚班值守人员：胡景辉、何丹、陈红宇、王  华、周海坤、李  勇</w:t>
      </w:r>
    </w:p>
    <w:p>
      <w:pPr>
        <w:spacing w:line="480" w:lineRule="exact"/>
        <w:ind w:firstLine="1285" w:firstLineChars="400"/>
        <w:rPr>
          <w:rFonts w:ascii="仿宋" w:hAnsi="仿宋" w:eastAsia="仿宋" w:cs="仿宋"/>
          <w:b/>
          <w:bCs/>
          <w:sz w:val="32"/>
          <w:szCs w:val="32"/>
        </w:rPr>
      </w:pPr>
      <w:r>
        <w:rPr>
          <w:rFonts w:hint="eastAsia" w:ascii="仿宋" w:hAnsi="仿宋" w:eastAsia="仿宋" w:cs="仿宋"/>
          <w:b/>
          <w:bCs/>
          <w:sz w:val="32"/>
          <w:szCs w:val="32"/>
        </w:rPr>
        <w:t>4、组织人员疏导、货物搬离、负责宣传及送通知区域人员安排：</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东区1.2.3.4.5.6栋：李慧、李  红、张月华</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南区1.2.3栋：龚再华、邓亚明</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西区办公楼、麦芽厂宿舍、西区6.7.29.栋：袁志明、颜润辉</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西区17.18栋：鲁海波、林立华</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西区19.20栋：隆仕财、谭玲平</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西区9.10.11.12.13.14.15.16栋：周敏军、彭水英</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西区21.22栋：颜建强、何鲜明</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西区23.24栋：杨建华、谢海英</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西区25.26栋：廖  波、王海容</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西区27.28栋：胡立辉、赵小宁</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防汛广播动员：陈  利  </w:t>
      </w:r>
    </w:p>
    <w:p>
      <w:pPr>
        <w:numPr>
          <w:ilvl w:val="0"/>
          <w:numId w:val="0"/>
        </w:numPr>
        <w:spacing w:line="480" w:lineRule="exact"/>
        <w:ind w:firstLine="1285" w:firstLineChars="400"/>
        <w:rPr>
          <w:rFonts w:ascii="仿宋" w:hAnsi="仿宋" w:eastAsia="仿宋" w:cs="仿宋"/>
          <w:sz w:val="32"/>
          <w:szCs w:val="32"/>
        </w:rPr>
      </w:pPr>
      <w:r>
        <w:rPr>
          <w:rFonts w:hint="eastAsia" w:ascii="仿宋" w:hAnsi="仿宋" w:eastAsia="仿宋" w:cs="仿宋"/>
          <w:b/>
          <w:bCs/>
          <w:sz w:val="32"/>
          <w:szCs w:val="32"/>
          <w:lang w:val="en-US" w:eastAsia="zh-CN"/>
        </w:rPr>
        <w:t>5、</w:t>
      </w:r>
      <w:r>
        <w:rPr>
          <w:rFonts w:hint="eastAsia" w:ascii="仿宋" w:hAnsi="仿宋" w:eastAsia="仿宋" w:cs="仿宋"/>
          <w:b/>
          <w:bCs/>
          <w:sz w:val="32"/>
          <w:szCs w:val="32"/>
        </w:rPr>
        <w:t>后勤人员：</w:t>
      </w:r>
      <w:r>
        <w:rPr>
          <w:rFonts w:hint="eastAsia" w:ascii="仿宋" w:hAnsi="仿宋" w:eastAsia="仿宋" w:cs="仿宋"/>
          <w:sz w:val="32"/>
          <w:szCs w:val="32"/>
        </w:rPr>
        <w:t>陈  利、张爱军</w:t>
      </w:r>
    </w:p>
    <w:p>
      <w:pPr>
        <w:spacing w:line="480" w:lineRule="exact"/>
        <w:ind w:firstLine="643" w:firstLineChars="200"/>
        <w:rPr>
          <w:rFonts w:ascii="仿宋" w:hAnsi="仿宋" w:eastAsia="仿宋" w:cs="仿宋"/>
          <w:b/>
          <w:sz w:val="32"/>
          <w:szCs w:val="32"/>
        </w:rPr>
      </w:pPr>
      <w:r>
        <w:rPr>
          <w:rFonts w:hint="eastAsia" w:ascii="仿宋" w:hAnsi="仿宋" w:eastAsia="仿宋" w:cs="仿宋"/>
          <w:b/>
          <w:bCs/>
          <w:sz w:val="32"/>
          <w:szCs w:val="32"/>
        </w:rPr>
        <w:t>（二）</w:t>
      </w:r>
      <w:r>
        <w:rPr>
          <w:rFonts w:hint="eastAsia" w:ascii="仿宋" w:hAnsi="仿宋" w:eastAsia="仿宋" w:cs="仿宋"/>
          <w:b/>
          <w:sz w:val="32"/>
          <w:szCs w:val="32"/>
        </w:rPr>
        <w:t>工作职责</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1、领导小组办公室职责</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负责沙河市场防涝排渍工作组织协调和日常监管工作；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负责了解掌握汛情、水情、应急预案准备和落实情况；</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汛情发生时，负责上级指令及工作交办传达，各部门间联络协调，防涝排渍信息发布，抢险人员及物资调度，及时上报重大险情等相关工作。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2、组长主管防涝排渍全盘工作，组织安排市场防涝排渍工作，负责防涝排渍巡查值守力量调度。</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3、副组长协助组长工作，掌握汛期水情动态，负责防汛现场指挥调度，负责抢险突击队管理。</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4、防汛联络员负责与上级主管单位和相关部门进行对接，及时准确传达灾害天气预报和防汛警示信息。</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5、各成员在汛期服从领导小组统一安排调度，保持24小时通讯畅通，发生险情时所有人员必须无条件到达集结地点，抢险过程中服从安排听从指挥，严守工作纪律，发扬一不怕苦，二不怕累的工作精神。</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6、汛期泵房及巡堤值守工作人员，必须坚守工作岗位，不得无故脱岗，不得出现打瞌睡、打牌等违纪违规现象，交接班需做到24小时无缝覆盖，定时巡查河堤和排水闸门，密切留意雨情和市场地面积水、河水涨跌，出现险情及时发出警报信息。</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7、后勤人员负责物资采购和储备调度等相关工作。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8、出现重大险情后，防汛领导小组应积极组织抢险队员、市场业主开展防汛抢险工作。沩江水位超市场警戒水位时，应及时组织关闭河堤排水闸门，启动泵站，及时抽排市场积水，封堵配电间门窗，防止配电间和泵房被淹，当险情无法控制或接到上级命令时，应及时组织市场业主将货物和人员疏散至安全地带，确保不发生人员伤亡等安全责任事故。</w:t>
      </w:r>
    </w:p>
    <w:p>
      <w:pPr>
        <w:adjustRightInd w:val="0"/>
        <w:snapToGrid w:val="0"/>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四、物资、人员、车辆准备</w:t>
      </w:r>
    </w:p>
    <w:p>
      <w:pPr>
        <w:adjustRightInd w:val="0"/>
        <w:snapToGrid w:val="0"/>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(一)物资储备</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1、沙河市场防汛物资(附表1)</w:t>
      </w:r>
    </w:p>
    <w:p>
      <w:pPr>
        <w:adjustRightInd w:val="0"/>
        <w:snapToGrid w:val="0"/>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(二)抢险队伍准备</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1、第一梯队：沙河市场应急队伍(附表2-1)</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2、第二梯队:金南社区及街道应急队伍(附表2-2)</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3、第三梯队:部分社区应急支援队伍(附表2-3)</w:t>
      </w:r>
    </w:p>
    <w:p>
      <w:pPr>
        <w:adjustRightInd w:val="0"/>
        <w:snapToGrid w:val="0"/>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(三)装卸、运输抢险车辆及机手名单</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由后勤物资保障组随时抽调。(附表3-1)</w:t>
      </w:r>
    </w:p>
    <w:p>
      <w:pPr>
        <w:adjustRightInd w:val="0"/>
        <w:snapToGrid w:val="0"/>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五、防御规程</w:t>
      </w:r>
    </w:p>
    <w:p>
      <w:pPr>
        <w:adjustRightInd w:val="0"/>
        <w:snapToGrid w:val="0"/>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(一)汛前准备工作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1、3月10日后，通过广播、宣传横幅、标语，进行宣传，</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2、教育干部群众，充分认识防汛抗灾抢险的重要意义。</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3、及时腾出校舍和场地，做好安置准备工作。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4、巡查人员立即进岗到位，坚持24小时值班；</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5、组织应急演练和处险培训。</w:t>
      </w:r>
    </w:p>
    <w:p>
      <w:pPr>
        <w:adjustRightInd w:val="0"/>
        <w:snapToGrid w:val="0"/>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（二）、较大汛情阶段</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(1)值班人员向副指挥报告汛情，副指挥向指挥长通报汛情;副指挥进岗到位，召开分析会，部署防御工作;各有关单位负责人进岗到位加强值班，根据实际情况部署各项防御准备工作，派各片负责人到各片加强值班。</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(2)落实应急交通运输工作，提前联系转移安置灾民和财产所需车辆。</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(3)要加强对各类防洪、防汛工程检查，发现问题及时排除隐患。</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(4)针对重要危险地段召集应急抢险队伍，随时出发到指定地点待命，并准备好抢险物资。 易洪易涝地区、低洼地带、危房、临时工棚等危险区域内的人员和货物，要立即动员，及时做好撒离安置工作。</w:t>
      </w:r>
    </w:p>
    <w:p>
      <w:pPr>
        <w:adjustRightInd w:val="0"/>
        <w:snapToGrid w:val="0"/>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（三）、重大汛情阶段</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(1)副指挥向指挥报告;指挥进岗到位，召开有关部门</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紧急会议，部署防御对策;向各相关单位传达防御紧急通知:召</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集应急抢险队伍，实行统一领导，分组实施。</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(2)各单位在指挥部统一指挥下，进一步检查各项防御</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措施落实情况，并对预案实施作明确部署。指挥部发布抗洪抢险动员令，组织抗洪抢险工作组，深入抗洪抢险第一线，做好宣传发动工作，落实抗洪抢险措施和群众、货物安全转移措施。</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(3)重要地段的抢险人员要坚持24小时巡查。落实好电</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力、排涝、道路等设施抢修人员，一旦发生损坏，迅速组织抢修，落实医疗抢救组要组织医疗队待命。</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(4)对洪水预报将受淹的地区，做好所有人员和货物的安全转移，对尚未转移的，要强制转移。</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(5)指挥部办公室要及时向上级防汛防旱指挥部汇报</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各项防御工作情况。</w:t>
      </w:r>
    </w:p>
    <w:p>
      <w:pPr>
        <w:adjustRightInd w:val="0"/>
        <w:snapToGrid w:val="0"/>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（四）、发生突发性灾情阶段</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(1)报告。当出现突发性灾情时，不论是工程管理单位，巡查人员或群众，都应立即向指挥部报告，也可以直接向上级或其防汛防旱指挥部报告，报告当地出现突发性事件的主要问题或救援的要求。</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(2)研究对策，发出指令。指挥部接到突发性灾情报告后，立即向上级防指报告，同时紧急召集各部门负责人研究制定对策，及时下达指令。向出现灾情地区发出立即撤离转</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移人员的紧急警报;领导带队深入现场，指导抢险救灾;并立即派抢险救灾应急队伍赴出险地投入抢险救灾准备;宣传动员组要通过不间断的高音喇叭等，发布紧急指令， 号召广大干部群众全力投入抗洪抢险救灾工作，确保人民生命财产安全。</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3）组织抢险、救护。根据指令，抗洪抢险及医疗救护组要迅速赶赴现场，全力投入抗洪抢险。尽快组织群众转移，千方百计救护被困人员，在保证安全前提下，积极组织力量抢修出险工程，尽可能避免灾情扩大;全力抢救伤员,积极开展防疫工作，严防流行性疾病发生;随时向指挥部报告现场情况，并根据现场抢险需要，请示上级政府及其防汛防旱指挥部，增派抢险救灾力量及物资。</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(4)在上级党委、政府领导下,街道党工委、办事处的精心组织下，妥善处理善后工作。</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原则要求:发生一般和较大汛情时，确保水工程能安全运行;当发生重大汛情时,要及时落实各项抢险应急措施，做到防洪堤不决口;当发生特大汛情和工程出险时，要组织人员全力抢险救灾，做好受影响区域人员安全转移工作，尽最大努力确保不死人，力争把损失减少到最低限度。</w:t>
      </w:r>
    </w:p>
    <w:p>
      <w:pPr>
        <w:adjustRightInd w:val="0"/>
        <w:snapToGrid w:val="0"/>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(五)货物腾退和人员转移</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接街道防指腾退和转移命令后，马上组织货物腾退和人员转移。</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1、安全和交通管制组立即进行交通管制。整个市场所有交通线路按照由西至东单向行驶进行管制。</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2、运输组负责货物腾退和人员撤离工作，按照西区、东区、南区同时进行。西区运输车辆由市场西大门入，东大门出;货物安置点为大湾岭社区万成钢构、中宇塑业、万众香米</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3、大力加强灾后社会治安。</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要加强灾后的社会治安工作，积极开展社会综合治理，坚决打击趁灾盗窃、抢劫等刑事犯罪活动。主动做好灾后的纠纷调解工作，防止矛盾激化，切实维护社会稳定。</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4、及时总结经验教训和调整相关预案。</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指挥部要及时总结经验教训，开展防灾减灾宣传，进一步提高群众防灾减灾意识。根据抗洪抢险中暴露的问题，调整防汛工作预案，改进和加强防灾措施。 </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5、人员及货物转移方式</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1、住户转移：由市场管理处及市场党群服务中心工作人员利用广播及入户通知等方式，按片区组织往临时安置点转移。</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2、商户货物转移：由市场管理处及市场党群服务中心工作人员利用广播及入户通知等方式，按照市场事先划分的片区分片转移至指定安置点（详情见附件2），并安排车辆分片对商户货物进行转移（详情见附件4）</w:t>
      </w:r>
    </w:p>
    <w:p>
      <w:pPr>
        <w:widowControl/>
        <w:shd w:val="clear" w:color="auto"/>
        <w:spacing w:line="480" w:lineRule="exact"/>
        <w:ind w:firstLine="643" w:firstLineChars="200"/>
        <w:jc w:val="left"/>
        <w:rPr>
          <w:rFonts w:ascii="仿宋" w:hAnsi="仿宋" w:eastAsia="仿宋" w:cs="仿宋"/>
          <w:b/>
          <w:sz w:val="32"/>
          <w:szCs w:val="32"/>
        </w:rPr>
      </w:pPr>
      <w:r>
        <w:rPr>
          <w:rFonts w:hint="eastAsia" w:ascii="仿宋" w:hAnsi="仿宋" w:eastAsia="仿宋" w:cs="仿宋"/>
          <w:b/>
          <w:sz w:val="32"/>
          <w:szCs w:val="32"/>
        </w:rPr>
        <w:t>六、工作措施</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（一） 沙河市场防涝排渍工作领导小组与市水利、气象、应急、城区防涝排渍、局防涝排渍工作领导小组办公室等相关部门和职能科室建立畅通的联系渠道，及时、准确掌握雨情、雨量、沩江水系水文信息，并迅速传达。一旦发生险情，立即启动防涝排渍应急预案。</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（二）汛期来临时，实施24小时领导带队值班制，值班人员必须坚守岗位，尽职尽责， 其余工作人员24小时保持通讯畅通。   </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（三）防涝排渍值班值守人员要加强对辖区内重点防汛部位的雨中、雨后观察和巡视，遇险情及时上报。</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（四）防涝排渍值班值守人员面对汛情、灾情要立即采取果断有力措施，并服从局防涝排渍工作领导小组和上级主管部门的统一指挥，积极投入防涝排渍工作，迅速启动应急预案。</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（五）及时作好防涝排渍工作参与人数、设备动用数量、资金投入等的统计工作，及时上报。</w:t>
      </w:r>
    </w:p>
    <w:p>
      <w:pPr>
        <w:widowControl/>
        <w:shd w:val="clear" w:color="auto"/>
        <w:spacing w:line="480" w:lineRule="exact"/>
        <w:ind w:firstLine="643" w:firstLineChars="200"/>
        <w:jc w:val="left"/>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（六） 汛期值班值守时间：</w:t>
      </w:r>
      <w:r>
        <w:rPr>
          <w:rFonts w:hint="eastAsia" w:ascii="仿宋" w:hAnsi="仿宋" w:eastAsia="仿宋" w:cs="仿宋"/>
          <w:sz w:val="32"/>
          <w:szCs w:val="32"/>
        </w:rPr>
        <w:t>24小时值班制</w:t>
      </w:r>
    </w:p>
    <w:p>
      <w:pPr>
        <w:widowControl/>
        <w:shd w:val="clear" w:color="auto"/>
        <w:spacing w:line="480" w:lineRule="exact"/>
        <w:ind w:firstLine="803" w:firstLineChars="250"/>
        <w:jc w:val="left"/>
        <w:rPr>
          <w:rFonts w:ascii="仿宋" w:hAnsi="仿宋" w:eastAsia="仿宋" w:cs="仿宋"/>
          <w:b/>
          <w:color w:val="000000"/>
          <w:kern w:val="0"/>
          <w:sz w:val="32"/>
          <w:szCs w:val="32"/>
        </w:rPr>
      </w:pPr>
      <w:r>
        <w:rPr>
          <w:rFonts w:hint="eastAsia" w:ascii="仿宋" w:hAnsi="仿宋" w:eastAsia="仿宋" w:cs="仿宋"/>
          <w:b/>
          <w:color w:val="000000"/>
          <w:kern w:val="0"/>
          <w:sz w:val="32"/>
          <w:szCs w:val="32"/>
        </w:rPr>
        <w:t>七、工作要求</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（一）统一思想认识，加强防涝排渍工作领导。</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充分认识到洪涝灾害的巨大破坏性，不但严重威胁人民生命财产安全，而且对社会的持续繁荣稳定造成危害。高度统一思想认识，严格落实市委、市政府及相关部门所有关于防洪防涝工作的要求，从维护社会稳定的大局出发，把防洪防涝工作列入重要议事日程，切实增强辖区人民群众的幸福感和安全感。</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（二）认真做好宣传，不断提高防灾意识。</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利用现有的广播、户外电子显示屏、微信群，结合《防洪法》、《防汛条例》等法律法规，在辖区内开展防洪防涝、应急逃生知识宣传和普及，使防灾保平安意识扎根于辖区每一个群众心中，进一步提高他们防灾保安全意识和抢险自救能力。</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（三）严格履行职责，确保辖区平安稳定。</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lang w:eastAsia="zh-CN"/>
        </w:rPr>
        <w:t>应急队伍成员</w:t>
      </w:r>
      <w:r>
        <w:rPr>
          <w:rFonts w:hint="eastAsia" w:ascii="仿宋" w:hAnsi="仿宋" w:eastAsia="仿宋" w:cs="仿宋"/>
          <w:sz w:val="32"/>
          <w:szCs w:val="32"/>
        </w:rPr>
        <w:t>要切实履行自己的职责，及时疏通辖区内的下水沟渠，做好泵房排渍机部的日常保养和维护工作，确保排渍设备运转正常。充分汲取经验教训，提前做好预测预警，全力杜绝人员伤亡和重大财产损失事故发生。</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（四）加强值班值守，贯彻信息报送制度。</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防汛期间必须严格贯彻24小时领导带队值班制度，及时做好预警预报和突发险情处理应对工作，全体工作人员务必忠诚履职、坚守岗位，切实做到信息准、情况明、处突快、守得住。</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（五）做好物资储备，提升应急处置能力。</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汛情来临前要做好防汛抢险物资的采购和储备工作，充分作好防大汛、抗大灾的准备，全面提升应急处险能力，切实做好防涝排渍物资储备工作。储备物资统一调拨。</w:t>
      </w:r>
    </w:p>
    <w:p>
      <w:pPr>
        <w:widowControl/>
        <w:spacing w:line="480" w:lineRule="exact"/>
        <w:jc w:val="left"/>
        <w:rPr>
          <w:rFonts w:ascii="仿宋" w:hAnsi="仿宋" w:eastAsia="仿宋" w:cs="仿宋"/>
          <w:b/>
          <w:spacing w:val="28"/>
          <w:sz w:val="32"/>
          <w:szCs w:val="32"/>
        </w:rPr>
      </w:pPr>
      <w:r>
        <w:rPr>
          <w:rFonts w:hint="eastAsia" w:ascii="仿宋" w:hAnsi="仿宋" w:eastAsia="仿宋" w:cs="仿宋"/>
          <w:b/>
          <w:spacing w:val="28"/>
          <w:sz w:val="32"/>
          <w:szCs w:val="32"/>
        </w:rPr>
        <w:br w:type="page"/>
      </w:r>
    </w:p>
    <w:p>
      <w:pPr>
        <w:spacing w:line="480" w:lineRule="exact"/>
        <w:ind w:firstLine="496" w:firstLineChars="100"/>
        <w:jc w:val="center"/>
        <w:rPr>
          <w:rFonts w:hint="eastAsia" w:ascii="方正大标宋简体" w:hAnsi="方正大标宋简体" w:eastAsia="方正大标宋简体" w:cs="方正大标宋简体"/>
          <w:bCs/>
          <w:spacing w:val="28"/>
          <w:sz w:val="44"/>
          <w:szCs w:val="44"/>
        </w:rPr>
      </w:pPr>
      <w:r>
        <w:rPr>
          <w:rFonts w:hint="eastAsia" w:ascii="方正大标宋简体" w:hAnsi="方正大标宋简体" w:eastAsia="方正大标宋简体" w:cs="方正大标宋简体"/>
          <w:bCs/>
          <w:spacing w:val="28"/>
          <w:sz w:val="44"/>
          <w:szCs w:val="44"/>
          <w:lang w:eastAsia="zh-CN"/>
        </w:rPr>
        <w:t>历经铺街道</w:t>
      </w:r>
      <w:r>
        <w:rPr>
          <w:rFonts w:hint="eastAsia" w:ascii="方正大标宋简体" w:hAnsi="方正大标宋简体" w:eastAsia="方正大标宋简体" w:cs="方正大标宋简体"/>
          <w:bCs/>
          <w:spacing w:val="28"/>
          <w:sz w:val="44"/>
          <w:szCs w:val="44"/>
        </w:rPr>
        <w:t>防涝排渍工作小组联系电话</w:t>
      </w:r>
    </w:p>
    <w:p>
      <w:pPr>
        <w:spacing w:line="480" w:lineRule="exact"/>
        <w:ind w:firstLine="640" w:firstLineChars="200"/>
        <w:jc w:val="left"/>
        <w:rPr>
          <w:rFonts w:ascii="仿宋" w:hAnsi="仿宋" w:eastAsia="仿宋" w:cs="仿宋"/>
          <w:bCs/>
          <w:color w:val="000000"/>
          <w:kern w:val="0"/>
          <w:sz w:val="32"/>
          <w:szCs w:val="32"/>
        </w:rPr>
      </w:pPr>
    </w:p>
    <w:p>
      <w:pPr>
        <w:spacing w:line="480" w:lineRule="exact"/>
        <w:ind w:firstLine="643" w:firstLineChars="200"/>
        <w:jc w:val="left"/>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领导小组成员</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组  长：孙建强 15084757888</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副组长：袁志明 13908499457（61738）  </w:t>
      </w:r>
    </w:p>
    <w:p>
      <w:pPr>
        <w:spacing w:line="480" w:lineRule="exact"/>
        <w:ind w:firstLine="1920" w:firstLineChars="600"/>
        <w:rPr>
          <w:rFonts w:ascii="仿宋" w:hAnsi="仿宋" w:eastAsia="仿宋" w:cs="仿宋"/>
          <w:sz w:val="32"/>
          <w:szCs w:val="32"/>
        </w:rPr>
      </w:pPr>
      <w:r>
        <w:rPr>
          <w:rFonts w:hint="eastAsia" w:ascii="仿宋" w:hAnsi="仿宋" w:eastAsia="仿宋" w:cs="仿宋"/>
          <w:sz w:val="32"/>
          <w:szCs w:val="32"/>
        </w:rPr>
        <w:t xml:space="preserve">鲁海波 13875914442（61755） </w:t>
      </w:r>
    </w:p>
    <w:p>
      <w:pPr>
        <w:spacing w:line="480" w:lineRule="exact"/>
        <w:ind w:firstLine="1920" w:firstLineChars="600"/>
        <w:rPr>
          <w:rFonts w:ascii="仿宋" w:hAnsi="仿宋" w:eastAsia="仿宋" w:cs="仿宋"/>
          <w:sz w:val="32"/>
          <w:szCs w:val="32"/>
        </w:rPr>
      </w:pPr>
      <w:r>
        <w:rPr>
          <w:rFonts w:hint="eastAsia" w:ascii="仿宋" w:hAnsi="仿宋" w:eastAsia="仿宋" w:cs="仿宋"/>
          <w:sz w:val="32"/>
          <w:szCs w:val="32"/>
        </w:rPr>
        <w:t>龚再华13467625063（61759）</w:t>
      </w:r>
    </w:p>
    <w:p>
      <w:pPr>
        <w:spacing w:line="480" w:lineRule="exact"/>
        <w:ind w:firstLine="1920" w:firstLineChars="600"/>
        <w:rPr>
          <w:rFonts w:ascii="仿宋" w:hAnsi="仿宋" w:eastAsia="仿宋" w:cs="仿宋"/>
          <w:sz w:val="32"/>
          <w:szCs w:val="32"/>
        </w:rPr>
      </w:pPr>
      <w:r>
        <w:rPr>
          <w:rFonts w:hint="eastAsia" w:ascii="仿宋" w:hAnsi="仿宋" w:eastAsia="仿宋" w:cs="仿宋"/>
          <w:sz w:val="32"/>
          <w:szCs w:val="32"/>
        </w:rPr>
        <w:t>周敏军 15802534535（61760）</w:t>
      </w:r>
    </w:p>
    <w:p>
      <w:pPr>
        <w:spacing w:line="480" w:lineRule="exact"/>
        <w:ind w:firstLine="1920" w:firstLineChars="600"/>
        <w:rPr>
          <w:rFonts w:ascii="仿宋" w:hAnsi="仿宋" w:eastAsia="仿宋" w:cs="仿宋"/>
          <w:sz w:val="32"/>
          <w:szCs w:val="32"/>
        </w:rPr>
      </w:pPr>
      <w:r>
        <w:rPr>
          <w:rFonts w:hint="eastAsia" w:ascii="仿宋" w:hAnsi="仿宋" w:eastAsia="仿宋" w:cs="仿宋"/>
          <w:sz w:val="32"/>
          <w:szCs w:val="32"/>
        </w:rPr>
        <w:t>范建国 18390855090(61882)</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联络员：范建国18390855090(61882)</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成  员：廖  波 15874915300       隆仕财 13808450113</w:t>
      </w:r>
    </w:p>
    <w:p>
      <w:pPr>
        <w:spacing w:line="480" w:lineRule="exact"/>
        <w:ind w:firstLine="1920" w:firstLineChars="600"/>
        <w:rPr>
          <w:rFonts w:ascii="仿宋" w:hAnsi="仿宋" w:eastAsia="仿宋" w:cs="仿宋"/>
          <w:sz w:val="32"/>
          <w:szCs w:val="32"/>
        </w:rPr>
      </w:pPr>
      <w:r>
        <w:rPr>
          <w:rFonts w:hint="eastAsia" w:ascii="仿宋" w:hAnsi="仿宋" w:eastAsia="仿宋" w:cs="仿宋"/>
          <w:sz w:val="32"/>
          <w:szCs w:val="32"/>
        </w:rPr>
        <w:t xml:space="preserve">胡立辉13974911368     陈  利13347316018 </w:t>
      </w:r>
    </w:p>
    <w:p>
      <w:pPr>
        <w:spacing w:line="480" w:lineRule="exact"/>
        <w:ind w:firstLine="1920" w:firstLineChars="600"/>
        <w:rPr>
          <w:rFonts w:ascii="仿宋" w:hAnsi="仿宋" w:eastAsia="仿宋" w:cs="仿宋"/>
          <w:sz w:val="32"/>
          <w:szCs w:val="32"/>
        </w:rPr>
      </w:pPr>
      <w:r>
        <w:rPr>
          <w:rFonts w:hint="eastAsia" w:ascii="仿宋" w:hAnsi="仿宋" w:eastAsia="仿宋" w:cs="仿宋"/>
          <w:sz w:val="32"/>
          <w:szCs w:val="32"/>
        </w:rPr>
        <w:t xml:space="preserve">梁乐宏 13517493847    颜润辉13667324537 </w:t>
      </w:r>
    </w:p>
    <w:p>
      <w:pPr>
        <w:spacing w:line="480" w:lineRule="exact"/>
        <w:ind w:left="630" w:leftChars="300"/>
        <w:rPr>
          <w:rFonts w:ascii="仿宋" w:hAnsi="仿宋" w:eastAsia="仿宋" w:cs="仿宋"/>
          <w:b/>
          <w:bCs/>
          <w:sz w:val="32"/>
          <w:szCs w:val="32"/>
        </w:rPr>
      </w:pPr>
      <w:r>
        <w:rPr>
          <w:rFonts w:hint="eastAsia" w:ascii="仿宋" w:hAnsi="仿宋" w:eastAsia="仿宋" w:cs="仿宋"/>
          <w:b/>
          <w:bCs/>
          <w:sz w:val="32"/>
          <w:szCs w:val="32"/>
        </w:rPr>
        <w:t>防汛网格区域责任人员</w:t>
      </w:r>
    </w:p>
    <w:p>
      <w:pPr>
        <w:spacing w:line="480" w:lineRule="exact"/>
        <w:ind w:left="630" w:leftChars="300" w:firstLine="1280" w:firstLineChars="400"/>
        <w:rPr>
          <w:rFonts w:ascii="仿宋" w:hAnsi="仿宋" w:eastAsia="仿宋" w:cs="仿宋"/>
          <w:sz w:val="32"/>
          <w:szCs w:val="32"/>
        </w:rPr>
      </w:pPr>
      <w:r>
        <w:rPr>
          <w:rFonts w:hint="eastAsia" w:ascii="仿宋" w:hAnsi="仿宋" w:eastAsia="仿宋" w:cs="仿宋"/>
          <w:sz w:val="32"/>
          <w:szCs w:val="32"/>
        </w:rPr>
        <w:t>袁志明13908499457     鲁海波13875914442</w:t>
      </w:r>
    </w:p>
    <w:p>
      <w:pPr>
        <w:spacing w:line="480" w:lineRule="exact"/>
        <w:ind w:left="630" w:leftChars="300"/>
        <w:rPr>
          <w:rFonts w:ascii="仿宋" w:hAnsi="仿宋" w:eastAsia="仿宋" w:cs="仿宋"/>
          <w:sz w:val="32"/>
          <w:szCs w:val="32"/>
        </w:rPr>
      </w:pPr>
      <w:r>
        <w:rPr>
          <w:rFonts w:hint="eastAsia" w:ascii="仿宋" w:hAnsi="仿宋" w:eastAsia="仿宋" w:cs="仿宋"/>
          <w:sz w:val="32"/>
          <w:szCs w:val="32"/>
        </w:rPr>
        <w:t xml:space="preserve">        周敏军15802534535     龚再华13467625063</w:t>
      </w:r>
    </w:p>
    <w:p>
      <w:pPr>
        <w:spacing w:line="480" w:lineRule="exact"/>
        <w:ind w:left="630" w:leftChars="300"/>
        <w:rPr>
          <w:rFonts w:ascii="仿宋" w:hAnsi="仿宋" w:eastAsia="仿宋" w:cs="仿宋"/>
          <w:color w:val="000000"/>
          <w:kern w:val="0"/>
          <w:sz w:val="32"/>
          <w:szCs w:val="32"/>
        </w:rPr>
      </w:pPr>
      <w:r>
        <w:rPr>
          <w:rFonts w:hint="eastAsia" w:ascii="仿宋" w:hAnsi="仿宋" w:eastAsia="仿宋" w:cs="仿宋"/>
          <w:sz w:val="32"/>
          <w:szCs w:val="32"/>
        </w:rPr>
        <w:t xml:space="preserve">        </w:t>
      </w:r>
      <w:r>
        <w:rPr>
          <w:rFonts w:hint="eastAsia" w:ascii="仿宋" w:hAnsi="仿宋" w:eastAsia="仿宋" w:cs="仿宋"/>
          <w:color w:val="000000"/>
          <w:kern w:val="0"/>
          <w:sz w:val="32"/>
          <w:szCs w:val="32"/>
        </w:rPr>
        <w:t>隆仕财13808450113     范建国18390855090</w:t>
      </w:r>
    </w:p>
    <w:p>
      <w:pPr>
        <w:spacing w:line="480" w:lineRule="exact"/>
        <w:ind w:left="630" w:leftChars="300" w:firstLine="1280" w:firstLineChars="400"/>
        <w:rPr>
          <w:rFonts w:ascii="仿宋" w:hAnsi="仿宋" w:eastAsia="仿宋" w:cs="仿宋"/>
          <w:color w:val="000000"/>
          <w:kern w:val="0"/>
          <w:sz w:val="32"/>
          <w:szCs w:val="32"/>
        </w:rPr>
      </w:pPr>
      <w:r>
        <w:rPr>
          <w:rFonts w:hint="eastAsia" w:ascii="仿宋" w:hAnsi="仿宋" w:eastAsia="仿宋" w:cs="仿宋"/>
          <w:color w:val="000000"/>
          <w:kern w:val="0"/>
          <w:sz w:val="32"/>
          <w:szCs w:val="32"/>
        </w:rPr>
        <w:t>陈  利13347316018     张爱军15116491973</w:t>
      </w:r>
    </w:p>
    <w:p>
      <w:pPr>
        <w:spacing w:line="480" w:lineRule="exact"/>
        <w:ind w:left="630" w:leftChars="300" w:firstLine="1280" w:firstLineChars="400"/>
        <w:rPr>
          <w:rFonts w:ascii="仿宋" w:hAnsi="仿宋" w:eastAsia="仿宋" w:cs="仿宋"/>
          <w:color w:val="000000"/>
          <w:kern w:val="0"/>
          <w:sz w:val="32"/>
          <w:szCs w:val="32"/>
        </w:rPr>
      </w:pPr>
      <w:r>
        <w:rPr>
          <w:rFonts w:hint="eastAsia" w:ascii="仿宋" w:hAnsi="仿宋" w:eastAsia="仿宋" w:cs="仿宋"/>
          <w:color w:val="000000"/>
          <w:kern w:val="0"/>
          <w:sz w:val="32"/>
          <w:szCs w:val="32"/>
        </w:rPr>
        <w:t>杨建华18229734567     谢海英13657487143</w:t>
      </w:r>
    </w:p>
    <w:p>
      <w:pPr>
        <w:spacing w:line="480" w:lineRule="exact"/>
        <w:ind w:firstLine="1920" w:firstLineChars="600"/>
        <w:rPr>
          <w:rFonts w:ascii="仿宋" w:hAnsi="仿宋" w:eastAsia="仿宋" w:cs="仿宋"/>
          <w:color w:val="000000"/>
          <w:kern w:val="0"/>
          <w:sz w:val="32"/>
          <w:szCs w:val="32"/>
        </w:rPr>
      </w:pPr>
      <w:r>
        <w:rPr>
          <w:rFonts w:hint="eastAsia" w:ascii="仿宋" w:hAnsi="仿宋" w:eastAsia="仿宋" w:cs="仿宋"/>
          <w:color w:val="000000"/>
          <w:kern w:val="0"/>
          <w:sz w:val="32"/>
          <w:szCs w:val="32"/>
        </w:rPr>
        <w:t>颜润辉13667324537     梁乐宏13517493847</w:t>
      </w:r>
    </w:p>
    <w:p>
      <w:pPr>
        <w:spacing w:line="480" w:lineRule="exact"/>
        <w:ind w:left="630" w:leftChars="300" w:firstLine="1280" w:firstLineChars="400"/>
        <w:rPr>
          <w:rFonts w:ascii="仿宋" w:hAnsi="仿宋" w:eastAsia="仿宋" w:cs="仿宋"/>
          <w:color w:val="000000"/>
          <w:kern w:val="0"/>
          <w:sz w:val="32"/>
          <w:szCs w:val="32"/>
        </w:rPr>
      </w:pPr>
      <w:r>
        <w:rPr>
          <w:rFonts w:hint="eastAsia" w:ascii="仿宋" w:hAnsi="仿宋" w:eastAsia="仿宋" w:cs="仿宋"/>
          <w:color w:val="000000"/>
          <w:kern w:val="0"/>
          <w:sz w:val="32"/>
          <w:szCs w:val="32"/>
        </w:rPr>
        <w:t>李  慧18773127821  张月华13687340128</w:t>
      </w:r>
    </w:p>
    <w:p>
      <w:pPr>
        <w:spacing w:line="480" w:lineRule="exact"/>
        <w:ind w:left="630" w:leftChars="300" w:firstLine="1280" w:firstLineChars="400"/>
        <w:rPr>
          <w:rFonts w:ascii="仿宋" w:hAnsi="仿宋" w:eastAsia="仿宋" w:cs="仿宋"/>
          <w:color w:val="000000"/>
          <w:kern w:val="0"/>
          <w:sz w:val="32"/>
          <w:szCs w:val="32"/>
        </w:rPr>
      </w:pPr>
      <w:r>
        <w:rPr>
          <w:rFonts w:hint="eastAsia" w:ascii="仿宋" w:hAnsi="仿宋" w:eastAsia="仿宋" w:cs="仿宋"/>
          <w:color w:val="000000"/>
          <w:kern w:val="0"/>
          <w:sz w:val="32"/>
          <w:szCs w:val="32"/>
        </w:rPr>
        <w:t>邓亚明13907490523  赵小宁13548548148</w:t>
      </w:r>
    </w:p>
    <w:p>
      <w:pPr>
        <w:spacing w:line="480" w:lineRule="exact"/>
        <w:ind w:left="630" w:leftChars="300" w:firstLine="1280" w:firstLineChars="400"/>
        <w:rPr>
          <w:rFonts w:ascii="仿宋" w:hAnsi="仿宋" w:eastAsia="仿宋" w:cs="仿宋"/>
          <w:color w:val="000000"/>
          <w:kern w:val="0"/>
          <w:sz w:val="32"/>
          <w:szCs w:val="32"/>
        </w:rPr>
      </w:pPr>
      <w:r>
        <w:rPr>
          <w:rFonts w:hint="eastAsia" w:ascii="仿宋" w:hAnsi="仿宋" w:eastAsia="仿宋" w:cs="仿宋"/>
          <w:color w:val="000000"/>
          <w:kern w:val="0"/>
          <w:sz w:val="32"/>
          <w:szCs w:val="32"/>
        </w:rPr>
        <w:t>胡立辉13974911368  彭水英18874923273</w:t>
      </w:r>
    </w:p>
    <w:p>
      <w:pPr>
        <w:spacing w:line="480" w:lineRule="exact"/>
        <w:ind w:left="630" w:leftChars="300" w:firstLine="1280" w:firstLineChars="400"/>
        <w:rPr>
          <w:rFonts w:ascii="仿宋" w:hAnsi="仿宋" w:eastAsia="仿宋" w:cs="仿宋"/>
          <w:color w:val="000000"/>
          <w:kern w:val="0"/>
          <w:sz w:val="32"/>
          <w:szCs w:val="32"/>
        </w:rPr>
      </w:pPr>
      <w:r>
        <w:rPr>
          <w:rFonts w:hint="eastAsia" w:ascii="仿宋" w:hAnsi="仿宋" w:eastAsia="仿宋" w:cs="仿宋"/>
          <w:color w:val="000000"/>
          <w:kern w:val="0"/>
          <w:sz w:val="32"/>
          <w:szCs w:val="32"/>
        </w:rPr>
        <w:t>李  红13973125224  何鲜明13549675352</w:t>
      </w:r>
    </w:p>
    <w:p>
      <w:pPr>
        <w:spacing w:line="480" w:lineRule="exact"/>
        <w:ind w:left="630" w:leftChars="300" w:firstLine="1280" w:firstLineChars="400"/>
        <w:rPr>
          <w:rFonts w:ascii="仿宋" w:hAnsi="仿宋" w:eastAsia="仿宋" w:cs="仿宋"/>
          <w:color w:val="000000"/>
          <w:kern w:val="0"/>
          <w:sz w:val="32"/>
          <w:szCs w:val="32"/>
        </w:rPr>
      </w:pPr>
      <w:r>
        <w:rPr>
          <w:rFonts w:hint="eastAsia" w:ascii="仿宋" w:hAnsi="仿宋" w:eastAsia="仿宋" w:cs="仿宋"/>
          <w:color w:val="000000"/>
          <w:kern w:val="0"/>
          <w:sz w:val="32"/>
          <w:szCs w:val="32"/>
        </w:rPr>
        <w:t>廖  波15874915300  林立华13077387188</w:t>
      </w:r>
    </w:p>
    <w:p>
      <w:pPr>
        <w:spacing w:line="480" w:lineRule="exact"/>
        <w:ind w:left="630" w:leftChars="300" w:firstLine="1280" w:firstLineChars="400"/>
        <w:rPr>
          <w:rFonts w:ascii="仿宋" w:hAnsi="仿宋" w:eastAsia="仿宋" w:cs="仿宋"/>
          <w:color w:val="000000"/>
          <w:kern w:val="0"/>
          <w:sz w:val="32"/>
          <w:szCs w:val="32"/>
        </w:rPr>
      </w:pPr>
      <w:r>
        <w:rPr>
          <w:rFonts w:hint="eastAsia" w:ascii="仿宋" w:hAnsi="仿宋" w:eastAsia="仿宋" w:cs="仿宋"/>
          <w:color w:val="000000"/>
          <w:kern w:val="0"/>
          <w:sz w:val="32"/>
          <w:szCs w:val="32"/>
        </w:rPr>
        <w:t>颜建强13874864242  王海容13808477471</w:t>
      </w:r>
    </w:p>
    <w:p>
      <w:pPr>
        <w:spacing w:line="480" w:lineRule="exact"/>
        <w:ind w:left="630" w:leftChars="300" w:firstLine="1280" w:firstLineChars="400"/>
        <w:rPr>
          <w:rFonts w:ascii="仿宋" w:hAnsi="仿宋" w:eastAsia="仿宋" w:cs="仿宋"/>
          <w:color w:val="000000"/>
          <w:kern w:val="0"/>
          <w:sz w:val="32"/>
          <w:szCs w:val="32"/>
        </w:rPr>
      </w:pPr>
      <w:r>
        <w:rPr>
          <w:rFonts w:hint="eastAsia" w:ascii="仿宋" w:hAnsi="仿宋" w:eastAsia="仿宋" w:cs="仿宋"/>
          <w:color w:val="000000"/>
          <w:kern w:val="0"/>
          <w:sz w:val="32"/>
          <w:szCs w:val="32"/>
        </w:rPr>
        <w:t>谭玲平13874898058  李  勇13874941418</w:t>
      </w:r>
    </w:p>
    <w:p>
      <w:pPr>
        <w:spacing w:line="480" w:lineRule="exact"/>
        <w:ind w:left="630" w:leftChars="300" w:firstLine="1280" w:firstLineChars="400"/>
        <w:rPr>
          <w:rFonts w:ascii="仿宋" w:hAnsi="仿宋" w:eastAsia="仿宋" w:cs="仿宋"/>
          <w:color w:val="000000"/>
          <w:kern w:val="0"/>
          <w:sz w:val="32"/>
          <w:szCs w:val="32"/>
        </w:rPr>
      </w:pPr>
      <w:r>
        <w:rPr>
          <w:rFonts w:hint="eastAsia" w:ascii="仿宋" w:hAnsi="仿宋" w:eastAsia="仿宋" w:cs="仿宋"/>
          <w:color w:val="000000"/>
          <w:kern w:val="0"/>
          <w:sz w:val="32"/>
          <w:szCs w:val="32"/>
        </w:rPr>
        <w:t>陈红宇13874124567  何  丹13907490658</w:t>
      </w:r>
    </w:p>
    <w:p>
      <w:pPr>
        <w:spacing w:line="480" w:lineRule="exact"/>
        <w:ind w:left="630" w:leftChars="300" w:firstLine="1280" w:firstLineChars="400"/>
        <w:rPr>
          <w:rFonts w:ascii="仿宋" w:hAnsi="仿宋" w:eastAsia="仿宋" w:cs="仿宋"/>
          <w:color w:val="000000"/>
          <w:kern w:val="0"/>
          <w:sz w:val="32"/>
          <w:szCs w:val="32"/>
        </w:rPr>
      </w:pPr>
      <w:r>
        <w:rPr>
          <w:rFonts w:hint="eastAsia" w:ascii="仿宋" w:hAnsi="仿宋" w:eastAsia="仿宋" w:cs="仿宋"/>
          <w:color w:val="000000"/>
          <w:kern w:val="0"/>
          <w:sz w:val="32"/>
          <w:szCs w:val="32"/>
        </w:rPr>
        <w:t>王  华15308478876  周海坤15084979588</w:t>
      </w:r>
    </w:p>
    <w:p>
      <w:pPr>
        <w:spacing w:line="480" w:lineRule="exact"/>
        <w:ind w:left="630" w:leftChars="300" w:firstLine="1280" w:firstLineChars="400"/>
        <w:rPr>
          <w:rFonts w:ascii="仿宋" w:hAnsi="仿宋" w:eastAsia="仿宋" w:cs="仿宋"/>
          <w:color w:val="000000"/>
          <w:kern w:val="0"/>
          <w:sz w:val="32"/>
          <w:szCs w:val="32"/>
        </w:rPr>
      </w:pPr>
      <w:r>
        <w:rPr>
          <w:rFonts w:hint="eastAsia" w:ascii="仿宋" w:hAnsi="仿宋" w:eastAsia="仿宋" w:cs="仿宋"/>
          <w:color w:val="000000"/>
          <w:kern w:val="0"/>
          <w:sz w:val="32"/>
          <w:szCs w:val="32"/>
        </w:rPr>
        <w:t>胡景辉18974939117</w:t>
      </w:r>
    </w:p>
    <w:p>
      <w:pPr>
        <w:spacing w:line="480" w:lineRule="exact"/>
        <w:rPr>
          <w:rFonts w:asciiTheme="minorEastAsia" w:hAnsiTheme="minorEastAsia" w:cstheme="minorEastAsia"/>
          <w:sz w:val="32"/>
          <w:szCs w:val="32"/>
        </w:rPr>
      </w:pPr>
    </w:p>
    <w:p>
      <w:pPr>
        <w:spacing w:line="480" w:lineRule="exact"/>
        <w:ind w:firstLine="1285" w:firstLineChars="400"/>
        <w:rPr>
          <w:rFonts w:ascii="仿宋" w:hAnsi="仿宋" w:eastAsia="仿宋" w:cs="仿宋"/>
          <w:b/>
          <w:bCs/>
          <w:sz w:val="32"/>
          <w:szCs w:val="32"/>
        </w:rPr>
      </w:pPr>
      <w:r>
        <w:rPr>
          <w:rFonts w:hint="eastAsia" w:ascii="仿宋" w:hAnsi="仿宋" w:eastAsia="仿宋" w:cs="仿宋"/>
          <w:b/>
          <w:bCs/>
          <w:sz w:val="32"/>
          <w:szCs w:val="32"/>
        </w:rPr>
        <w:t>泵房值守人员：</w:t>
      </w:r>
    </w:p>
    <w:p>
      <w:pPr>
        <w:spacing w:line="480" w:lineRule="exact"/>
        <w:ind w:firstLine="1600" w:firstLineChars="500"/>
        <w:rPr>
          <w:rFonts w:ascii="仿宋" w:hAnsi="仿宋" w:eastAsia="仿宋" w:cs="仿宋"/>
          <w:sz w:val="32"/>
          <w:szCs w:val="32"/>
        </w:rPr>
      </w:pPr>
      <w:r>
        <w:rPr>
          <w:rFonts w:hint="eastAsia" w:ascii="仿宋" w:hAnsi="仿宋" w:eastAsia="仿宋" w:cs="仿宋"/>
          <w:sz w:val="32"/>
          <w:szCs w:val="32"/>
        </w:rPr>
        <w:t xml:space="preserve">范建国18390855090（61882）  </w:t>
      </w:r>
    </w:p>
    <w:p>
      <w:pPr>
        <w:spacing w:line="480" w:lineRule="exact"/>
        <w:ind w:firstLine="1600" w:firstLineChars="500"/>
        <w:rPr>
          <w:rFonts w:ascii="仿宋" w:hAnsi="仿宋" w:eastAsia="仿宋" w:cs="仿宋"/>
          <w:sz w:val="32"/>
          <w:szCs w:val="32"/>
        </w:rPr>
      </w:pPr>
      <w:r>
        <w:rPr>
          <w:rFonts w:hint="eastAsia" w:ascii="仿宋" w:hAnsi="仿宋" w:eastAsia="仿宋" w:cs="仿宋"/>
          <w:sz w:val="32"/>
          <w:szCs w:val="32"/>
        </w:rPr>
        <w:t>梁乐宏 13517493847    颜润辉 13667324537</w:t>
      </w:r>
    </w:p>
    <w:p>
      <w:pPr>
        <w:spacing w:line="480" w:lineRule="exact"/>
        <w:ind w:firstLine="1285" w:firstLineChars="400"/>
        <w:jc w:val="left"/>
        <w:rPr>
          <w:rFonts w:ascii="仿宋" w:hAnsi="仿宋" w:eastAsia="仿宋" w:cs="仿宋"/>
          <w:sz w:val="32"/>
          <w:szCs w:val="32"/>
        </w:rPr>
      </w:pPr>
      <w:r>
        <w:rPr>
          <w:rFonts w:hint="eastAsia" w:ascii="仿宋" w:hAnsi="仿宋" w:eastAsia="仿宋" w:cs="仿宋"/>
          <w:b/>
          <w:bCs/>
          <w:sz w:val="32"/>
          <w:szCs w:val="32"/>
        </w:rPr>
        <w:t>汛期值班人员：当日值班人员和晚班值班人员</w:t>
      </w:r>
    </w:p>
    <w:p>
      <w:pPr>
        <w:spacing w:line="480" w:lineRule="exact"/>
        <w:ind w:firstLine="1285" w:firstLineChars="400"/>
        <w:jc w:val="left"/>
        <w:rPr>
          <w:rFonts w:ascii="仿宋" w:hAnsi="仿宋" w:eastAsia="仿宋" w:cs="仿宋"/>
          <w:b/>
          <w:bCs/>
          <w:sz w:val="32"/>
          <w:szCs w:val="32"/>
        </w:rPr>
      </w:pPr>
      <w:r>
        <w:rPr>
          <w:rFonts w:hint="eastAsia" w:ascii="仿宋" w:hAnsi="仿宋" w:eastAsia="仿宋" w:cs="仿宋"/>
          <w:b/>
          <w:bCs/>
          <w:sz w:val="32"/>
          <w:szCs w:val="32"/>
        </w:rPr>
        <w:t>防汛广播动员：</w:t>
      </w:r>
    </w:p>
    <w:p>
      <w:pPr>
        <w:spacing w:line="480" w:lineRule="exact"/>
        <w:ind w:firstLine="1600" w:firstLineChars="500"/>
        <w:rPr>
          <w:rFonts w:ascii="仿宋" w:hAnsi="仿宋" w:eastAsia="仿宋" w:cs="仿宋"/>
          <w:sz w:val="32"/>
          <w:szCs w:val="32"/>
        </w:rPr>
      </w:pPr>
      <w:r>
        <w:rPr>
          <w:rFonts w:hint="eastAsia" w:ascii="仿宋" w:hAnsi="仿宋" w:eastAsia="仿宋" w:cs="仿宋"/>
          <w:sz w:val="32"/>
          <w:szCs w:val="32"/>
        </w:rPr>
        <w:t>陈 利13347316018</w:t>
      </w:r>
    </w:p>
    <w:p>
      <w:pPr>
        <w:spacing w:line="480" w:lineRule="exact"/>
        <w:ind w:firstLine="1285" w:firstLineChars="400"/>
        <w:rPr>
          <w:rFonts w:ascii="仿宋" w:hAnsi="仿宋" w:eastAsia="仿宋" w:cs="仿宋"/>
          <w:b/>
          <w:bCs/>
          <w:sz w:val="32"/>
          <w:szCs w:val="32"/>
        </w:rPr>
      </w:pPr>
      <w:r>
        <w:rPr>
          <w:rFonts w:hint="eastAsia" w:ascii="仿宋" w:hAnsi="仿宋" w:eastAsia="仿宋" w:cs="仿宋"/>
          <w:b/>
          <w:bCs/>
          <w:sz w:val="32"/>
          <w:szCs w:val="32"/>
        </w:rPr>
        <w:t>后勤人员：</w:t>
      </w:r>
    </w:p>
    <w:p>
      <w:pPr>
        <w:spacing w:line="480" w:lineRule="exact"/>
        <w:ind w:firstLine="1600" w:firstLineChars="500"/>
        <w:rPr>
          <w:rFonts w:ascii="仿宋" w:hAnsi="仿宋" w:eastAsia="仿宋" w:cs="仿宋"/>
          <w:sz w:val="32"/>
          <w:szCs w:val="32"/>
        </w:rPr>
      </w:pPr>
      <w:r>
        <w:rPr>
          <w:rFonts w:hint="eastAsia" w:ascii="仿宋" w:hAnsi="仿宋" w:eastAsia="仿宋" w:cs="仿宋"/>
          <w:sz w:val="32"/>
          <w:szCs w:val="32"/>
        </w:rPr>
        <w:t>陈  利 13347316018</w:t>
      </w:r>
    </w:p>
    <w:p>
      <w:pPr>
        <w:spacing w:line="480" w:lineRule="exact"/>
        <w:ind w:firstLine="1600" w:firstLineChars="500"/>
        <w:rPr>
          <w:rFonts w:asciiTheme="minorEastAsia" w:hAnsiTheme="minorEastAsia" w:cstheme="minorEastAsia"/>
          <w:sz w:val="32"/>
          <w:szCs w:val="32"/>
        </w:rPr>
      </w:pPr>
      <w:r>
        <w:rPr>
          <w:rFonts w:hint="eastAsia" w:ascii="仿宋" w:hAnsi="仿宋" w:eastAsia="仿宋" w:cs="仿宋"/>
          <w:sz w:val="32"/>
          <w:szCs w:val="32"/>
        </w:rPr>
        <w:t>张爱军 15116491973</w:t>
      </w:r>
      <w:r>
        <w:rPr>
          <w:rFonts w:hint="eastAsia" w:asciiTheme="minorEastAsia" w:hAnsiTheme="minorEastAsia" w:cstheme="minorEastAsia"/>
          <w:sz w:val="32"/>
          <w:szCs w:val="32"/>
        </w:rPr>
        <w:t xml:space="preserve">  </w:t>
      </w:r>
      <w:r>
        <w:rPr>
          <w:rFonts w:hint="eastAsia" w:asciiTheme="minorEastAsia" w:hAnsiTheme="minorEastAsia" w:cstheme="minorEastAsia"/>
          <w:b/>
          <w:bCs/>
          <w:sz w:val="32"/>
          <w:szCs w:val="32"/>
        </w:rPr>
        <w:t xml:space="preserve">  </w:t>
      </w:r>
    </w:p>
    <w:p>
      <w:pPr>
        <w:pStyle w:val="16"/>
        <w:widowControl/>
        <w:spacing w:beforeAutospacing="0" w:afterAutospacing="0"/>
        <w:ind w:left="5250"/>
        <w:jc w:val="center"/>
        <w:rPr>
          <w:rFonts w:ascii="方正小标宋简体" w:hAnsi="方正小标宋简体" w:eastAsia="方正小标宋简体" w:cs="方正小标宋简体"/>
          <w:b/>
          <w:sz w:val="32"/>
          <w:szCs w:val="32"/>
        </w:rPr>
      </w:pPr>
    </w:p>
    <w:p>
      <w:pPr>
        <w:pStyle w:val="16"/>
        <w:widowControl/>
        <w:spacing w:beforeAutospacing="0" w:afterAutospacing="0"/>
        <w:jc w:val="both"/>
        <w:rPr>
          <w:rFonts w:ascii="方正小标宋简体" w:hAnsi="方正小标宋简体" w:eastAsia="方正小标宋简体" w:cs="方正小标宋简体"/>
          <w:b/>
          <w:sz w:val="32"/>
          <w:szCs w:val="32"/>
        </w:rPr>
      </w:pPr>
    </w:p>
    <w:p>
      <w:pPr>
        <w:pStyle w:val="16"/>
        <w:widowControl/>
        <w:spacing w:beforeAutospacing="0" w:afterAutospacing="0"/>
        <w:jc w:val="both"/>
        <w:rPr>
          <w:rFonts w:ascii="方正小标宋简体" w:hAnsi="方正小标宋简体" w:eastAsia="方正小标宋简体" w:cs="方正小标宋简体"/>
          <w:b/>
          <w:sz w:val="32"/>
          <w:szCs w:val="32"/>
        </w:rPr>
      </w:pPr>
    </w:p>
    <w:p>
      <w:pPr>
        <w:pStyle w:val="16"/>
        <w:widowControl/>
        <w:spacing w:beforeAutospacing="0" w:afterAutospacing="0"/>
        <w:jc w:val="both"/>
        <w:rPr>
          <w:rFonts w:ascii="方正小标宋简体" w:hAnsi="方正小标宋简体" w:eastAsia="方正小标宋简体" w:cs="方正小标宋简体"/>
          <w:b/>
          <w:sz w:val="32"/>
          <w:szCs w:val="32"/>
        </w:rPr>
      </w:pPr>
    </w:p>
    <w:p>
      <w:pPr>
        <w:pStyle w:val="16"/>
        <w:widowControl/>
        <w:spacing w:beforeAutospacing="0" w:afterAutospacing="0"/>
        <w:jc w:val="both"/>
        <w:rPr>
          <w:rFonts w:ascii="方正小标宋简体" w:hAnsi="方正小标宋简体" w:eastAsia="方正小标宋简体" w:cs="方正小标宋简体"/>
          <w:b/>
          <w:sz w:val="32"/>
          <w:szCs w:val="32"/>
        </w:rPr>
      </w:pPr>
    </w:p>
    <w:p>
      <w:pPr>
        <w:pStyle w:val="16"/>
        <w:widowControl/>
        <w:spacing w:beforeAutospacing="0" w:afterAutospacing="0"/>
        <w:jc w:val="both"/>
        <w:rPr>
          <w:rFonts w:ascii="方正小标宋简体" w:hAnsi="方正小标宋简体" w:eastAsia="方正小标宋简体" w:cs="方正小标宋简体"/>
          <w:b/>
          <w:sz w:val="32"/>
          <w:szCs w:val="32"/>
        </w:rPr>
      </w:pPr>
    </w:p>
    <w:p>
      <w:pPr>
        <w:pStyle w:val="16"/>
        <w:widowControl/>
        <w:spacing w:beforeAutospacing="0" w:afterAutospacing="0"/>
        <w:jc w:val="both"/>
        <w:rPr>
          <w:rFonts w:ascii="方正小标宋简体" w:hAnsi="方正小标宋简体" w:eastAsia="方正小标宋简体" w:cs="方正小标宋简体"/>
          <w:b/>
          <w:sz w:val="32"/>
          <w:szCs w:val="32"/>
        </w:rPr>
      </w:pPr>
    </w:p>
    <w:p>
      <w:pPr>
        <w:pStyle w:val="16"/>
        <w:widowControl/>
        <w:spacing w:beforeAutospacing="0" w:afterAutospacing="0"/>
        <w:jc w:val="both"/>
        <w:rPr>
          <w:rFonts w:ascii="方正小标宋简体" w:hAnsi="方正小标宋简体" w:eastAsia="方正小标宋简体" w:cs="方正小标宋简体"/>
          <w:b/>
          <w:sz w:val="32"/>
          <w:szCs w:val="32"/>
        </w:rPr>
      </w:pPr>
    </w:p>
    <w:p>
      <w:pPr>
        <w:pStyle w:val="16"/>
        <w:widowControl/>
        <w:spacing w:beforeAutospacing="0" w:afterAutospacing="0"/>
        <w:jc w:val="both"/>
        <w:rPr>
          <w:rFonts w:ascii="方正小标宋简体" w:hAnsi="方正小标宋简体" w:eastAsia="方正小标宋简体" w:cs="方正小标宋简体"/>
          <w:b/>
          <w:sz w:val="32"/>
          <w:szCs w:val="32"/>
        </w:rPr>
      </w:pPr>
    </w:p>
    <w:p>
      <w:pPr>
        <w:pStyle w:val="16"/>
        <w:widowControl/>
        <w:spacing w:beforeAutospacing="0" w:afterAutospacing="0"/>
        <w:jc w:val="both"/>
        <w:rPr>
          <w:rFonts w:ascii="方正小标宋简体" w:hAnsi="方正小标宋简体" w:eastAsia="方正小标宋简体" w:cs="方正小标宋简体"/>
          <w:b/>
          <w:sz w:val="32"/>
          <w:szCs w:val="32"/>
        </w:rPr>
      </w:pPr>
    </w:p>
    <w:p>
      <w:pPr>
        <w:pStyle w:val="16"/>
        <w:widowControl/>
        <w:spacing w:beforeAutospacing="0" w:afterAutospacing="0"/>
        <w:jc w:val="both"/>
        <w:rPr>
          <w:rFonts w:ascii="方正小标宋简体" w:hAnsi="方正小标宋简体" w:eastAsia="方正小标宋简体" w:cs="方正小标宋简体"/>
          <w:b/>
          <w:sz w:val="44"/>
          <w:szCs w:val="44"/>
        </w:rPr>
      </w:pPr>
    </w:p>
    <w:p>
      <w:pPr>
        <w:pStyle w:val="16"/>
        <w:widowControl/>
        <w:spacing w:beforeAutospacing="0" w:afterAutospacing="0"/>
        <w:jc w:val="center"/>
        <w:outlineLvl w:val="0"/>
        <w:rPr>
          <w:rFonts w:ascii="方正小标宋简体" w:hAnsi="方正小标宋简体" w:eastAsia="方正小标宋简体" w:cs="方正小标宋简体"/>
          <w:bCs/>
          <w:kern w:val="2"/>
          <w:sz w:val="44"/>
          <w:szCs w:val="44"/>
          <w:lang w:val="zh-CN"/>
        </w:rPr>
      </w:pPr>
      <w:bookmarkStart w:id="76" w:name="_Toc23674"/>
      <w:r>
        <w:rPr>
          <w:rFonts w:hint="eastAsia" w:ascii="方正小标宋简体" w:hAnsi="方正小标宋简体" w:eastAsia="方正小标宋简体" w:cs="方正小标宋简体"/>
          <w:bCs/>
          <w:kern w:val="2"/>
          <w:sz w:val="44"/>
          <w:szCs w:val="44"/>
          <w:lang w:val="zh-CN"/>
        </w:rPr>
        <w:t>历经铺街道突发公共卫生事件应急救援预案</w:t>
      </w:r>
      <w:bookmarkEnd w:id="76"/>
    </w:p>
    <w:p>
      <w:pPr>
        <w:spacing w:line="480" w:lineRule="exact"/>
        <w:ind w:firstLine="640" w:firstLineChars="200"/>
        <w:rPr>
          <w:rFonts w:ascii="仿宋" w:hAnsi="仿宋" w:eastAsia="仿宋" w:cs="仿宋"/>
          <w:bCs/>
          <w:color w:val="333333"/>
          <w:kern w:val="0"/>
          <w:sz w:val="32"/>
          <w:szCs w:val="32"/>
        </w:rPr>
      </w:pPr>
      <w:r>
        <w:rPr>
          <w:rFonts w:hint="eastAsia" w:ascii="仿宋" w:hAnsi="仿宋" w:eastAsia="仿宋" w:cs="仿宋"/>
          <w:bCs/>
          <w:color w:val="333333"/>
          <w:kern w:val="0"/>
          <w:sz w:val="32"/>
          <w:szCs w:val="32"/>
        </w:rPr>
        <w:t>一、总则</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 xml:space="preserve">（一）目的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kern w:val="0"/>
          <w:sz w:val="32"/>
          <w:szCs w:val="32"/>
        </w:rPr>
        <w:t>落实《国务院关于全面加强应急管理工作的意见》和《国家突发公共事件总体应急预案》及《国家突发公共卫生事件应急预案》，完善突发公共卫生事件应急预案体系，提高基层卫生应急能力，做好辖区内突发公共卫生事件预防控制与医疗救治工作，规范基层突发公共卫生事件应对工作，依法规范、科学有序、及时有效地处置突发公共卫生事件，最大限度地减少突发公共卫生事件造成的危害，保障人民群众的身心健康与生命</w:t>
      </w:r>
      <w:r>
        <w:rPr>
          <w:rFonts w:hint="eastAsia" w:ascii="仿宋" w:hAnsi="仿宋" w:eastAsia="仿宋" w:cs="仿宋"/>
          <w:color w:val="333333"/>
          <w:kern w:val="0"/>
          <w:sz w:val="32"/>
          <w:szCs w:val="32"/>
        </w:rPr>
        <w:t>安全。</w:t>
      </w:r>
    </w:p>
    <w:p>
      <w:pPr>
        <w:spacing w:line="480" w:lineRule="exact"/>
        <w:ind w:firstLine="643" w:firstLineChars="200"/>
        <w:rPr>
          <w:rFonts w:ascii="仿宋" w:hAnsi="仿宋" w:eastAsia="仿宋" w:cs="仿宋"/>
          <w:b/>
          <w:color w:val="333333"/>
          <w:kern w:val="0"/>
          <w:sz w:val="32"/>
          <w:szCs w:val="32"/>
        </w:rPr>
      </w:pPr>
      <w:r>
        <w:rPr>
          <w:rFonts w:hint="eastAsia" w:ascii="仿宋" w:hAnsi="仿宋" w:eastAsia="仿宋" w:cs="仿宋"/>
          <w:b/>
          <w:color w:val="333333"/>
          <w:kern w:val="0"/>
          <w:sz w:val="32"/>
          <w:szCs w:val="32"/>
        </w:rPr>
        <w:t xml:space="preserve">（二）编制依据和要求 </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以《中华人民共和国传染病防治法》、《突发公共卫生事件应急条例》、《国家突发公共事件总体应急预案》、《国家突发公共卫生事件应急预案》、《国家突发公共事件医疗卫生救援应急预案》、《国务院关于加强和改进社区服务工作的意见》、《国务院关于发展城市社区卫生服务的指导意见》、《国务院关于全面加强应急管理工作的意见》、《中共中央国务院关于进一步加强农社区卫生工作的决定》等法律法规、政策和预案为依据，结合自身实际情况，编制本乡应急预案。</w:t>
      </w:r>
    </w:p>
    <w:p>
      <w:pPr>
        <w:spacing w:line="480" w:lineRule="exact"/>
        <w:ind w:firstLine="643" w:firstLineChars="200"/>
        <w:rPr>
          <w:rFonts w:ascii="仿宋" w:hAnsi="仿宋" w:eastAsia="仿宋" w:cs="仿宋"/>
          <w:b/>
          <w:color w:val="333333"/>
          <w:kern w:val="0"/>
          <w:sz w:val="32"/>
          <w:szCs w:val="32"/>
        </w:rPr>
      </w:pPr>
      <w:r>
        <w:rPr>
          <w:rFonts w:hint="eastAsia" w:ascii="仿宋" w:hAnsi="仿宋" w:eastAsia="仿宋" w:cs="仿宋"/>
          <w:b/>
          <w:color w:val="333333"/>
          <w:kern w:val="0"/>
          <w:sz w:val="32"/>
          <w:szCs w:val="32"/>
        </w:rPr>
        <w:t>（三）适用范围</w:t>
      </w:r>
    </w:p>
    <w:p>
      <w:pPr>
        <w:spacing w:line="4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该预案适用于本</w:t>
      </w:r>
      <w:r>
        <w:rPr>
          <w:rFonts w:hint="eastAsia" w:ascii="仿宋" w:hAnsi="仿宋" w:eastAsia="仿宋" w:cs="仿宋"/>
          <w:kern w:val="0"/>
          <w:sz w:val="32"/>
          <w:szCs w:val="32"/>
          <w:lang w:eastAsia="zh-CN"/>
        </w:rPr>
        <w:t>街道</w:t>
      </w:r>
      <w:r>
        <w:rPr>
          <w:rFonts w:hint="eastAsia" w:ascii="仿宋" w:hAnsi="仿宋" w:eastAsia="仿宋" w:cs="仿宋"/>
          <w:kern w:val="0"/>
          <w:sz w:val="32"/>
          <w:szCs w:val="32"/>
        </w:rPr>
        <w:t>内突然发生，造成或者可能造成居民身心健康严重损害的传染病、群体性不明原因疾病、食物中毒和职业中毒以及因自然灾害、事故灾难或突发社会安全事件等引起的严重影响公众身心健康的公共卫生事件的应急处理工作。</w:t>
      </w:r>
    </w:p>
    <w:p>
      <w:pPr>
        <w:spacing w:line="480" w:lineRule="exact"/>
        <w:ind w:firstLine="643" w:firstLineChars="200"/>
        <w:rPr>
          <w:rFonts w:ascii="仿宋" w:hAnsi="仿宋" w:eastAsia="仿宋" w:cs="仿宋"/>
          <w:b/>
          <w:color w:val="333333"/>
          <w:kern w:val="0"/>
          <w:sz w:val="32"/>
          <w:szCs w:val="32"/>
        </w:rPr>
      </w:pPr>
      <w:r>
        <w:rPr>
          <w:rFonts w:hint="eastAsia" w:ascii="仿宋" w:hAnsi="仿宋" w:eastAsia="仿宋" w:cs="仿宋"/>
          <w:b/>
          <w:color w:val="333333"/>
          <w:kern w:val="0"/>
          <w:sz w:val="32"/>
          <w:szCs w:val="32"/>
        </w:rPr>
        <w:t xml:space="preserve">（四）突发公共卫生事件的分级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参照《国家突发公共卫生事件应急预案》的分级标准，将突发公共卫生事件分为：</w:t>
      </w:r>
      <w:r>
        <w:rPr>
          <w:rFonts w:hint="eastAsia" w:ascii="仿宋" w:hAnsi="仿宋" w:eastAsia="仿宋" w:cs="仿宋"/>
          <w:color w:val="333333"/>
          <w:kern w:val="0"/>
          <w:sz w:val="32"/>
          <w:szCs w:val="32"/>
          <w:lang w:eastAsia="zh-CN"/>
        </w:rPr>
        <w:t>蓝</w:t>
      </w:r>
      <w:r>
        <w:rPr>
          <w:rFonts w:hint="eastAsia" w:ascii="仿宋" w:hAnsi="仿宋" w:eastAsia="仿宋" w:cs="仿宋"/>
          <w:color w:val="333333"/>
          <w:kern w:val="0"/>
          <w:sz w:val="32"/>
          <w:szCs w:val="32"/>
        </w:rPr>
        <w:t>色警戒、黄色警戒、橙色警戒、红色警戒。</w:t>
      </w:r>
    </w:p>
    <w:p>
      <w:pPr>
        <w:spacing w:line="480" w:lineRule="exact"/>
        <w:ind w:firstLine="643" w:firstLineChars="200"/>
        <w:rPr>
          <w:rFonts w:ascii="仿宋" w:hAnsi="仿宋" w:eastAsia="仿宋" w:cs="仿宋"/>
          <w:b/>
          <w:bCs/>
          <w:color w:val="333333"/>
          <w:kern w:val="0"/>
          <w:sz w:val="32"/>
          <w:szCs w:val="32"/>
        </w:rPr>
      </w:pPr>
      <w:r>
        <w:rPr>
          <w:rFonts w:hint="eastAsia" w:ascii="仿宋" w:hAnsi="仿宋" w:eastAsia="仿宋" w:cs="仿宋"/>
          <w:b/>
          <w:bCs/>
          <w:color w:val="333333"/>
          <w:kern w:val="0"/>
          <w:sz w:val="32"/>
          <w:szCs w:val="32"/>
        </w:rPr>
        <w:t>1、</w:t>
      </w:r>
      <w:r>
        <w:rPr>
          <w:rFonts w:hint="eastAsia" w:ascii="仿宋" w:hAnsi="仿宋" w:eastAsia="仿宋" w:cs="仿宋"/>
          <w:b/>
          <w:bCs/>
          <w:color w:val="333333"/>
          <w:kern w:val="0"/>
          <w:sz w:val="32"/>
          <w:szCs w:val="32"/>
          <w:lang w:eastAsia="zh-CN"/>
        </w:rPr>
        <w:t>蓝</w:t>
      </w:r>
      <w:r>
        <w:rPr>
          <w:rFonts w:hint="eastAsia" w:ascii="仿宋" w:hAnsi="仿宋" w:eastAsia="仿宋" w:cs="仿宋"/>
          <w:b/>
          <w:bCs/>
          <w:color w:val="333333"/>
          <w:kern w:val="0"/>
          <w:sz w:val="32"/>
          <w:szCs w:val="32"/>
        </w:rPr>
        <w:t>色警戒（预警状态）：</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（1）鼠疫、霍乱、肺炭疽和传染性非典型肺炎在国内大中城市发生。</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（2）乙类、丙类传染病在我市发生但尚未达到国家规定的一般突发事件标准的。</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（3）毗邻地区发生原因不明的具有相同或相似临床特点的患者，并出现死亡病例．并有可能扩散至我市范围的。</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（4）其他突发公共卫生事件需要我市做出反应的。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bCs/>
          <w:color w:val="333333"/>
          <w:kern w:val="0"/>
          <w:sz w:val="32"/>
          <w:szCs w:val="32"/>
        </w:rPr>
        <w:t>2、黄色警戒（一般突发事件）</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（1）在局部范围内发生肺鼠疫、肺炭疽病例，流行范围在一个乡镇街道范围以内，一个平均潜伏期内病例数未超过2例；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（2）发生传染性非典型肺炎病例；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（3）发生腺鼠疫病例并在局部流行，病例数未超过2例；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（4）发生霍乱病例，1周内发病未超过10例；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（5）一周内乙、丙类传染病发病水平超过前5年同期平均发病水平1倍以上；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（6）动物间鼠疫流行猛烈，可能影响公众健康和社会稳定；</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（7）发现群体性不明原因疾病；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（8）食物中毒30人以上100人以下，无死亡病例报告；或食物中毒人数30人以下，但事故发生在学校或地区性、全国性重要活动期间的；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（9）预防接种或学生预防性服药出现群体心因性反应或不良反应；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（10）个人全身受照剂量≥1Gy且受危害人数10人以下，或个人全身受照剂量≥0. 5Gy受照人员剂量之和≥20Gy的放射性突发事件；</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（11）发生急性职业病10人以上50人以下，死亡5人以下的；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（12）其它对公众健康可能造成危害的突发事件。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bCs/>
          <w:color w:val="333333"/>
          <w:kern w:val="0"/>
          <w:sz w:val="32"/>
          <w:szCs w:val="32"/>
        </w:rPr>
        <w:t>3、橙色警戒（重大突发事件）</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（1）发生肺鼠疫、肺炭疽病例，疫情波及2个及以上乡镇街道，一个平均潜伏期内发病2例及以上；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（2）发生传染性非典型肺炎续发病例，或疫情涉及及2个及以上乡镇街道；</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（3）腺鼠疫发生流行，流行范围波及2个及以上乡镇街道，在一个平均潜伏期内连续发病2例及以上；</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（4）霍乱流行，一周内发病10例及以上．或疫情波及2个及以上乡镇街道；</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（5）乙、丙类传染病疫情波及2个以上乡镇街道，一周内发病水平超过前5年同期平均发病水平3倍以上；</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（6）发生群体性不明原因疾病．并有继续扩散趁势；</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（7）预防接种或学生预防性服药出现人员死亡；</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（8）食物中毒人数超过100人或死亡1人以上；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（9）个人全身受照剂量≥1Gy且受危害人数10以上，或个人全身受照剂量≥0.5Gy受照人员剂量之和≥40Gy的放射性突发事件；</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（10）发生急性职业病50人以上或者死亡5人以上；</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（11）丢失放射性物质，其放射性活度(Bp)密封型)≥4 x 106，非密封型≥4x105；</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（12）鼠痰、炭疽、传染性非典型肺炎、艾滋病、霍乱、脊随灰质炎等菌种、毒种丢失； </w:t>
      </w:r>
    </w:p>
    <w:p>
      <w:pPr>
        <w:spacing w:line="480" w:lineRule="exact"/>
        <w:ind w:left="638" w:leftChars="304"/>
        <w:rPr>
          <w:rFonts w:ascii="仿宋" w:hAnsi="仿宋" w:eastAsia="仿宋" w:cs="仿宋"/>
          <w:color w:val="333333"/>
          <w:kern w:val="0"/>
          <w:sz w:val="32"/>
          <w:szCs w:val="32"/>
        </w:rPr>
      </w:pPr>
      <w:r>
        <w:rPr>
          <w:rFonts w:hint="eastAsia" w:ascii="仿宋" w:hAnsi="仿宋" w:eastAsia="仿宋" w:cs="仿宋"/>
          <w:color w:val="333333"/>
          <w:kern w:val="0"/>
          <w:sz w:val="32"/>
          <w:szCs w:val="32"/>
        </w:rPr>
        <w:t>（13）)省级以上卫生行政部门认定的其它重大突发事件；</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bCs/>
          <w:color w:val="333333"/>
          <w:kern w:val="0"/>
          <w:sz w:val="32"/>
          <w:szCs w:val="32"/>
        </w:rPr>
        <w:t>4、红色警戒（特大突发事件）：</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（1）肺鼠疫、肺炭疽在一个平均潜伏期(6天)内发病5例及以上；或疫情波及3个及以上乡镇街道；</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（2）传染性非典型肺炎，疫情波及2个及以上乡镇街道，并有继续扩散的趋势；</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（3）群体性不明原因疾病或新发传染病，同时涉及多个乡镇街道，并有扩散趋势，造成重大影响的；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（4）重大生物和化学污染、放射事故，出现大量人员伤亡；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（5）国务院卫生行政部门认定的其它特大突发事件。</w:t>
      </w:r>
    </w:p>
    <w:p>
      <w:pPr>
        <w:spacing w:line="480" w:lineRule="exact"/>
        <w:ind w:firstLine="643" w:firstLineChars="200"/>
        <w:rPr>
          <w:rFonts w:ascii="仿宋" w:hAnsi="仿宋" w:eastAsia="仿宋" w:cs="仿宋"/>
          <w:b/>
          <w:color w:val="333333"/>
          <w:kern w:val="0"/>
          <w:sz w:val="32"/>
          <w:szCs w:val="32"/>
        </w:rPr>
      </w:pPr>
      <w:r>
        <w:rPr>
          <w:rFonts w:hint="eastAsia" w:ascii="仿宋" w:hAnsi="仿宋" w:eastAsia="仿宋" w:cs="仿宋"/>
          <w:b/>
          <w:color w:val="333333"/>
          <w:kern w:val="0"/>
          <w:sz w:val="32"/>
          <w:szCs w:val="32"/>
        </w:rPr>
        <w:t>（五）工作原则</w:t>
      </w:r>
    </w:p>
    <w:p>
      <w:pPr>
        <w:spacing w:line="480" w:lineRule="exact"/>
        <w:ind w:firstLine="643" w:firstLineChars="200"/>
        <w:rPr>
          <w:rFonts w:ascii="仿宋" w:hAnsi="仿宋" w:eastAsia="仿宋" w:cs="仿宋"/>
          <w:b/>
          <w:color w:val="333333"/>
          <w:kern w:val="0"/>
          <w:sz w:val="32"/>
          <w:szCs w:val="32"/>
        </w:rPr>
      </w:pPr>
      <w:r>
        <w:rPr>
          <w:rFonts w:hint="eastAsia" w:ascii="仿宋" w:hAnsi="仿宋" w:eastAsia="仿宋" w:cs="仿宋"/>
          <w:b/>
          <w:color w:val="333333"/>
          <w:kern w:val="0"/>
          <w:sz w:val="32"/>
          <w:szCs w:val="32"/>
        </w:rPr>
        <w:t xml:space="preserve">1、街道主导，社会参与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在上级人民政府的统一领导和指挥下，</w:t>
      </w:r>
      <w:r>
        <w:rPr>
          <w:rFonts w:hint="eastAsia" w:ascii="仿宋" w:hAnsi="仿宋" w:eastAsia="仿宋" w:cs="仿宋"/>
          <w:color w:val="333333"/>
          <w:kern w:val="0"/>
          <w:sz w:val="32"/>
          <w:szCs w:val="32"/>
          <w:lang w:eastAsia="zh-CN"/>
        </w:rPr>
        <w:t>街道</w:t>
      </w:r>
      <w:r>
        <w:rPr>
          <w:rFonts w:hint="eastAsia" w:ascii="仿宋" w:hAnsi="仿宋" w:eastAsia="仿宋" w:cs="仿宋"/>
          <w:color w:val="333333"/>
          <w:kern w:val="0"/>
          <w:sz w:val="32"/>
          <w:szCs w:val="32"/>
        </w:rPr>
        <w:t>组织协调各职能部门、基层卫生组织、居民委员会、群众组织、社会团体、企业及个人等共同参与突发公共卫生事件应急处理工作。</w:t>
      </w:r>
    </w:p>
    <w:p>
      <w:pPr>
        <w:spacing w:line="480" w:lineRule="exact"/>
        <w:ind w:firstLine="643" w:firstLineChars="200"/>
        <w:rPr>
          <w:rFonts w:ascii="仿宋" w:hAnsi="仿宋" w:eastAsia="仿宋" w:cs="仿宋"/>
          <w:b/>
          <w:color w:val="333333"/>
          <w:kern w:val="0"/>
          <w:sz w:val="32"/>
          <w:szCs w:val="32"/>
        </w:rPr>
      </w:pPr>
      <w:r>
        <w:rPr>
          <w:rFonts w:hint="eastAsia" w:ascii="仿宋" w:hAnsi="仿宋" w:eastAsia="仿宋" w:cs="仿宋"/>
          <w:b/>
          <w:color w:val="333333"/>
          <w:kern w:val="0"/>
          <w:sz w:val="32"/>
          <w:szCs w:val="32"/>
        </w:rPr>
        <w:t xml:space="preserve">2、预防为主，常备不懈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开展突发公共卫生事件危险因素的调查，及时发现各类危险因素，制定并落实相应的监测预警和预防控制措施；普及卫生知识，提高居民自救、互救、避险、逃生技能，开展演练，提高各类组织和居民对突发公共卫生事件的防范意识和应对能力；落实各项防范措施，做好人员、技术、物资和设备的应急储备工作。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3、快速反应，依法处置</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b/>
          <w:color w:val="333333"/>
          <w:kern w:val="0"/>
          <w:sz w:val="32"/>
          <w:szCs w:val="32"/>
        </w:rPr>
      </w:pPr>
      <w:r>
        <w:rPr>
          <w:rFonts w:hint="eastAsia" w:ascii="仿宋" w:hAnsi="仿宋" w:eastAsia="仿宋" w:cs="仿宋"/>
          <w:color w:val="333333"/>
          <w:kern w:val="0"/>
          <w:sz w:val="32"/>
          <w:szCs w:val="32"/>
        </w:rPr>
        <w:t xml:space="preserve">加强突发公共卫生事件信息系统建设；提高基层卫生专业人员对各类突发公共卫生事件的识别和应急处理能力，做到早发现、早报告、及时正确处理；普及法律知识，加强执法监督，保证各类突发公共卫生事件应急处理措施依法得到严格执行。  </w:t>
      </w:r>
      <w:r>
        <w:rPr>
          <w:rFonts w:hint="eastAsia" w:ascii="仿宋" w:hAnsi="仿宋" w:eastAsia="仿宋" w:cs="仿宋"/>
          <w:b/>
          <w:color w:val="333333"/>
          <w:kern w:val="0"/>
          <w:sz w:val="32"/>
          <w:szCs w:val="32"/>
        </w:rPr>
        <w:t xml:space="preserve">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 xml:space="preserve">4、群专结合，科学防控 </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b/>
          <w:color w:val="333333"/>
          <w:kern w:val="0"/>
          <w:sz w:val="32"/>
          <w:szCs w:val="32"/>
        </w:rPr>
      </w:pPr>
      <w:r>
        <w:rPr>
          <w:rFonts w:hint="eastAsia" w:ascii="仿宋" w:hAnsi="仿宋" w:eastAsia="仿宋" w:cs="仿宋"/>
          <w:color w:val="333333"/>
          <w:kern w:val="0"/>
          <w:sz w:val="32"/>
          <w:szCs w:val="32"/>
        </w:rPr>
        <w:t>与专业防控机构密切配合，发挥乡优势，广泛动员社区各种力量，培育志愿者队伍，积极配合、协助专业防控机构，依法、科学、规范、有序地开展突发公共卫生事件的应急处理工作。同时，强调突发公共卫生事件属地管理的原则，实现条块间的有机结合。</w:t>
      </w:r>
      <w:r>
        <w:rPr>
          <w:rFonts w:hint="eastAsia" w:ascii="仿宋" w:hAnsi="仿宋" w:eastAsia="仿宋" w:cs="仿宋"/>
          <w:b/>
          <w:color w:val="333333"/>
          <w:kern w:val="0"/>
          <w:sz w:val="32"/>
          <w:szCs w:val="32"/>
        </w:rPr>
        <w:t xml:space="preserve">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 xml:space="preserve">二、应急组织机构及职责 </w:t>
      </w:r>
      <w:r>
        <w:rPr>
          <w:rFonts w:hint="eastAsia" w:ascii="仿宋" w:hAnsi="仿宋" w:eastAsia="仿宋" w:cs="仿宋"/>
          <w:color w:val="333333"/>
          <w:kern w:val="0"/>
          <w:sz w:val="32"/>
          <w:szCs w:val="32"/>
        </w:rPr>
        <w:t xml:space="preserve">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（一）应急指挥机构</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指 挥 长：谭永华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副指挥长：杨</w:t>
      </w:r>
      <w:r>
        <w:rPr>
          <w:rFonts w:hint="eastAsia" w:ascii="仿宋" w:hAnsi="仿宋" w:eastAsia="仿宋" w:cs="仿宋"/>
          <w:color w:val="333333"/>
          <w:kern w:val="0"/>
          <w:sz w:val="32"/>
          <w:szCs w:val="32"/>
          <w:lang w:val="en-US" w:eastAsia="zh-CN"/>
        </w:rPr>
        <w:t xml:space="preserve">  </w:t>
      </w:r>
      <w:r>
        <w:rPr>
          <w:rFonts w:hint="eastAsia" w:ascii="仿宋" w:hAnsi="仿宋" w:eastAsia="仿宋" w:cs="仿宋"/>
          <w:color w:val="333333"/>
          <w:kern w:val="0"/>
          <w:sz w:val="32"/>
          <w:szCs w:val="32"/>
        </w:rPr>
        <w:t>柳 刘</w:t>
      </w:r>
      <w:r>
        <w:rPr>
          <w:rFonts w:hint="eastAsia" w:ascii="仿宋" w:hAnsi="仿宋" w:eastAsia="仿宋" w:cs="仿宋"/>
          <w:color w:val="333333"/>
          <w:kern w:val="0"/>
          <w:sz w:val="32"/>
          <w:szCs w:val="32"/>
          <w:lang w:val="en-US" w:eastAsia="zh-CN"/>
        </w:rPr>
        <w:t xml:space="preserve">  </w:t>
      </w:r>
      <w:r>
        <w:rPr>
          <w:rFonts w:hint="eastAsia" w:ascii="仿宋" w:hAnsi="仿宋" w:eastAsia="仿宋" w:cs="仿宋"/>
          <w:color w:val="333333"/>
          <w:kern w:val="0"/>
          <w:sz w:val="32"/>
          <w:szCs w:val="32"/>
        </w:rPr>
        <w:t>勇</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指挥部成员：</w:t>
      </w:r>
      <w:r>
        <w:rPr>
          <w:rFonts w:hint="eastAsia" w:ascii="仿宋" w:hAnsi="仿宋" w:eastAsia="仿宋" w:cs="仿宋"/>
          <w:sz w:val="32"/>
          <w:szCs w:val="32"/>
        </w:rPr>
        <w:t>党政办、党建办、纪检监察室、社会事务办、社会治</w:t>
      </w:r>
      <w:r>
        <w:rPr>
          <w:rFonts w:hint="eastAsia" w:ascii="仿宋" w:hAnsi="仿宋" w:eastAsia="仿宋" w:cs="仿宋"/>
          <w:sz w:val="32"/>
          <w:szCs w:val="32"/>
          <w:lang w:eastAsia="zh-CN"/>
        </w:rPr>
        <w:t>理办、</w:t>
      </w:r>
      <w:r>
        <w:rPr>
          <w:rFonts w:hint="eastAsia" w:ascii="仿宋" w:hAnsi="仿宋" w:eastAsia="仿宋" w:cs="仿宋"/>
          <w:sz w:val="32"/>
          <w:szCs w:val="32"/>
        </w:rPr>
        <w:t>应急管理办、自然资源和生态环境办、财政所、农业综合服务中心、派出所、交警</w:t>
      </w:r>
      <w:r>
        <w:rPr>
          <w:rFonts w:hint="eastAsia" w:ascii="仿宋" w:hAnsi="仿宋" w:eastAsia="仿宋" w:cs="仿宋"/>
          <w:sz w:val="32"/>
          <w:szCs w:val="32"/>
          <w:lang w:eastAsia="zh-CN"/>
        </w:rPr>
        <w:t>三</w:t>
      </w:r>
      <w:r>
        <w:rPr>
          <w:rFonts w:hint="eastAsia" w:ascii="仿宋" w:hAnsi="仿宋" w:eastAsia="仿宋" w:cs="仿宋"/>
          <w:sz w:val="32"/>
          <w:szCs w:val="32"/>
        </w:rPr>
        <w:t>中队、卫生院、自然资源所、基地校、城管中队、供电所</w:t>
      </w:r>
      <w:r>
        <w:rPr>
          <w:rFonts w:hint="eastAsia" w:ascii="仿宋" w:hAnsi="仿宋" w:eastAsia="仿宋" w:cs="仿宋"/>
          <w:sz w:val="32"/>
          <w:szCs w:val="32"/>
          <w:lang w:eastAsia="zh-CN"/>
        </w:rPr>
        <w:t>、</w:t>
      </w:r>
      <w:r>
        <w:rPr>
          <w:rFonts w:hint="eastAsia" w:ascii="仿宋" w:hAnsi="仿宋" w:eastAsia="仿宋" w:cs="仿宋"/>
          <w:color w:val="333333"/>
          <w:kern w:val="0"/>
          <w:sz w:val="32"/>
          <w:szCs w:val="32"/>
        </w:rPr>
        <w:t>街道社区卫生服务中心、</w:t>
      </w:r>
      <w:r>
        <w:rPr>
          <w:rFonts w:hint="eastAsia" w:ascii="仿宋" w:hAnsi="仿宋" w:eastAsia="仿宋" w:cs="仿宋"/>
          <w:sz w:val="32"/>
          <w:szCs w:val="32"/>
        </w:rPr>
        <w:t>各社区</w:t>
      </w:r>
      <w:r>
        <w:rPr>
          <w:rFonts w:hint="eastAsia" w:ascii="仿宋" w:hAnsi="仿宋" w:eastAsia="仿宋" w:cs="仿宋"/>
          <w:sz w:val="32"/>
          <w:szCs w:val="32"/>
          <w:lang w:eastAsia="zh-CN"/>
        </w:rPr>
        <w:t>。</w:t>
      </w:r>
      <w:r>
        <w:rPr>
          <w:rFonts w:hint="eastAsia" w:ascii="仿宋" w:hAnsi="仿宋" w:eastAsia="仿宋" w:cs="仿宋"/>
          <w:color w:val="333333"/>
          <w:kern w:val="0"/>
          <w:sz w:val="32"/>
          <w:szCs w:val="32"/>
        </w:rPr>
        <w:t xml:space="preserve">领导小组下设办公室，由陈建湘同志兼任办公室主任。 </w:t>
      </w:r>
    </w:p>
    <w:p>
      <w:pPr>
        <w:spacing w:line="480" w:lineRule="exact"/>
        <w:ind w:firstLine="640" w:firstLineChars="200"/>
        <w:rPr>
          <w:rFonts w:ascii="仿宋" w:hAnsi="仿宋" w:eastAsia="仿宋" w:cs="仿宋"/>
          <w:b/>
          <w:color w:val="333333"/>
          <w:kern w:val="0"/>
          <w:sz w:val="32"/>
          <w:szCs w:val="32"/>
        </w:rPr>
      </w:pPr>
      <w:r>
        <w:rPr>
          <w:rFonts w:hint="eastAsia" w:ascii="仿宋" w:hAnsi="仿宋" w:eastAsia="仿宋" w:cs="仿宋"/>
          <w:color w:val="333333"/>
          <w:kern w:val="0"/>
          <w:sz w:val="32"/>
          <w:szCs w:val="32"/>
        </w:rPr>
        <w:t xml:space="preserve"> </w:t>
      </w:r>
      <w:r>
        <w:rPr>
          <w:rFonts w:hint="eastAsia" w:ascii="仿宋" w:hAnsi="仿宋" w:eastAsia="仿宋" w:cs="仿宋"/>
          <w:b/>
          <w:color w:val="333333"/>
          <w:kern w:val="0"/>
          <w:sz w:val="32"/>
          <w:szCs w:val="32"/>
        </w:rPr>
        <w:t>1、突发公共卫生事件应急领导小组的职责：</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（1）组织和动员辖区力量，做好和配合上级职能部门做好突发公共卫生事件的应急处理工作；</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（2）负责辖区内突发公共卫生事件应急工作的指挥、组织和协调；</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（3）监督检查街道各部门、各单位、各社区在突发公共卫生事件应急处理工作中履行职责情况；</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（4）评估和总结突发公共卫生事件应急处理工作；</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（5）组织开展突发公共卫生事件相关知识、技能的培训和演练；</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（6）培育辖区内的民间服务组织，组织开展各社区志愿者服务活动。</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bCs/>
          <w:color w:val="333333"/>
          <w:kern w:val="0"/>
          <w:sz w:val="32"/>
          <w:szCs w:val="32"/>
        </w:rPr>
        <w:t>2、突发公共卫生事件应急领导小组根据工作需要，设立如下工作组，即综合协调组、应对防治组、宣传动员组、后勤保障组等。</w:t>
      </w:r>
      <w:r>
        <w:rPr>
          <w:rFonts w:hint="eastAsia" w:ascii="仿宋" w:hAnsi="仿宋" w:eastAsia="仿宋" w:cs="仿宋"/>
          <w:color w:val="333333"/>
          <w:kern w:val="0"/>
          <w:sz w:val="32"/>
          <w:szCs w:val="32"/>
        </w:rPr>
        <w:t>各组职责如下：</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（1）综合协调组：负责协调突发公共卫生事件现场处理和控制过程中的有关工作；协调做好社会稳定和安全保卫工作；负责街道内外联络及日常事务，交流工作情况，及时汇报防治工作的动态。</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（2）应对防治组：协助卫生部门落实突发公共卫生事件的防控、救治，信息的收集分析及上报等工作；组织和动员居委会力量，开展自救和互救，参与群防群治。</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（3）宣传动员组：负责突发公共卫生事件预防控制工作的社会宣传、新闻报道、普及防病知识。</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（4）后勤保障组：根据突发公共卫生事件预防控制工作的需要，做好物资供应、经费筹集和后勤保障等项工作；并做好物资和资金使用的监督管理等工作。</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 xml:space="preserve">（二）应急处理日常管理机构 </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sz w:val="32"/>
          <w:szCs w:val="32"/>
        </w:rPr>
      </w:pPr>
      <w:r>
        <w:rPr>
          <w:rFonts w:hint="eastAsia" w:ascii="仿宋" w:hAnsi="仿宋" w:eastAsia="仿宋" w:cs="仿宋"/>
          <w:color w:val="333333"/>
          <w:kern w:val="0"/>
          <w:sz w:val="32"/>
          <w:szCs w:val="32"/>
        </w:rPr>
        <w:t>应急处理日常管理办公室设在街道社区卫生服务中心内，由陈建湘同志任办公室主任，其职责为：负责街道突发公共卫生事件应急处理。</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日常协调工作；组织制订、修改辖区预案；组织对辖区内突发公共卫生事件危险因素的调查和隐患排查；组织技术培训和演练；监督检查各项防控措施的落实情况，重点做好学校、建筑工地等高危场所防控措施的落实工作；组织应急物资储备等工作。</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（三）辖区卫生应急技术机构</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 街道社区卫生服务中心是街道突发公共卫生事件应急处理的技术机构。其职责是：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bCs/>
          <w:color w:val="333333"/>
          <w:kern w:val="0"/>
          <w:sz w:val="32"/>
          <w:szCs w:val="32"/>
        </w:rPr>
        <w:t>1、能力建设</w:t>
      </w:r>
      <w:r>
        <w:rPr>
          <w:rFonts w:hint="eastAsia" w:ascii="仿宋" w:hAnsi="仿宋" w:eastAsia="仿宋" w:cs="仿宋"/>
          <w:color w:val="333333"/>
          <w:kern w:val="0"/>
          <w:sz w:val="32"/>
          <w:szCs w:val="32"/>
        </w:rPr>
        <w:t xml:space="preserve">。负责本单位专业人员的技术培训，提高医务人员应对突发公共卫生事件的能力。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bCs/>
          <w:color w:val="333333"/>
          <w:kern w:val="0"/>
          <w:sz w:val="32"/>
          <w:szCs w:val="32"/>
        </w:rPr>
        <w:t>2、技术支撑</w:t>
      </w:r>
      <w:r>
        <w:rPr>
          <w:rFonts w:hint="eastAsia" w:ascii="仿宋" w:hAnsi="仿宋" w:eastAsia="仿宋" w:cs="仿宋"/>
          <w:color w:val="333333"/>
          <w:kern w:val="0"/>
          <w:sz w:val="32"/>
          <w:szCs w:val="32"/>
        </w:rPr>
        <w:t xml:space="preserve">。参与制订《辖区预案》，承担技术方面的编制工作，技术方案应与现有的技术规范、方案保持一致；指导、协助驻街道各单位、社区居委会制定突发公共卫生事件应急预案；分析街道内各类公共卫生安全隐患，提出改进意见；开展居民的健康教育工作，普及突发公共卫生事件应急知识和技能。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bCs/>
          <w:color w:val="333333"/>
          <w:kern w:val="0"/>
          <w:sz w:val="32"/>
          <w:szCs w:val="32"/>
        </w:rPr>
        <w:t>3、信息收集</w:t>
      </w:r>
      <w:r>
        <w:rPr>
          <w:rFonts w:hint="eastAsia" w:ascii="仿宋" w:hAnsi="仿宋" w:eastAsia="仿宋" w:cs="仿宋"/>
          <w:color w:val="333333"/>
          <w:kern w:val="0"/>
          <w:sz w:val="32"/>
          <w:szCs w:val="32"/>
        </w:rPr>
        <w:t>。建立突发公共卫生事件相关信息管理组织，指定专人负责突发公共卫生事件相关管理，按照相关法律、法规规定的报告程序，及时报告街道内突发公共卫生事件相关信息。</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bCs/>
          <w:color w:val="333333"/>
          <w:kern w:val="0"/>
          <w:sz w:val="32"/>
          <w:szCs w:val="32"/>
        </w:rPr>
        <w:t xml:space="preserve"> 4、措施落实。</w:t>
      </w:r>
      <w:r>
        <w:rPr>
          <w:rFonts w:hint="eastAsia" w:ascii="仿宋" w:hAnsi="仿宋" w:eastAsia="仿宋" w:cs="仿宋"/>
          <w:color w:val="333333"/>
          <w:kern w:val="0"/>
          <w:sz w:val="32"/>
          <w:szCs w:val="32"/>
        </w:rPr>
        <w:t>配合卫生行政部门和专业防控机构，落实街道突发公共卫生事件的应急处置措施；协助街道突发公共卫生事件应急领导小组，监督、检查各项防控措施的落实情况；协助上级医疗卫生机构，开展病人的初诊、转诊和应急医疗救治工作；配合相关部门，做好街道突发公共卫生事件应急培训和演练。</w:t>
      </w:r>
    </w:p>
    <w:p>
      <w:pPr>
        <w:spacing w:line="480" w:lineRule="exact"/>
        <w:ind w:firstLine="643" w:firstLineChars="200"/>
        <w:rPr>
          <w:rFonts w:ascii="仿宋" w:hAnsi="仿宋" w:eastAsia="仿宋" w:cs="仿宋"/>
          <w:b/>
          <w:color w:val="333333"/>
          <w:kern w:val="0"/>
          <w:sz w:val="32"/>
          <w:szCs w:val="32"/>
        </w:rPr>
      </w:pPr>
      <w:r>
        <w:rPr>
          <w:rFonts w:hint="eastAsia" w:ascii="仿宋" w:hAnsi="仿宋" w:eastAsia="仿宋" w:cs="仿宋"/>
          <w:b/>
          <w:color w:val="333333"/>
          <w:kern w:val="0"/>
          <w:sz w:val="32"/>
          <w:szCs w:val="32"/>
        </w:rPr>
        <w:t>（四）其他相关机构职责：</w:t>
      </w:r>
    </w:p>
    <w:p>
      <w:pPr>
        <w:spacing w:line="480" w:lineRule="exact"/>
        <w:ind w:firstLine="643" w:firstLineChars="200"/>
        <w:rPr>
          <w:rFonts w:ascii="仿宋" w:hAnsi="仿宋" w:eastAsia="仿宋" w:cs="仿宋"/>
          <w:b/>
          <w:color w:val="333333"/>
          <w:kern w:val="0"/>
          <w:sz w:val="32"/>
          <w:szCs w:val="32"/>
        </w:rPr>
      </w:pPr>
      <w:r>
        <w:rPr>
          <w:rFonts w:hint="eastAsia" w:ascii="仿宋" w:hAnsi="仿宋" w:eastAsia="仿宋" w:cs="仿宋"/>
          <w:b/>
          <w:color w:val="333333"/>
          <w:kern w:val="0"/>
          <w:sz w:val="32"/>
          <w:szCs w:val="32"/>
        </w:rPr>
        <w:t xml:space="preserve">1、社区居委会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建立、健全突发公共卫生事件应急组织及规章制度，明确职责分工，制定完善突发公共卫生事件应急预案；组织居民参与卫生应急知识的宣传教育、技能培训和演练；做好和配合政府各职能部门做好各项防控措施的落实等工作。   </w:t>
      </w:r>
    </w:p>
    <w:p>
      <w:pPr>
        <w:spacing w:line="480" w:lineRule="exact"/>
        <w:ind w:firstLine="643" w:firstLineChars="200"/>
        <w:rPr>
          <w:rFonts w:ascii="仿宋" w:hAnsi="仿宋" w:eastAsia="仿宋" w:cs="仿宋"/>
          <w:b/>
          <w:color w:val="333333"/>
          <w:kern w:val="0"/>
          <w:sz w:val="32"/>
          <w:szCs w:val="32"/>
        </w:rPr>
      </w:pPr>
      <w:r>
        <w:rPr>
          <w:rFonts w:hint="eastAsia" w:ascii="仿宋" w:hAnsi="仿宋" w:eastAsia="仿宋" w:cs="仿宋"/>
          <w:b/>
          <w:color w:val="333333"/>
          <w:kern w:val="0"/>
          <w:sz w:val="32"/>
          <w:szCs w:val="32"/>
        </w:rPr>
        <w:t xml:space="preserve">2、派出所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依法查处、打击影响突发公共卫生事件防控、处置的各种违法活动，保证卫生等部门执行公务，加强流动人口管理，维护社会稳定。  </w:t>
      </w:r>
    </w:p>
    <w:p>
      <w:pPr>
        <w:spacing w:line="480" w:lineRule="exact"/>
        <w:ind w:firstLine="643" w:firstLineChars="200"/>
        <w:rPr>
          <w:rFonts w:ascii="仿宋" w:hAnsi="仿宋" w:eastAsia="仿宋" w:cs="仿宋"/>
          <w:b/>
          <w:color w:val="333333"/>
          <w:kern w:val="0"/>
          <w:sz w:val="32"/>
          <w:szCs w:val="32"/>
        </w:rPr>
      </w:pPr>
      <w:r>
        <w:rPr>
          <w:rFonts w:hint="eastAsia" w:ascii="仿宋" w:hAnsi="仿宋" w:eastAsia="仿宋" w:cs="仿宋"/>
          <w:b/>
          <w:color w:val="333333"/>
          <w:kern w:val="0"/>
          <w:sz w:val="32"/>
          <w:szCs w:val="32"/>
        </w:rPr>
        <w:t xml:space="preserve">3、部门单位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建立、健全单位内部突发公共卫生事件应急组织及规章制度，明确职责分工；制定并逐步完善本单位突发公共卫生事件应急预案；组织单位内部的卫生应急宣传教育和应急技能培训；做好和配合政府各职能部门做好各项防控措施的落实等工作。  </w:t>
      </w:r>
    </w:p>
    <w:p>
      <w:pPr>
        <w:spacing w:line="480" w:lineRule="exact"/>
        <w:ind w:firstLine="643" w:firstLineChars="200"/>
        <w:rPr>
          <w:rFonts w:ascii="仿宋" w:hAnsi="仿宋" w:eastAsia="仿宋" w:cs="仿宋"/>
          <w:b/>
          <w:color w:val="333333"/>
          <w:kern w:val="0"/>
          <w:sz w:val="32"/>
          <w:szCs w:val="32"/>
        </w:rPr>
      </w:pPr>
      <w:r>
        <w:rPr>
          <w:rFonts w:hint="eastAsia" w:ascii="仿宋" w:hAnsi="仿宋" w:eastAsia="仿宋" w:cs="仿宋"/>
          <w:b/>
          <w:color w:val="333333"/>
          <w:kern w:val="0"/>
          <w:sz w:val="32"/>
          <w:szCs w:val="32"/>
        </w:rPr>
        <w:t xml:space="preserve">4、社区卫生室、个体诊所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及时发现和报告突发公共卫生事件相关信息；承担卫生行政部门、街道突发公共卫生事件应急领导小组交办的应急工作任务；协助有关部门开展突发公共卫生事件应急处理相关工作。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5、其他社会团体与组织</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工会、共青团和妇联等社会团体与社区志愿者组织，应发挥自身的资源优势，组织开展突发公共卫生事件应急知识与技能培训，积极配合有关部门做好突发公共卫生事件应急处理相关工作。</w:t>
      </w:r>
    </w:p>
    <w:p>
      <w:pPr>
        <w:spacing w:line="480" w:lineRule="exact"/>
        <w:ind w:firstLine="643" w:firstLineChars="200"/>
        <w:rPr>
          <w:rFonts w:ascii="仿宋" w:hAnsi="仿宋" w:eastAsia="仿宋" w:cs="仿宋"/>
          <w:b/>
          <w:color w:val="333333"/>
          <w:kern w:val="0"/>
          <w:sz w:val="32"/>
          <w:szCs w:val="32"/>
        </w:rPr>
      </w:pPr>
      <w:r>
        <w:rPr>
          <w:rFonts w:hint="eastAsia" w:ascii="仿宋" w:hAnsi="仿宋" w:eastAsia="仿宋" w:cs="仿宋"/>
          <w:b/>
          <w:color w:val="333333"/>
          <w:kern w:val="0"/>
          <w:sz w:val="32"/>
          <w:szCs w:val="32"/>
        </w:rPr>
        <w:t xml:space="preserve">三、突发公共卫生事件的监测、报告与通报 </w:t>
      </w:r>
    </w:p>
    <w:p>
      <w:pPr>
        <w:spacing w:line="480" w:lineRule="exact"/>
        <w:ind w:firstLine="643" w:firstLineChars="200"/>
        <w:rPr>
          <w:rFonts w:ascii="仿宋" w:hAnsi="仿宋" w:eastAsia="仿宋" w:cs="仿宋"/>
          <w:b/>
          <w:color w:val="333333"/>
          <w:kern w:val="0"/>
          <w:sz w:val="32"/>
          <w:szCs w:val="32"/>
        </w:rPr>
      </w:pPr>
      <w:r>
        <w:rPr>
          <w:rFonts w:hint="eastAsia" w:ascii="仿宋" w:hAnsi="仿宋" w:eastAsia="仿宋" w:cs="仿宋"/>
          <w:b/>
          <w:color w:val="333333"/>
          <w:kern w:val="0"/>
          <w:sz w:val="32"/>
          <w:szCs w:val="32"/>
        </w:rPr>
        <w:t xml:space="preserve">（一）监测   </w:t>
      </w:r>
    </w:p>
    <w:p>
      <w:pPr>
        <w:spacing w:line="480" w:lineRule="exact"/>
        <w:ind w:firstLine="640" w:firstLineChars="200"/>
        <w:rPr>
          <w:rFonts w:ascii="仿宋" w:hAnsi="仿宋" w:eastAsia="仿宋" w:cs="仿宋"/>
          <w:b/>
          <w:color w:val="333333"/>
          <w:kern w:val="0"/>
          <w:sz w:val="32"/>
          <w:szCs w:val="32"/>
        </w:rPr>
      </w:pPr>
      <w:r>
        <w:rPr>
          <w:rFonts w:hint="eastAsia" w:ascii="仿宋" w:hAnsi="仿宋" w:eastAsia="仿宋" w:cs="仿宋"/>
          <w:color w:val="333333"/>
          <w:kern w:val="0"/>
          <w:sz w:val="32"/>
          <w:szCs w:val="32"/>
        </w:rPr>
        <w:t>作为突发公共卫生事件监测、报告网络的网底，街道社区卫生服务中心应做好和协助上级部门做好以下工作：按照《突发公共卫生事件与传染病疫情监测信息报告管理办法》和《国家突发公共卫生事件相关信息报告管理工作规范（试行）》及有关法律、法规的规定，建立、运行、维护好法定传染病和突发公共卫生事件相关信息监测报告网络；开展突发公共卫生事件相关信息的日常监测；接受上级卫生行政部门的监督管理和专业防治机构的业务指导，保证监测质量。</w:t>
      </w:r>
      <w:r>
        <w:rPr>
          <w:rFonts w:hint="eastAsia" w:ascii="仿宋" w:hAnsi="仿宋" w:eastAsia="仿宋" w:cs="仿宋"/>
          <w:b/>
          <w:color w:val="333333"/>
          <w:kern w:val="0"/>
          <w:sz w:val="32"/>
          <w:szCs w:val="32"/>
        </w:rPr>
        <w:t xml:space="preserve">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 xml:space="preserve">（二）报告 </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任何单位和个人都有权向</w:t>
      </w:r>
      <w:r>
        <w:rPr>
          <w:rFonts w:hint="eastAsia" w:ascii="仿宋" w:hAnsi="仿宋" w:eastAsia="仿宋" w:cs="仿宋"/>
          <w:color w:val="333333"/>
          <w:kern w:val="0"/>
          <w:sz w:val="32"/>
          <w:szCs w:val="32"/>
          <w:lang w:eastAsia="zh-CN"/>
        </w:rPr>
        <w:t>街道</w:t>
      </w:r>
      <w:r>
        <w:rPr>
          <w:rFonts w:hint="eastAsia" w:ascii="仿宋" w:hAnsi="仿宋" w:eastAsia="仿宋" w:cs="仿宋"/>
          <w:color w:val="333333"/>
          <w:kern w:val="0"/>
          <w:sz w:val="32"/>
          <w:szCs w:val="32"/>
        </w:rPr>
        <w:t>及其有关部门报告突发公共卫生事件及其隐患，也有权向上级政府部门举报不履行或不按照规定履行突发公共卫生事件应急处理职责的部门、单位及个人。突发公共卫生事件的责任报告人应包括乡内执行职务的各级各类医疗卫生机构的医疗卫生人员、个体医生等。</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具体报告内容、程序、方式及时限，按照《中华人民共和国传染病防治法》、《突发公共卫生事件应急条例》、《突发公共卫生事件与传染病疫情监测信息报告管理办法》、《国家救灾防病与公共卫生事件信息报告管理规范》、《国家突发公共卫生事件相关信息报告管理工作规范（试行）》等相关法律法规的规定执行。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 xml:space="preserve">（三）通报 </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按照上级突发公共卫生事件指挥机构的授权，及时、准确、客观、全面地向乡组织和社区民通报突发公共卫生事件的预警信息和应对措施，保障各项应急工作顺利开展；充分利用电话、电子屏、广播、公告栏等手段，因地制宜地建设社区预警、信息通报系统。  </w:t>
      </w:r>
    </w:p>
    <w:p>
      <w:pPr>
        <w:spacing w:line="480" w:lineRule="exact"/>
        <w:ind w:firstLine="643" w:firstLineChars="200"/>
        <w:rPr>
          <w:rFonts w:ascii="仿宋" w:hAnsi="仿宋" w:eastAsia="仿宋" w:cs="仿宋"/>
          <w:b/>
          <w:color w:val="333333"/>
          <w:kern w:val="0"/>
          <w:sz w:val="32"/>
          <w:szCs w:val="32"/>
        </w:rPr>
      </w:pPr>
      <w:r>
        <w:rPr>
          <w:rFonts w:hint="eastAsia" w:ascii="仿宋" w:hAnsi="仿宋" w:eastAsia="仿宋" w:cs="仿宋"/>
          <w:b/>
          <w:color w:val="333333"/>
          <w:kern w:val="0"/>
          <w:sz w:val="32"/>
          <w:szCs w:val="32"/>
        </w:rPr>
        <w:t xml:space="preserve">（四）突发公共卫生事件应急反应和终止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 xml:space="preserve"> 1、应急反应原则 </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接到上级政府发出的突发公共卫生事件预警时，按照分级响应的原则，作出相应级别的应急响应，如突发公共卫生事件在街道内发生，应相应提高报告和响应级别，采取边调查、边处理、边抢救、边核实的方式，确保迅速、有效地控制突发公共卫生事件。   </w:t>
      </w:r>
    </w:p>
    <w:p>
      <w:pPr>
        <w:spacing w:line="480" w:lineRule="exact"/>
        <w:ind w:firstLine="616" w:firstLineChars="200"/>
        <w:rPr>
          <w:rFonts w:ascii="仿宋" w:hAnsi="仿宋" w:eastAsia="仿宋" w:cs="仿宋"/>
          <w:b/>
          <w:color w:val="333333"/>
          <w:kern w:val="0"/>
          <w:sz w:val="32"/>
          <w:szCs w:val="32"/>
        </w:rPr>
      </w:pPr>
      <w:r>
        <w:rPr>
          <w:rFonts w:hint="eastAsia" w:ascii="仿宋" w:hAnsi="仿宋" w:eastAsia="仿宋" w:cs="仿宋"/>
          <w:color w:val="333333"/>
          <w:spacing w:val="-6"/>
          <w:kern w:val="0"/>
          <w:sz w:val="32"/>
          <w:szCs w:val="32"/>
        </w:rPr>
        <w:t xml:space="preserve">接到邻近乡镇街道或上级部门的突发公共卫生事件情况通报后，要及时通知街道各相关机构，组织做好应急处理所需的人员与物资准备，采取必要的预防控制措施，服从上级突发公共卫生事件应急指挥机构的统一指挥和调度，支援发生突发公共卫生事件乡镇街道的应急处理工作。 </w:t>
      </w:r>
      <w:r>
        <w:rPr>
          <w:rFonts w:hint="eastAsia" w:ascii="仿宋" w:hAnsi="仿宋" w:eastAsia="仿宋" w:cs="仿宋"/>
          <w:color w:val="333333"/>
          <w:kern w:val="0"/>
          <w:sz w:val="32"/>
          <w:szCs w:val="32"/>
        </w:rPr>
        <w:t xml:space="preserve">  </w:t>
      </w:r>
      <w:r>
        <w:rPr>
          <w:rFonts w:hint="eastAsia" w:ascii="仿宋" w:hAnsi="仿宋" w:eastAsia="仿宋" w:cs="仿宋"/>
          <w:b/>
          <w:color w:val="333333"/>
          <w:kern w:val="0"/>
          <w:sz w:val="32"/>
          <w:szCs w:val="32"/>
        </w:rPr>
        <w:t xml:space="preserve">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 xml:space="preserve">2、应急反应措施 </w:t>
      </w:r>
      <w:r>
        <w:rPr>
          <w:rFonts w:hint="eastAsia" w:ascii="仿宋" w:hAnsi="仿宋" w:eastAsia="仿宋" w:cs="仿宋"/>
          <w:color w:val="333333"/>
          <w:kern w:val="0"/>
          <w:sz w:val="32"/>
          <w:szCs w:val="32"/>
        </w:rPr>
        <w:t xml:space="preserve">   </w:t>
      </w:r>
    </w:p>
    <w:p>
      <w:pPr>
        <w:spacing w:line="480" w:lineRule="exact"/>
        <w:ind w:firstLine="616" w:firstLineChars="200"/>
        <w:rPr>
          <w:rFonts w:ascii="仿宋" w:hAnsi="仿宋" w:eastAsia="仿宋" w:cs="仿宋"/>
          <w:color w:val="333333"/>
          <w:kern w:val="0"/>
          <w:sz w:val="32"/>
          <w:szCs w:val="32"/>
        </w:rPr>
      </w:pPr>
      <w:r>
        <w:rPr>
          <w:rFonts w:hint="eastAsia" w:ascii="仿宋" w:hAnsi="仿宋" w:eastAsia="仿宋" w:cs="仿宋"/>
          <w:color w:val="333333"/>
          <w:spacing w:val="-6"/>
          <w:kern w:val="0"/>
          <w:sz w:val="32"/>
          <w:szCs w:val="32"/>
        </w:rPr>
        <w:t xml:space="preserve">一旦有突发公共卫生事件发生，可结合实际情况采取以下措施： </w:t>
      </w:r>
      <w:r>
        <w:rPr>
          <w:rFonts w:hint="eastAsia" w:ascii="仿宋" w:hAnsi="仿宋" w:eastAsia="仿宋" w:cs="仿宋"/>
          <w:color w:val="333333"/>
          <w:kern w:val="0"/>
          <w:sz w:val="32"/>
          <w:szCs w:val="32"/>
        </w:rPr>
        <w:t xml:space="preserve">  </w:t>
      </w:r>
    </w:p>
    <w:p>
      <w:pPr>
        <w:spacing w:line="480" w:lineRule="exact"/>
        <w:ind w:firstLine="643" w:firstLineChars="200"/>
        <w:rPr>
          <w:rFonts w:ascii="仿宋" w:hAnsi="仿宋" w:eastAsia="仿宋" w:cs="仿宋"/>
          <w:b/>
          <w:bCs/>
          <w:color w:val="333333"/>
          <w:kern w:val="0"/>
          <w:sz w:val="32"/>
          <w:szCs w:val="32"/>
        </w:rPr>
      </w:pPr>
      <w:r>
        <w:rPr>
          <w:rFonts w:hint="eastAsia" w:ascii="仿宋" w:hAnsi="仿宋" w:eastAsia="仿宋" w:cs="仿宋"/>
          <w:b/>
          <w:bCs/>
          <w:color w:val="333333"/>
          <w:kern w:val="0"/>
          <w:sz w:val="32"/>
          <w:szCs w:val="32"/>
        </w:rPr>
        <w:t xml:space="preserve">（1）街道办事处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①根据突发公共卫生事件应急处理的需要，开展社区及居民小组动员，组织街道内各有关单位、群众组织、社会团体，协调人员、物资、交通工具、相关设施和设备，参加应急处理工作。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②配合专业防治机构，对街道内发生的突发公共卫生事件开展流行病学调查，提供相关信息；协助卫生部门做好病人的隔离、医学观察工作；根据实际需要和卫生部门的要求，建立临时隔离场所，对需要进行隔离的本街道居民、外来人员及外出返回人员，实施家庭隔离观察或集中隔离观察；协助做好应急接种、预防性服药等防控措施的组织与落实；协助有关部门做好疫区的封锁工作及疫区的公路、水路交通管理工作；协助开展公共场所的消毒、杀虫、灭鼠等工作；配合农业部门做好动物疫病的防治工作。对街道内禽畜和野生动物等异常病死情况，及时报告，并采取保护现场、监督深埋和劝阻食用等措施。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 ③街道内发生疑似食物或职业中毒时，及时向上级政府和相关部门报告，并协助卫生、市监及其他相关部门做好中毒样品的采集及其他各项公共卫生措施的落实工作；及时通知急救中心对中毒病人实施抢救；必要时通知公安部门，配合做好现场保护工作，组织群众疏散，协助专业机构开展中毒原因调查。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 ④根据政府发布信息和宣传工作的要求，在街道内做好宣传贯彻和</w:t>
      </w:r>
      <w:r>
        <w:rPr>
          <w:rFonts w:hint="eastAsia" w:ascii="仿宋" w:hAnsi="仿宋" w:eastAsia="仿宋" w:cs="仿宋"/>
          <w:color w:val="333333"/>
          <w:spacing w:val="-6"/>
          <w:kern w:val="0"/>
          <w:sz w:val="32"/>
          <w:szCs w:val="32"/>
        </w:rPr>
        <w:t>解释工作；组织相关单位和个人开展健康教育和应急知识、技能的培训工作。</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⑤采购、接收、分配突发公共卫生事件应急处理所需的相关设备、器械、防护用品。   </w:t>
      </w:r>
    </w:p>
    <w:p>
      <w:pPr>
        <w:spacing w:line="480" w:lineRule="exact"/>
        <w:ind w:firstLine="640" w:firstLineChars="200"/>
        <w:rPr>
          <w:rFonts w:ascii="仿宋" w:hAnsi="仿宋" w:eastAsia="仿宋" w:cs="仿宋"/>
          <w:b/>
          <w:color w:val="333333"/>
          <w:kern w:val="0"/>
          <w:sz w:val="32"/>
          <w:szCs w:val="32"/>
        </w:rPr>
      </w:pPr>
      <w:r>
        <w:rPr>
          <w:rFonts w:hint="eastAsia" w:ascii="仿宋" w:hAnsi="仿宋" w:eastAsia="仿宋" w:cs="仿宋"/>
          <w:color w:val="333333"/>
          <w:kern w:val="0"/>
          <w:sz w:val="32"/>
          <w:szCs w:val="32"/>
        </w:rPr>
        <w:t>⑥配合民政部门做好受灾群众的紧急转移、安置工作，对特困群众进行生活救助和医疗救助，做好死亡人员的火化和其他善后工作；配合劳动</w:t>
      </w:r>
      <w:r>
        <w:rPr>
          <w:rFonts w:hint="eastAsia" w:ascii="仿宋" w:hAnsi="仿宋" w:eastAsia="仿宋" w:cs="仿宋"/>
          <w:color w:val="333333"/>
          <w:spacing w:val="-6"/>
          <w:kern w:val="0"/>
          <w:sz w:val="32"/>
          <w:szCs w:val="32"/>
        </w:rPr>
        <w:t>保障部门，落实参与突发公共卫生事件应急处理工作人员的工（公）伤待遇。</w:t>
      </w:r>
      <w:r>
        <w:rPr>
          <w:rFonts w:hint="eastAsia" w:ascii="仿宋" w:hAnsi="仿宋" w:eastAsia="仿宋" w:cs="仿宋"/>
          <w:color w:val="333333"/>
          <w:kern w:val="0"/>
          <w:sz w:val="32"/>
          <w:szCs w:val="32"/>
        </w:rPr>
        <w:t xml:space="preserve">   </w:t>
      </w:r>
      <w:r>
        <w:rPr>
          <w:rFonts w:hint="eastAsia" w:ascii="仿宋" w:hAnsi="仿宋" w:eastAsia="仿宋" w:cs="仿宋"/>
          <w:b/>
          <w:color w:val="333333"/>
          <w:kern w:val="0"/>
          <w:sz w:val="32"/>
          <w:szCs w:val="32"/>
        </w:rPr>
        <w:t xml:space="preserve">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（2）街道社区卫生服务中心</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①开展病人初诊、救治和转诊工作。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②指定专人负责突发公共卫生事件相关信息的报告与管理工作，按照相关法律法规规定的报告程序，对各类突发公共卫生事件及时报告。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 ③配合专业防治机构开展现场流行病学调查；设立传染病隔离留观室，对传染病病人、疑似病人采取隔离、医学观察等措施，对密切接触者根据情况采取集中或居家医学观察，对隔离者进行定期随访；协助相关部门做好辖区内疫点、疫区的封锁管理；指导病人家庭消毒。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④按专业机构要求，对本街道病人、疑似病人、密切接触者及其家庭成员进行造册登记，为专业防控机构提供基本信息。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 ⑤做好医疗机构内现场控制、消毒隔离、个人防护、医疗垃圾和污水的处理工作。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⑥开设咨询热线，解答相关问题。为集中避难的群众提供基本医疗服务。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⑦在专业防治机构的指导下，具体实施应急接种、预防性服药、现场消毒、杀虫、灭鼠等项工作；分配发放应急药品和防护用品，并指导居民正确使用。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⑧做好出院病人的随访与医疗服务工作，落实康复期病人的各项防控措施。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⑨根据本街道突发公共卫生事件的性质和特点，对居民进行《突发公共卫生事件应急条例》等相关法律法规知识的宣传；开展针对性的健康教育和自救、互救、避险、逃生等个人防护技能的培训。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⑩指导街道各部门单位突发公共卫生事件防控措施的制定与落实，协助做好对各部门单位突发公共卫生事件防控工作的监督、检查。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（3）驻街道部门单位</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①按照乡和上级突发公共卫生事件应急指挥机构的要求，落实各项预防控制措施。指定专人负责突发公共卫生事件相关管理与报告工作；对本单位的病人、疑似病人进行登记造册；落实对人员外出限制等措施，对外来人员、外出返回人员进行登记和及时报告。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②配合专业防治机构在本单位开展流行病学调查，落实现场消毒、应急接种、预防性服药等防控措施。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③执行街道对本单位实施的封锁、隔离措施。在卫生部门的指导下，建立单位内应急隔离场所，做好封锁、隔离期间本单位的生活保障工作。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④做好单位内防护用品、消毒设施的采购、供应、分配和使用工作。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⑤在单位内部做好《突发公共卫生事件应急条例》等相关法律法规知识的宣传解释和健康教育工作。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⑥开展单位及周边地区的消毒、杀虫、灭鼠和环境卫生整治工作，努力改善卫生条件，保证单位宿舍、食堂及其他公共场所的清洁卫生。  </w:t>
      </w:r>
    </w:p>
    <w:p>
      <w:pPr>
        <w:spacing w:line="480" w:lineRule="exact"/>
        <w:ind w:firstLine="640" w:firstLineChars="200"/>
        <w:rPr>
          <w:sz w:val="32"/>
          <w:szCs w:val="32"/>
        </w:rPr>
      </w:pPr>
      <w:r>
        <w:rPr>
          <w:rFonts w:hint="eastAsia" w:ascii="仿宋" w:hAnsi="仿宋" w:eastAsia="仿宋" w:cs="仿宋"/>
          <w:color w:val="333333"/>
          <w:kern w:val="0"/>
          <w:sz w:val="32"/>
          <w:szCs w:val="32"/>
        </w:rPr>
        <w:t xml:space="preserve">⑦驻社区各类医疗卫生机构在落实上述应急反应措施的同时，还应根据机构的类型和特点，按照突发公共卫生事件应急领导小组的要求，积极参与社区内病、伤员的抢救与诊治；向所在社区提供人员和技术支持，加强对社区卫生应急技术机构的业务指导和培训。 </w:t>
      </w:r>
    </w:p>
    <w:p>
      <w:pPr>
        <w:spacing w:line="480" w:lineRule="exact"/>
        <w:ind w:firstLine="643" w:firstLineChars="200"/>
        <w:rPr>
          <w:rFonts w:ascii="仿宋" w:hAnsi="仿宋" w:eastAsia="仿宋" w:cs="仿宋"/>
          <w:b/>
          <w:color w:val="333333"/>
          <w:kern w:val="0"/>
          <w:sz w:val="32"/>
          <w:szCs w:val="32"/>
        </w:rPr>
      </w:pPr>
      <w:r>
        <w:rPr>
          <w:rFonts w:hint="eastAsia" w:ascii="仿宋" w:hAnsi="仿宋" w:eastAsia="仿宋" w:cs="仿宋"/>
          <w:b/>
          <w:color w:val="333333"/>
          <w:kern w:val="0"/>
          <w:sz w:val="32"/>
          <w:szCs w:val="32"/>
        </w:rPr>
        <w:t xml:space="preserve">（4）派出所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①在实施疫区、疫点封锁及人员隔离措施时，对不服从管理的单位和个人依法强制执行。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②保护并配合专业防治机构人员进入现场，协助开展采样、技术分析和检验等现场防控工作。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③协助相关部门依法实施人员、车辆的卫生检查，对拒绝检查者依法强制执行。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④与卫生部门密切合作，加强流动人口管理，发现可疑情况及时报告。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（5）居民委员会</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①当域内发生突发公共卫生事件时，对病人、疑似病人及密切接触者进行登记造册，为专业防治机构提供相关信息。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②</w:t>
      </w:r>
      <w:r>
        <w:rPr>
          <w:rFonts w:hint="eastAsia" w:ascii="仿宋" w:hAnsi="仿宋" w:eastAsia="仿宋" w:cs="仿宋"/>
          <w:color w:val="333333"/>
          <w:spacing w:val="-6"/>
          <w:kern w:val="0"/>
          <w:sz w:val="32"/>
          <w:szCs w:val="32"/>
        </w:rPr>
        <w:t>当域内发生重大食物中毒或职业中毒时，配合做好现场保护工作，组织群众疏散，及时通知公安部门，协助专业机构开展中毒原因调查</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③根据实际需要和卫生部门的要求，建立临时隔离场所，并对专业防治机构认为需要进行隔离的本街道居民、外来人员及外出返回人员，实施家庭隔离观察或集中隔离观察。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④接种、分配突发公共卫生事件应急处理所需的相关设备、器械、防护用品，为隔离者提供生活必需品、处理生活垃圾。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⑤按照专业防治机构的要求，动员群众开展公共场所和家庭内的消毒工作。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⑥根据突发公共卫生事件的特点及有关部门的要求，对居民做好相应的宣传贯彻和解释工作；组织居民参加健康教育和个人防护知识与应急技能的培训。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 xml:space="preserve">3、未发生突发公共卫生事件 </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未发生突发公共卫生事件时，应根据其它地区发生突发公共卫生事件的性质、特点、范围和发展趋势，分析受到波及的可能性和程度，做好以下工作：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（1）与上级突发公共卫生事件应急指挥机构保持联系，密切关注事件发生地区的相关信息。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（2）组织好本街道内应急处理所需的人员和物资准备。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（3）开展街道内重点单位、重点人群、重点场所和重点环节的监督检查，及时发现并处理公共卫生安全隐患。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（4）配合专业防治机构，开展疾病及相关因素的监测和预防控制工作，加强突发公共事件相关信息管理报告工作。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5）根据事件发生地区的突发公共卫生事件的特点，对本社区（街道）居民做好《突发公共卫生事件应急条例》等相关法律法规的宣传贯彻和解释工作；开展针对性的健康教育和自救、互救、避险、逃生等个人防护技能的培训。  </w:t>
      </w:r>
    </w:p>
    <w:p>
      <w:pPr>
        <w:spacing w:line="480" w:lineRule="exact"/>
        <w:ind w:firstLine="640" w:firstLineChars="200"/>
        <w:rPr>
          <w:rFonts w:ascii="仿宋" w:hAnsi="仿宋" w:eastAsia="仿宋" w:cs="仿宋"/>
          <w:b/>
          <w:color w:val="333333"/>
          <w:kern w:val="0"/>
          <w:sz w:val="32"/>
          <w:szCs w:val="32"/>
        </w:rPr>
      </w:pPr>
      <w:r>
        <w:rPr>
          <w:rFonts w:hint="eastAsia" w:ascii="仿宋" w:hAnsi="仿宋" w:eastAsia="仿宋" w:cs="仿宋"/>
          <w:color w:val="333333"/>
          <w:kern w:val="0"/>
          <w:sz w:val="32"/>
          <w:szCs w:val="32"/>
        </w:rPr>
        <w:t xml:space="preserve"> </w:t>
      </w:r>
      <w:r>
        <w:rPr>
          <w:rFonts w:hint="eastAsia" w:ascii="仿宋" w:hAnsi="仿宋" w:eastAsia="仿宋" w:cs="仿宋"/>
          <w:b/>
          <w:color w:val="333333"/>
          <w:kern w:val="0"/>
          <w:sz w:val="32"/>
          <w:szCs w:val="32"/>
        </w:rPr>
        <w:t xml:space="preserve">4、 突发公共卫生事件应急反应的终止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根据上级政府作出的突发公共卫生事件的终止决定，确定本街道突发公共卫生事件终止。   </w:t>
      </w:r>
    </w:p>
    <w:p>
      <w:pPr>
        <w:spacing w:line="480" w:lineRule="exact"/>
        <w:ind w:firstLine="643" w:firstLineChars="200"/>
        <w:rPr>
          <w:rFonts w:ascii="仿宋" w:hAnsi="仿宋" w:eastAsia="仿宋" w:cs="仿宋"/>
          <w:b/>
          <w:color w:val="333333"/>
          <w:kern w:val="0"/>
          <w:sz w:val="32"/>
          <w:szCs w:val="32"/>
        </w:rPr>
      </w:pPr>
      <w:r>
        <w:rPr>
          <w:rFonts w:hint="eastAsia" w:ascii="仿宋" w:hAnsi="仿宋" w:eastAsia="仿宋" w:cs="仿宋"/>
          <w:b/>
          <w:color w:val="333333"/>
          <w:kern w:val="0"/>
          <w:sz w:val="32"/>
          <w:szCs w:val="32"/>
        </w:rPr>
        <w:t xml:space="preserve">四、善后处理   </w:t>
      </w:r>
    </w:p>
    <w:p>
      <w:pPr>
        <w:spacing w:line="480" w:lineRule="exact"/>
        <w:ind w:firstLine="643" w:firstLineChars="200"/>
        <w:rPr>
          <w:rFonts w:ascii="仿宋" w:hAnsi="仿宋" w:eastAsia="仿宋" w:cs="仿宋"/>
          <w:b/>
          <w:color w:val="333333"/>
          <w:kern w:val="0"/>
          <w:sz w:val="32"/>
          <w:szCs w:val="32"/>
        </w:rPr>
      </w:pPr>
      <w:r>
        <w:rPr>
          <w:rFonts w:hint="eastAsia" w:ascii="仿宋" w:hAnsi="仿宋" w:eastAsia="仿宋" w:cs="仿宋"/>
          <w:b/>
          <w:color w:val="333333"/>
          <w:kern w:val="0"/>
          <w:sz w:val="32"/>
          <w:szCs w:val="32"/>
        </w:rPr>
        <w:t xml:space="preserve">（一） 评估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突发公共卫生事件结束后，配合上级部门，对突发公共卫生事件的处理情况进行评估，同时对街道突发公共卫生事件进行自我评估。评估报告报上级人民政府和卫生行政部门。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（二） 恢复与重建</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动员街道内各界力量，充分发挥社区居委会作用，调动街道内各类资源，开展自助和互助，加快恢复和重建。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 xml:space="preserve">（三）奖励与表彰 </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b/>
          <w:color w:val="333333"/>
          <w:kern w:val="0"/>
          <w:sz w:val="32"/>
          <w:szCs w:val="32"/>
        </w:rPr>
      </w:pPr>
      <w:r>
        <w:rPr>
          <w:rFonts w:hint="eastAsia" w:ascii="仿宋" w:hAnsi="仿宋" w:eastAsia="仿宋" w:cs="仿宋"/>
          <w:color w:val="333333"/>
          <w:kern w:val="0"/>
          <w:sz w:val="32"/>
          <w:szCs w:val="32"/>
        </w:rPr>
        <w:t xml:space="preserve">根据上级要求，提出奖励的建议名单并报有关部门。对街道内参加突发公共卫生事件应急处理做出贡献的先进集体和个人进行表彰，并对其事迹和精神进行宣传。 </w:t>
      </w:r>
      <w:r>
        <w:rPr>
          <w:rFonts w:hint="eastAsia" w:ascii="仿宋" w:hAnsi="仿宋" w:eastAsia="仿宋" w:cs="仿宋"/>
          <w:b/>
          <w:color w:val="333333"/>
          <w:kern w:val="0"/>
          <w:sz w:val="32"/>
          <w:szCs w:val="32"/>
        </w:rPr>
        <w:t xml:space="preserve">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 xml:space="preserve">（四）责任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对在突发公共卫生事件的预防、报告和处理过程中，有玩忽职守、失职、渎职等行为的，依据相关法律法规的规定追究当事人的责任。  </w:t>
      </w:r>
    </w:p>
    <w:p>
      <w:pPr>
        <w:spacing w:line="480" w:lineRule="exact"/>
        <w:ind w:firstLine="643" w:firstLineChars="200"/>
        <w:rPr>
          <w:rFonts w:ascii="仿宋" w:hAnsi="仿宋" w:eastAsia="仿宋" w:cs="仿宋"/>
          <w:b/>
          <w:color w:val="333333"/>
          <w:kern w:val="0"/>
          <w:sz w:val="32"/>
          <w:szCs w:val="32"/>
        </w:rPr>
      </w:pPr>
      <w:r>
        <w:rPr>
          <w:rFonts w:hint="eastAsia" w:ascii="仿宋" w:hAnsi="仿宋" w:eastAsia="仿宋" w:cs="仿宋"/>
          <w:b/>
          <w:color w:val="333333"/>
          <w:kern w:val="0"/>
          <w:sz w:val="32"/>
          <w:szCs w:val="32"/>
        </w:rPr>
        <w:t xml:space="preserve">（五）抚恤和补助    </w:t>
      </w:r>
    </w:p>
    <w:p>
      <w:pPr>
        <w:spacing w:line="480" w:lineRule="exact"/>
        <w:ind w:firstLine="640" w:firstLineChars="200"/>
        <w:rPr>
          <w:rFonts w:ascii="仿宋" w:hAnsi="仿宋" w:eastAsia="仿宋" w:cs="仿宋"/>
          <w:b/>
          <w:color w:val="333333"/>
          <w:kern w:val="0"/>
          <w:sz w:val="32"/>
          <w:szCs w:val="32"/>
        </w:rPr>
      </w:pPr>
      <w:r>
        <w:rPr>
          <w:rFonts w:hint="eastAsia" w:ascii="仿宋" w:hAnsi="仿宋" w:eastAsia="仿宋" w:cs="仿宋"/>
          <w:color w:val="333333"/>
          <w:kern w:val="0"/>
          <w:sz w:val="32"/>
          <w:szCs w:val="32"/>
        </w:rPr>
        <w:t xml:space="preserve">按照国家有关规定，配合有关部门做好以下工作：对参加应急处理一线工作的专业技术人员给予补助；对因参与应急处理工作致病、致残、死亡的人员，落实有关待遇。 </w:t>
      </w:r>
      <w:r>
        <w:rPr>
          <w:rFonts w:hint="eastAsia" w:ascii="仿宋" w:hAnsi="仿宋" w:eastAsia="仿宋" w:cs="仿宋"/>
          <w:b/>
          <w:color w:val="333333"/>
          <w:kern w:val="0"/>
          <w:sz w:val="32"/>
          <w:szCs w:val="32"/>
        </w:rPr>
        <w:t xml:space="preserve">  </w:t>
      </w:r>
    </w:p>
    <w:p>
      <w:pPr>
        <w:spacing w:line="480" w:lineRule="exact"/>
        <w:ind w:firstLine="643" w:firstLineChars="200"/>
        <w:rPr>
          <w:rFonts w:ascii="仿宋" w:hAnsi="仿宋" w:eastAsia="仿宋" w:cs="仿宋"/>
          <w:b/>
          <w:color w:val="333333"/>
          <w:kern w:val="0"/>
          <w:sz w:val="32"/>
          <w:szCs w:val="32"/>
        </w:rPr>
      </w:pPr>
      <w:r>
        <w:rPr>
          <w:rFonts w:hint="eastAsia" w:ascii="仿宋" w:hAnsi="仿宋" w:eastAsia="仿宋" w:cs="仿宋"/>
          <w:b/>
          <w:color w:val="333333"/>
          <w:kern w:val="0"/>
          <w:sz w:val="32"/>
          <w:szCs w:val="32"/>
        </w:rPr>
        <w:t xml:space="preserve">五、突发公共卫生事件应急处置的保障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 xml:space="preserve">（一） 信息系统 </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建设街道突发公共卫生事件信息报告系统，完善街道信息报告、交流与沟通制度，为上级卫生行政部门、医疗救治机构、疾病预防控制机构与监督机构提供相关信息。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街道办事处、居委会、各部门单位完善电话、电子屏、广播、公告栏等基础设施，制定并及时更新应急委员会成员通讯录，准确掌握街道居民基本信息。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 xml:space="preserve">（二）疾病预防控制队伍 </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b/>
          <w:color w:val="333333"/>
          <w:kern w:val="0"/>
          <w:sz w:val="32"/>
          <w:szCs w:val="32"/>
        </w:rPr>
      </w:pPr>
      <w:r>
        <w:rPr>
          <w:rFonts w:hint="eastAsia" w:ascii="仿宋" w:hAnsi="仿宋" w:eastAsia="仿宋" w:cs="仿宋"/>
          <w:color w:val="333333"/>
          <w:kern w:val="0"/>
          <w:sz w:val="32"/>
          <w:szCs w:val="32"/>
        </w:rPr>
        <w:t xml:space="preserve">加强社区卫生室等基层公共卫生组织的建设。街道社区卫生服务中心设立预防保健科，培训社区卫生室等卫生服务人员，指导、组织、监督辖区内疾病预防控制工作的开展。 </w:t>
      </w:r>
      <w:r>
        <w:rPr>
          <w:rFonts w:hint="eastAsia" w:ascii="仿宋" w:hAnsi="仿宋" w:eastAsia="仿宋" w:cs="仿宋"/>
          <w:b/>
          <w:color w:val="333333"/>
          <w:kern w:val="0"/>
          <w:sz w:val="32"/>
          <w:szCs w:val="32"/>
        </w:rPr>
        <w:t xml:space="preserve">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 xml:space="preserve">（三）医疗救治队伍 </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街道社区卫生服务中心承担基本医疗卫生服务工作，并按照上级政府和卫生行政部门的规定，设置隔离和留观病床；承担或协助专业技术部门开展相应的突发公共卫生事件的应急处理、医疗救治和运转工作。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 xml:space="preserve">（四）建立志愿者队伍 </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发挥各部门单位和群众性组织的优势，组成突发公共卫生事件志愿者队伍，按照平战结合、分类管理的原则，形成不同功能的应急小分队，明确管理机构、管理制度及职责，建立人员数据库，加强志愿者队伍的培训与演练。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 xml:space="preserve">（五） 培训与演练 </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加强街道卫生应急培训工作，提高街道突发公共卫生事件应急处置能力。针对各类突发公共卫生事件的特点，开展卫生应急知识的宣传教育和自救、互救等技能的培训，重点对街道中的安全员、楼栋长、保安人员以及义务宣传员等开展突发公共卫生事件早期征兆的识别和应急反应等知识的培训。积极参与上级人民政府组织的突发公共卫生事件应急演练，并采取定期和不定期相结合的形式，在街道内组织开展模拟突发公共卫生事件的应急演练，以检验、改善和强化乡应急准备、协调和应对能力，并对演练结果进行总结和评估，进一步完善应急预案。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（六）经费和物资保障</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配合相关部门，落实街道突发公共卫生事件应急处置的财政补助政策。结合实际情况，做好相应的应急物资储备工作。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（七）应急避难场所保障</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color w:val="333333"/>
          <w:kern w:val="0"/>
          <w:sz w:val="32"/>
          <w:szCs w:val="32"/>
        </w:rPr>
      </w:pPr>
      <w:r>
        <w:rPr>
          <w:rFonts w:hint="eastAsia" w:ascii="仿宋" w:hAnsi="仿宋" w:eastAsia="仿宋" w:cs="仿宋"/>
          <w:color w:val="333333"/>
          <w:kern w:val="0"/>
          <w:sz w:val="32"/>
          <w:szCs w:val="32"/>
        </w:rPr>
        <w:t xml:space="preserve">调查所在街道地形地貌、建筑设施、水流风向、各部门单位等基本情况，制定各类突发公共卫生事件应急避难和救助场所清单，绘制避难和救助场所分布图及标识，并报上级政府和专业防治机构备案。在突发公共卫生事件的处置过程中，街道突发公共卫生事件应急领导小组应请示上级政府，及时确定街道公众临时性避难和救助场所，并在街道显著位置张贴避难和救助场所的地图及标识。被确定为临时避难场所的单位，应服从街道突发公共卫生事件领导小组的安排，并提供相应的后勤保障。紧急情况下，街道突发公共卫生事件应急领导小组可根据突发公共卫生事件的性质，即刻指定街道公众临时性避难场所，并随后报上级政府批准。  </w:t>
      </w:r>
    </w:p>
    <w:p>
      <w:pPr>
        <w:spacing w:line="480" w:lineRule="exact"/>
        <w:ind w:firstLine="643" w:firstLineChars="200"/>
        <w:rPr>
          <w:rFonts w:ascii="仿宋" w:hAnsi="仿宋" w:eastAsia="仿宋" w:cs="仿宋"/>
          <w:color w:val="333333"/>
          <w:kern w:val="0"/>
          <w:sz w:val="32"/>
          <w:szCs w:val="32"/>
        </w:rPr>
      </w:pPr>
      <w:r>
        <w:rPr>
          <w:rFonts w:hint="eastAsia" w:ascii="仿宋" w:hAnsi="仿宋" w:eastAsia="仿宋" w:cs="仿宋"/>
          <w:b/>
          <w:color w:val="333333"/>
          <w:kern w:val="0"/>
          <w:sz w:val="32"/>
          <w:szCs w:val="32"/>
        </w:rPr>
        <w:t>（八）社会公众的宣传教育</w:t>
      </w:r>
      <w:r>
        <w:rPr>
          <w:rFonts w:hint="eastAsia" w:ascii="仿宋" w:hAnsi="仿宋" w:eastAsia="仿宋" w:cs="仿宋"/>
          <w:color w:val="333333"/>
          <w:kern w:val="0"/>
          <w:sz w:val="32"/>
          <w:szCs w:val="32"/>
        </w:rPr>
        <w:t xml:space="preserve">   </w:t>
      </w:r>
    </w:p>
    <w:p>
      <w:pPr>
        <w:spacing w:line="480" w:lineRule="exact"/>
        <w:ind w:firstLine="640" w:firstLineChars="200"/>
        <w:rPr>
          <w:rFonts w:ascii="仿宋" w:hAnsi="仿宋" w:eastAsia="仿宋" w:cs="仿宋"/>
          <w:b/>
          <w:color w:val="333333"/>
          <w:kern w:val="0"/>
          <w:sz w:val="32"/>
          <w:szCs w:val="32"/>
        </w:rPr>
      </w:pPr>
      <w:r>
        <w:rPr>
          <w:rFonts w:hint="eastAsia" w:ascii="仿宋" w:hAnsi="仿宋" w:eastAsia="仿宋" w:cs="仿宋"/>
          <w:color w:val="333333"/>
          <w:kern w:val="0"/>
          <w:sz w:val="32"/>
          <w:szCs w:val="32"/>
        </w:rPr>
        <w:t xml:space="preserve">负责并协助组织各部门单位、群众组织和民间团体，开展广泛的卫生宣传。充分动员社会和群众的力量，利用广播、电视、报刊、互联网、宣传材料等多种形式对街道内居民广泛开展突发公共卫生事件应急知识的普及教育，宣传卫生科普知识，指导群众依法、科学应对突发公共卫生事件。 </w:t>
      </w:r>
      <w:r>
        <w:rPr>
          <w:rFonts w:hint="eastAsia" w:ascii="仿宋" w:hAnsi="仿宋" w:eastAsia="仿宋" w:cs="仿宋"/>
          <w:b/>
          <w:color w:val="333333"/>
          <w:kern w:val="0"/>
          <w:sz w:val="32"/>
          <w:szCs w:val="32"/>
        </w:rPr>
        <w:t xml:space="preserve"> </w:t>
      </w:r>
    </w:p>
    <w:p>
      <w:pPr>
        <w:spacing w:line="480" w:lineRule="exact"/>
        <w:ind w:firstLine="643" w:firstLineChars="200"/>
        <w:rPr>
          <w:rFonts w:ascii="仿宋" w:hAnsi="仿宋" w:eastAsia="仿宋" w:cs="仿宋"/>
          <w:b/>
          <w:color w:val="333333"/>
          <w:kern w:val="0"/>
          <w:sz w:val="32"/>
          <w:szCs w:val="32"/>
        </w:rPr>
      </w:pPr>
      <w:r>
        <w:rPr>
          <w:rFonts w:hint="eastAsia" w:ascii="仿宋" w:hAnsi="仿宋" w:eastAsia="仿宋" w:cs="仿宋"/>
          <w:b/>
          <w:color w:val="333333"/>
          <w:kern w:val="0"/>
          <w:sz w:val="32"/>
          <w:szCs w:val="32"/>
        </w:rPr>
        <w:t>（九）部门单位的管理</w:t>
      </w:r>
    </w:p>
    <w:p>
      <w:pPr>
        <w:spacing w:line="480" w:lineRule="exact"/>
        <w:ind w:firstLine="640" w:firstLineChars="200"/>
        <w:rPr>
          <w:sz w:val="32"/>
          <w:szCs w:val="32"/>
        </w:rPr>
      </w:pPr>
      <w:r>
        <w:rPr>
          <w:rFonts w:hint="eastAsia" w:ascii="仿宋" w:hAnsi="仿宋" w:eastAsia="仿宋" w:cs="仿宋"/>
          <w:color w:val="333333"/>
          <w:kern w:val="0"/>
          <w:sz w:val="32"/>
          <w:szCs w:val="32"/>
        </w:rPr>
        <w:t xml:space="preserve">与教育、安监、公安、工商、农业、交通、规建、通信、新闻、检验检疫等部门保持密切联系，建立沟通协调机制。各部门应摸清街道内相关单位及人员的分布情况，配合做好街道突发公共卫生事件应急组织对各部门单位的管理工作。 </w:t>
      </w:r>
    </w:p>
    <w:p>
      <w:pPr>
        <w:snapToGrid w:val="0"/>
        <w:spacing w:line="360" w:lineRule="auto"/>
        <w:ind w:firstLine="640" w:firstLineChars="200"/>
        <w:rPr>
          <w:rFonts w:ascii="仿宋_GB2312" w:hAnsi="仿宋_GB2312" w:eastAsia="仿宋_GB2312" w:cs="仿宋_GB2312"/>
          <w:sz w:val="32"/>
          <w:szCs w:val="32"/>
        </w:rPr>
      </w:pPr>
    </w:p>
    <w:p>
      <w:pPr>
        <w:jc w:val="both"/>
        <w:rPr>
          <w:rFonts w:hint="eastAsia" w:eastAsiaTheme="minorEastAsia"/>
          <w:sz w:val="32"/>
          <w:szCs w:val="32"/>
          <w:lang w:val="en-US" w:eastAsia="zh-CN"/>
        </w:rPr>
      </w:pPr>
      <w:r>
        <w:rPr>
          <w:rFonts w:hint="eastAsia"/>
          <w:sz w:val="32"/>
          <w:szCs w:val="32"/>
          <w:lang w:val="en-US" w:eastAsia="zh-CN"/>
        </w:rPr>
        <w:t>附  件</w:t>
      </w:r>
    </w:p>
    <w:p>
      <w:pPr>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11.1历经铺街道应急管理工作流程示意图</w:t>
      </w:r>
    </w:p>
    <w:p>
      <w:pPr>
        <w:snapToGrid w:val="0"/>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11.2历经铺街道</w:t>
      </w:r>
      <w:r>
        <w:rPr>
          <w:rFonts w:hint="eastAsia" w:ascii="仿宋_GB2312" w:hAnsi="仿宋_GB2312" w:eastAsia="仿宋_GB2312" w:cs="仿宋_GB2312"/>
          <w:sz w:val="32"/>
          <w:szCs w:val="32"/>
          <w:lang w:val="en-US" w:eastAsia="zh-CN"/>
        </w:rPr>
        <w:t>应急值守电话及上级衔接部门联系电话</w:t>
      </w:r>
    </w:p>
    <w:p>
      <w:pPr>
        <w:snapToGrid w:val="0"/>
        <w:spacing w:line="360" w:lineRule="auto"/>
        <w:ind w:firstLine="640" w:firstLineChars="200"/>
        <w:rPr>
          <w:rFonts w:hint="default" w:ascii="仿宋" w:hAnsi="仿宋" w:eastAsia="仿宋_GB2312" w:cs="仿宋"/>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sz w:val="32"/>
          <w:szCs w:val="32"/>
        </w:rPr>
        <w:t>11.3</w:t>
      </w:r>
      <w:r>
        <w:rPr>
          <w:rFonts w:hint="eastAsia" w:ascii="仿宋_GB2312" w:hAnsi="仿宋_GB2312" w:eastAsia="仿宋_GB2312" w:cs="仿宋_GB2312"/>
          <w:sz w:val="32"/>
          <w:szCs w:val="32"/>
          <w:lang w:val="en-US" w:eastAsia="zh-CN"/>
        </w:rPr>
        <w:t>突发事件应急启动审批表</w:t>
      </w:r>
    </w:p>
    <w:p/>
    <w:p/>
    <w:p>
      <w:pPr>
        <w:pStyle w:val="2"/>
      </w:pPr>
    </w:p>
    <w:p>
      <w:pPr>
        <w:outlineLvl w:val="9"/>
        <w:rPr>
          <w:rFonts w:hint="eastAsia" w:ascii="仿宋_GB2312" w:hAnsi="仿宋_GB2312" w:eastAsia="仿宋_GB2312" w:cs="仿宋_GB2312"/>
          <w:b/>
        </w:rPr>
      </w:pPr>
    </w:p>
    <w:p>
      <w:pPr>
        <w:outlineLvl w:val="9"/>
        <w:rPr>
          <w:rFonts w:ascii="仿宋_GB2312" w:hAnsi="仿宋_GB2312" w:eastAsia="仿宋_GB2312" w:cs="仿宋_GB2312"/>
          <w:b/>
        </w:rPr>
      </w:pPr>
      <w:r>
        <w:rPr>
          <w:rFonts w:hint="eastAsia" w:ascii="仿宋_GB2312" w:hAnsi="仿宋_GB2312" w:eastAsia="仿宋_GB2312" w:cs="仿宋_GB2312"/>
          <w:b/>
        </w:rPr>
        <w:t>11.1 历经铺街道突发事件应急工作流程图</w:t>
      </w:r>
    </w:p>
    <w:p>
      <w:pPr>
        <w:rPr>
          <w:rFonts w:ascii="仿宋_GB2312" w:hAnsi="仿宋_GB2312" w:eastAsia="仿宋_GB2312" w:cs="仿宋_GB2312"/>
          <w:color w:val="FF0000"/>
        </w:rPr>
      </w:pPr>
    </w:p>
    <w:p>
      <w:pPr>
        <w:rPr>
          <w:rFonts w:ascii="仿宋_GB2312" w:hAnsi="仿宋_GB2312" w:eastAsia="仿宋_GB2312" w:cs="仿宋_GB2312"/>
          <w:color w:val="FF0000"/>
        </w:rPr>
      </w:pPr>
      <w:r>
        <w:rPr>
          <w:rFonts w:ascii="仿宋_GB2312" w:hAnsi="仿宋_GB2312" w:eastAsia="仿宋_GB2312" w:cs="仿宋_GB2312"/>
          <w:b/>
          <w:color w:val="FF0000"/>
          <w:sz w:val="32"/>
          <w:szCs w:val="32"/>
        </w:rPr>
        <mc:AlternateContent>
          <mc:Choice Requires="wpg">
            <w:drawing>
              <wp:anchor distT="0" distB="0" distL="114300" distR="114300" simplePos="0" relativeHeight="251691008" behindDoc="0" locked="0" layoutInCell="1" allowOverlap="1">
                <wp:simplePos x="0" y="0"/>
                <wp:positionH relativeFrom="column">
                  <wp:posOffset>-104775</wp:posOffset>
                </wp:positionH>
                <wp:positionV relativeFrom="paragraph">
                  <wp:posOffset>179070</wp:posOffset>
                </wp:positionV>
                <wp:extent cx="5775960" cy="7071360"/>
                <wp:effectExtent l="4445" t="5080" r="10795" b="10160"/>
                <wp:wrapNone/>
                <wp:docPr id="32" name="组合 1"/>
                <wp:cNvGraphicFramePr/>
                <a:graphic xmlns:a="http://schemas.openxmlformats.org/drawingml/2006/main">
                  <a:graphicData uri="http://schemas.microsoft.com/office/word/2010/wordprocessingGroup">
                    <wpg:wgp>
                      <wpg:cNvGrpSpPr/>
                      <wpg:grpSpPr>
                        <a:xfrm>
                          <a:off x="0" y="0"/>
                          <a:ext cx="5775960" cy="7071360"/>
                          <a:chOff x="0" y="0"/>
                          <a:chExt cx="5775960" cy="7071360"/>
                        </a:xfrm>
                      </wpg:grpSpPr>
                      <wpg:grpSp>
                        <wpg:cNvPr id="33" name="组合 292"/>
                        <wpg:cNvGrpSpPr/>
                        <wpg:grpSpPr>
                          <a:xfrm>
                            <a:off x="0" y="0"/>
                            <a:ext cx="5775960" cy="7071360"/>
                            <a:chOff x="0" y="0"/>
                            <a:chExt cx="5776498" cy="7071360"/>
                          </a:xfrm>
                        </wpg:grpSpPr>
                        <wps:wsp>
                          <wps:cNvPr id="34" name="文本框 15"/>
                          <wps:cNvSpPr txBox="1">
                            <a:spLocks noChangeArrowheads="1"/>
                          </wps:cNvSpPr>
                          <wps:spPr bwMode="auto">
                            <a:xfrm>
                              <a:off x="57150" y="3390900"/>
                              <a:ext cx="942975" cy="439420"/>
                            </a:xfrm>
                            <a:prstGeom prst="rect">
                              <a:avLst/>
                            </a:prstGeom>
                            <a:solidFill>
                              <a:srgbClr val="FFFFFF"/>
                            </a:solidFill>
                            <a:ln w="9525">
                              <a:solidFill>
                                <a:srgbClr val="000000"/>
                              </a:solidFill>
                              <a:miter lim="800000"/>
                            </a:ln>
                          </wps:spPr>
                          <wps:txbx>
                            <w:txbxContent>
                              <w:p>
                                <w:pPr>
                                  <w:spacing w:line="300" w:lineRule="exact"/>
                                  <w:jc w:val="center"/>
                                  <w:rPr>
                                    <w:rFonts w:ascii="仿宋" w:hAnsi="仿宋" w:eastAsia="仿宋"/>
                                  </w:rPr>
                                </w:pPr>
                                <w:r>
                                  <w:rPr>
                                    <w:rFonts w:hint="eastAsia" w:ascii="仿宋" w:hAnsi="仿宋" w:eastAsia="仿宋"/>
                                  </w:rPr>
                                  <w:t>报请市应急办</w:t>
                                </w:r>
                              </w:p>
                              <w:p>
                                <w:pPr>
                                  <w:spacing w:line="300" w:lineRule="exact"/>
                                  <w:jc w:val="center"/>
                                  <w:rPr>
                                    <w:rFonts w:ascii="仿宋" w:hAnsi="仿宋" w:eastAsia="仿宋"/>
                                  </w:rPr>
                                </w:pPr>
                                <w:r>
                                  <w:rPr>
                                    <w:rFonts w:hint="eastAsia" w:ascii="仿宋" w:hAnsi="仿宋" w:eastAsia="仿宋"/>
                                  </w:rPr>
                                  <w:t>协调组织</w:t>
                                </w:r>
                              </w:p>
                            </w:txbxContent>
                          </wps:txbx>
                          <wps:bodyPr rot="0" vert="horz" wrap="square" lIns="0" tIns="0" rIns="0" bIns="0" anchor="t" anchorCtr="0" upright="1">
                            <a:noAutofit/>
                          </wps:bodyPr>
                        </wps:wsp>
                        <wps:wsp>
                          <wps:cNvPr id="35" name="文本框 16"/>
                          <wps:cNvSpPr txBox="1">
                            <a:spLocks noChangeArrowheads="1"/>
                          </wps:cNvSpPr>
                          <wps:spPr bwMode="auto">
                            <a:xfrm>
                              <a:off x="38100" y="4295775"/>
                              <a:ext cx="1052195" cy="628650"/>
                            </a:xfrm>
                            <a:prstGeom prst="rect">
                              <a:avLst/>
                            </a:prstGeom>
                            <a:solidFill>
                              <a:srgbClr val="FFFFFF"/>
                            </a:solidFill>
                            <a:ln w="9525">
                              <a:solidFill>
                                <a:srgbClr val="000000"/>
                              </a:solidFill>
                              <a:miter lim="800000"/>
                            </a:ln>
                          </wps:spPr>
                          <wps:txbx>
                            <w:txbxContent>
                              <w:p>
                                <w:pPr>
                                  <w:spacing w:line="300" w:lineRule="exact"/>
                                  <w:jc w:val="center"/>
                                  <w:rPr>
                                    <w:rFonts w:ascii="仿宋" w:hAnsi="仿宋" w:eastAsia="仿宋"/>
                                  </w:rPr>
                                </w:pPr>
                                <w:r>
                                  <w:rPr>
                                    <w:rFonts w:hint="eastAsia" w:ascii="仿宋" w:hAnsi="仿宋" w:eastAsia="仿宋"/>
                                  </w:rPr>
                                  <w:t>报请市政府有关领导启动市专项应急预案</w:t>
                                </w:r>
                              </w:p>
                            </w:txbxContent>
                          </wps:txbx>
                          <wps:bodyPr rot="0" vert="horz" wrap="square" lIns="0" tIns="0" rIns="0" bIns="0" anchor="t" anchorCtr="0" upright="1">
                            <a:noAutofit/>
                          </wps:bodyPr>
                        </wps:wsp>
                        <wps:wsp>
                          <wps:cNvPr id="36" name="自选图形 225"/>
                          <wps:cNvCnPr>
                            <a:cxnSpLocks noChangeShapeType="1"/>
                          </wps:cNvCnPr>
                          <wps:spPr bwMode="auto">
                            <a:xfrm flipH="1">
                              <a:off x="1000125" y="3619500"/>
                              <a:ext cx="381000" cy="0"/>
                            </a:xfrm>
                            <a:prstGeom prst="straightConnector1">
                              <a:avLst/>
                            </a:prstGeom>
                            <a:noFill/>
                            <a:ln w="9525">
                              <a:solidFill>
                                <a:srgbClr val="000000"/>
                              </a:solidFill>
                              <a:round/>
                              <a:tailEnd type="triangle" w="med" len="med"/>
                            </a:ln>
                          </wps:spPr>
                          <wps:bodyPr/>
                        </wps:wsp>
                        <wpg:grpSp>
                          <wpg:cNvPr id="37" name="组合 291"/>
                          <wpg:cNvGrpSpPr/>
                          <wpg:grpSpPr>
                            <a:xfrm>
                              <a:off x="0" y="0"/>
                              <a:ext cx="5776498" cy="7071360"/>
                              <a:chOff x="0" y="0"/>
                              <a:chExt cx="5776498" cy="7071360"/>
                            </a:xfrm>
                          </wpg:grpSpPr>
                          <wpg:grpSp>
                            <wpg:cNvPr id="38" name="组合 328"/>
                            <wpg:cNvGrpSpPr/>
                            <wpg:grpSpPr>
                              <a:xfrm>
                                <a:off x="0" y="0"/>
                                <a:ext cx="5776498" cy="7071360"/>
                                <a:chOff x="0" y="1411"/>
                                <a:chExt cx="8999" cy="10522"/>
                              </a:xfrm>
                            </wpg:grpSpPr>
                            <wps:wsp>
                              <wps:cNvPr id="39" name="矩形 45"/>
                              <wps:cNvSpPr>
                                <a:spLocks noChangeArrowheads="1"/>
                              </wps:cNvSpPr>
                              <wps:spPr bwMode="auto">
                                <a:xfrm>
                                  <a:off x="2851" y="10083"/>
                                  <a:ext cx="3263" cy="708"/>
                                </a:xfrm>
                                <a:prstGeom prst="rect">
                                  <a:avLst/>
                                </a:prstGeom>
                                <a:solidFill>
                                  <a:srgbClr val="FFFFFF"/>
                                </a:solidFill>
                                <a:ln w="9525">
                                  <a:solidFill>
                                    <a:srgbClr val="000000"/>
                                  </a:solidFill>
                                  <a:miter lim="800000"/>
                                </a:ln>
                              </wps:spPr>
                              <wps:txbx>
                                <w:txbxContent>
                                  <w:p>
                                    <w:pPr>
                                      <w:spacing w:line="300" w:lineRule="exact"/>
                                      <w:ind w:left="-42" w:leftChars="-20" w:right="-42" w:rightChars="-20"/>
                                      <w:jc w:val="center"/>
                                      <w:rPr>
                                        <w:rFonts w:ascii="仿宋" w:hAnsi="仿宋" w:eastAsia="仿宋"/>
                                      </w:rPr>
                                    </w:pPr>
                                    <w:r>
                                      <w:rPr>
                                        <w:rFonts w:hint="eastAsia" w:ascii="仿宋" w:hAnsi="仿宋" w:eastAsia="仿宋"/>
                                      </w:rPr>
                                      <w:t>恢复重建</w:t>
                                    </w:r>
                                  </w:p>
                                  <w:p>
                                    <w:pPr>
                                      <w:spacing w:line="300" w:lineRule="exact"/>
                                      <w:ind w:left="-42" w:leftChars="-20" w:right="-42" w:rightChars="-20"/>
                                      <w:jc w:val="center"/>
                                      <w:rPr>
                                        <w:rFonts w:ascii="仿宋" w:hAnsi="仿宋" w:eastAsia="仿宋"/>
                                      </w:rPr>
                                    </w:pPr>
                                    <w:r>
                                      <w:rPr>
                                        <w:rFonts w:hint="eastAsia" w:ascii="仿宋" w:hAnsi="仿宋" w:eastAsia="仿宋"/>
                                      </w:rPr>
                                      <w:t>（街道办事处配合市有关部门）</w:t>
                                    </w:r>
                                  </w:p>
                                </w:txbxContent>
                              </wps:txbx>
                              <wps:bodyPr rot="0" vert="horz" wrap="square" lIns="91440" tIns="45720" rIns="91440" bIns="45720" anchor="t" anchorCtr="0" upright="1">
                                <a:noAutofit/>
                              </wps:bodyPr>
                            </wps:wsp>
                            <wps:wsp>
                              <wps:cNvPr id="40" name="自选图形 217"/>
                              <wps:cNvCnPr>
                                <a:cxnSpLocks noChangeShapeType="1"/>
                              </wps:cNvCnPr>
                              <wps:spPr bwMode="auto">
                                <a:xfrm>
                                  <a:off x="4487" y="10833"/>
                                  <a:ext cx="0" cy="397"/>
                                </a:xfrm>
                                <a:prstGeom prst="straightConnector1">
                                  <a:avLst/>
                                </a:prstGeom>
                                <a:noFill/>
                                <a:ln w="9525">
                                  <a:solidFill>
                                    <a:srgbClr val="000000"/>
                                  </a:solidFill>
                                  <a:round/>
                                  <a:tailEnd type="triangle" w="med" len="med"/>
                                </a:ln>
                              </wps:spPr>
                              <wps:bodyPr/>
                            </wps:wsp>
                            <wps:wsp>
                              <wps:cNvPr id="41" name="矩形 43"/>
                              <wps:cNvSpPr>
                                <a:spLocks noChangeArrowheads="1"/>
                              </wps:cNvSpPr>
                              <wps:spPr bwMode="auto">
                                <a:xfrm>
                                  <a:off x="2791" y="11229"/>
                                  <a:ext cx="3381" cy="704"/>
                                </a:xfrm>
                                <a:prstGeom prst="rect">
                                  <a:avLst/>
                                </a:prstGeom>
                                <a:solidFill>
                                  <a:srgbClr val="FFFFFF"/>
                                </a:solidFill>
                                <a:ln w="9525">
                                  <a:solidFill>
                                    <a:srgbClr val="000000"/>
                                  </a:solidFill>
                                  <a:miter lim="800000"/>
                                </a:ln>
                              </wps:spPr>
                              <wps:txbx>
                                <w:txbxContent>
                                  <w:p>
                                    <w:pPr>
                                      <w:spacing w:line="300" w:lineRule="exact"/>
                                      <w:jc w:val="center"/>
                                      <w:rPr>
                                        <w:rFonts w:ascii="仿宋" w:hAnsi="仿宋" w:eastAsia="仿宋"/>
                                      </w:rPr>
                                    </w:pPr>
                                    <w:r>
                                      <w:rPr>
                                        <w:rFonts w:hint="eastAsia" w:ascii="仿宋" w:hAnsi="仿宋" w:eastAsia="仿宋"/>
                                      </w:rPr>
                                      <w:t>调查评估</w:t>
                                    </w:r>
                                  </w:p>
                                  <w:p>
                                    <w:pPr>
                                      <w:spacing w:line="300" w:lineRule="exact"/>
                                      <w:jc w:val="center"/>
                                      <w:rPr>
                                        <w:rFonts w:ascii="仿宋" w:hAnsi="仿宋" w:eastAsia="仿宋"/>
                                      </w:rPr>
                                    </w:pPr>
                                    <w:r>
                                      <w:rPr>
                                        <w:rFonts w:hint="eastAsia" w:ascii="仿宋" w:hAnsi="仿宋" w:eastAsia="仿宋"/>
                                      </w:rPr>
                                      <w:t>（街道办事处配合市有关部门）</w:t>
                                    </w:r>
                                  </w:p>
                                </w:txbxContent>
                              </wps:txbx>
                              <wps:bodyPr rot="0" vert="horz" wrap="square" lIns="91440" tIns="45720" rIns="91440" bIns="45720" anchor="t" anchorCtr="0" upright="1">
                                <a:noAutofit/>
                              </wps:bodyPr>
                            </wps:wsp>
                            <wps:wsp>
                              <wps:cNvPr id="42" name="自选图形 225"/>
                              <wps:cNvCnPr>
                                <a:cxnSpLocks noChangeShapeType="1"/>
                              </wps:cNvCnPr>
                              <wps:spPr bwMode="auto">
                                <a:xfrm flipH="1">
                                  <a:off x="4478" y="4108"/>
                                  <a:ext cx="7" cy="1901"/>
                                </a:xfrm>
                                <a:prstGeom prst="straightConnector1">
                                  <a:avLst/>
                                </a:prstGeom>
                                <a:noFill/>
                                <a:ln w="9525">
                                  <a:solidFill>
                                    <a:srgbClr val="000000"/>
                                  </a:solidFill>
                                  <a:round/>
                                  <a:tailEnd type="triangle" w="med" len="med"/>
                                </a:ln>
                              </wps:spPr>
                              <wps:bodyPr/>
                            </wps:wsp>
                            <wps:wsp>
                              <wps:cNvPr id="43" name="文本框 3"/>
                              <wps:cNvSpPr txBox="1">
                                <a:spLocks noChangeArrowheads="1"/>
                              </wps:cNvSpPr>
                              <wps:spPr bwMode="auto">
                                <a:xfrm>
                                  <a:off x="2671" y="8001"/>
                                  <a:ext cx="3629" cy="589"/>
                                </a:xfrm>
                                <a:prstGeom prst="rect">
                                  <a:avLst/>
                                </a:prstGeom>
                                <a:solidFill>
                                  <a:srgbClr val="FFFFFF"/>
                                </a:solidFill>
                                <a:ln w="9525">
                                  <a:solidFill>
                                    <a:srgbClr val="000000"/>
                                  </a:solidFill>
                                  <a:miter lim="800000"/>
                                </a:ln>
                              </wps:spPr>
                              <wps:txbx>
                                <w:txbxContent>
                                  <w:p>
                                    <w:pPr>
                                      <w:spacing w:line="300" w:lineRule="exact"/>
                                      <w:ind w:left="-42" w:leftChars="-20" w:right="-42" w:rightChars="-20"/>
                                      <w:jc w:val="center"/>
                                      <w:rPr>
                                        <w:rFonts w:ascii="仿宋" w:hAnsi="仿宋" w:eastAsia="仿宋"/>
                                      </w:rPr>
                                    </w:pPr>
                                    <w:r>
                                      <w:rPr>
                                        <w:rFonts w:hint="eastAsia" w:ascii="仿宋" w:hAnsi="仿宋" w:eastAsia="仿宋"/>
                                      </w:rPr>
                                      <w:t>应  急  结  束</w:t>
                                    </w:r>
                                  </w:p>
                                  <w:p>
                                    <w:pPr>
                                      <w:spacing w:line="300" w:lineRule="exact"/>
                                      <w:ind w:left="-42" w:leftChars="-20" w:right="-42" w:rightChars="-20"/>
                                      <w:jc w:val="center"/>
                                      <w:rPr>
                                        <w:rFonts w:ascii="仿宋" w:hAnsi="仿宋" w:eastAsia="仿宋"/>
                                      </w:rPr>
                                    </w:pPr>
                                    <w:r>
                                      <w:rPr>
                                        <w:rFonts w:hint="eastAsia" w:ascii="仿宋" w:hAnsi="仿宋" w:eastAsia="仿宋"/>
                                      </w:rPr>
                                      <w:t>（街道办事处或现场应急指挥部宣布）</w:t>
                                    </w:r>
                                  </w:p>
                                </w:txbxContent>
                              </wps:txbx>
                              <wps:bodyPr rot="0" vert="horz" wrap="square" lIns="0" tIns="0" rIns="0" bIns="0" anchor="t" anchorCtr="0" upright="1">
                                <a:noAutofit/>
                              </wps:bodyPr>
                            </wps:wsp>
                            <wps:wsp>
                              <wps:cNvPr id="44" name="文本框 4"/>
                              <wps:cNvSpPr txBox="1">
                                <a:spLocks noChangeArrowheads="1"/>
                              </wps:cNvSpPr>
                              <wps:spPr bwMode="auto">
                                <a:xfrm>
                                  <a:off x="2850" y="9019"/>
                                  <a:ext cx="3235" cy="628"/>
                                </a:xfrm>
                                <a:prstGeom prst="rect">
                                  <a:avLst/>
                                </a:prstGeom>
                                <a:solidFill>
                                  <a:srgbClr val="FFFFFF"/>
                                </a:solidFill>
                                <a:ln w="9525">
                                  <a:solidFill>
                                    <a:srgbClr val="000000"/>
                                  </a:solidFill>
                                  <a:miter lim="800000"/>
                                </a:ln>
                              </wps:spPr>
                              <wps:txbx>
                                <w:txbxContent>
                                  <w:p>
                                    <w:pPr>
                                      <w:spacing w:line="300" w:lineRule="exact"/>
                                      <w:ind w:left="-42" w:leftChars="-20" w:right="-42" w:rightChars="-20"/>
                                      <w:jc w:val="center"/>
                                      <w:rPr>
                                        <w:rFonts w:ascii="仿宋" w:hAnsi="仿宋" w:eastAsia="仿宋"/>
                                      </w:rPr>
                                    </w:pPr>
                                    <w:r>
                                      <w:rPr>
                                        <w:rFonts w:hint="eastAsia" w:ascii="仿宋" w:hAnsi="仿宋" w:eastAsia="仿宋"/>
                                      </w:rPr>
                                      <w:t>善  后  处  置</w:t>
                                    </w:r>
                                  </w:p>
                                  <w:p>
                                    <w:pPr>
                                      <w:spacing w:line="300" w:lineRule="exact"/>
                                      <w:ind w:left="-42" w:leftChars="-20" w:right="-42" w:rightChars="-20"/>
                                      <w:jc w:val="center"/>
                                      <w:rPr>
                                        <w:rFonts w:ascii="仿宋" w:hAnsi="仿宋" w:eastAsia="仿宋"/>
                                      </w:rPr>
                                    </w:pPr>
                                    <w:r>
                                      <w:rPr>
                                        <w:rFonts w:hint="eastAsia" w:ascii="仿宋" w:hAnsi="仿宋" w:eastAsia="仿宋"/>
                                      </w:rPr>
                                      <w:t>（街道办事处配合市有关部门）</w:t>
                                    </w:r>
                                  </w:p>
                                </w:txbxContent>
                              </wps:txbx>
                              <wps:bodyPr rot="0" vert="horz" wrap="square" lIns="0" tIns="0" rIns="0" bIns="0" anchor="t" anchorCtr="0" upright="1">
                                <a:noAutofit/>
                              </wps:bodyPr>
                            </wps:wsp>
                            <wps:wsp>
                              <wps:cNvPr id="45" name="直线 41"/>
                              <wps:cNvCnPr/>
                              <wps:spPr bwMode="auto">
                                <a:xfrm>
                                  <a:off x="4478" y="6728"/>
                                  <a:ext cx="8" cy="1273"/>
                                </a:xfrm>
                                <a:prstGeom prst="line">
                                  <a:avLst/>
                                </a:prstGeom>
                                <a:noFill/>
                                <a:ln w="9525">
                                  <a:solidFill>
                                    <a:srgbClr val="000000"/>
                                  </a:solidFill>
                                  <a:round/>
                                  <a:tailEnd type="triangle" w="med" len="med"/>
                                </a:ln>
                              </wps:spPr>
                              <wps:bodyPr/>
                            </wps:wsp>
                            <wps:wsp>
                              <wps:cNvPr id="46" name="自选图形 214"/>
                              <wps:cNvCnPr>
                                <a:cxnSpLocks noChangeShapeType="1"/>
                              </wps:cNvCnPr>
                              <wps:spPr bwMode="auto">
                                <a:xfrm>
                                  <a:off x="4469" y="8626"/>
                                  <a:ext cx="0" cy="397"/>
                                </a:xfrm>
                                <a:prstGeom prst="straightConnector1">
                                  <a:avLst/>
                                </a:prstGeom>
                                <a:noFill/>
                                <a:ln w="9525">
                                  <a:solidFill>
                                    <a:srgbClr val="000000"/>
                                  </a:solidFill>
                                  <a:round/>
                                  <a:tailEnd type="triangle" w="med" len="med"/>
                                </a:ln>
                              </wps:spPr>
                              <wps:bodyPr/>
                            </wps:wsp>
                            <wps:wsp>
                              <wps:cNvPr id="47" name="文本框 23"/>
                              <wps:cNvSpPr txBox="1">
                                <a:spLocks noChangeArrowheads="1"/>
                              </wps:cNvSpPr>
                              <wps:spPr bwMode="auto">
                                <a:xfrm>
                                  <a:off x="1954" y="1411"/>
                                  <a:ext cx="4875" cy="652"/>
                                </a:xfrm>
                                <a:prstGeom prst="rect">
                                  <a:avLst/>
                                </a:prstGeom>
                                <a:solidFill>
                                  <a:srgbClr val="FFFFFF"/>
                                </a:solidFill>
                                <a:ln w="9525">
                                  <a:solidFill>
                                    <a:srgbClr val="000000"/>
                                  </a:solidFill>
                                  <a:miter lim="800000"/>
                                </a:ln>
                              </wps:spPr>
                              <wps:txbx>
                                <w:txbxContent>
                                  <w:p>
                                    <w:pPr>
                                      <w:spacing w:line="300" w:lineRule="exact"/>
                                      <w:jc w:val="center"/>
                                      <w:rPr>
                                        <w:rFonts w:ascii="仿宋" w:hAnsi="仿宋" w:eastAsia="仿宋"/>
                                      </w:rPr>
                                    </w:pPr>
                                    <w:r>
                                      <w:rPr>
                                        <w:rFonts w:hint="eastAsia" w:ascii="仿宋" w:hAnsi="仿宋" w:eastAsia="仿宋"/>
                                      </w:rPr>
                                      <w:t>预警信息/突发事件发生</w:t>
                                    </w:r>
                                  </w:p>
                                  <w:p>
                                    <w:pPr>
                                      <w:spacing w:line="300" w:lineRule="exact"/>
                                      <w:jc w:val="center"/>
                                      <w:rPr>
                                        <w:rFonts w:ascii="仿宋" w:hAnsi="仿宋" w:eastAsia="仿宋"/>
                                      </w:rPr>
                                    </w:pPr>
                                    <w:r>
                                      <w:rPr>
                                        <w:rFonts w:hint="eastAsia" w:ascii="仿宋" w:hAnsi="仿宋" w:eastAsia="仿宋"/>
                                      </w:rPr>
                                      <w:t>企业、有关部门（单位）或社区</w:t>
                                    </w:r>
                                  </w:p>
                                </w:txbxContent>
                              </wps:txbx>
                              <wps:bodyPr rot="0" vert="horz" wrap="square" lIns="0" tIns="0" rIns="0" bIns="0" anchor="t" anchorCtr="0" upright="1">
                                <a:noAutofit/>
                              </wps:bodyPr>
                            </wps:wsp>
                            <wps:wsp>
                              <wps:cNvPr id="48" name="矩形 34"/>
                              <wps:cNvSpPr>
                                <a:spLocks noChangeArrowheads="1"/>
                              </wps:cNvSpPr>
                              <wps:spPr bwMode="auto">
                                <a:xfrm>
                                  <a:off x="7271" y="3734"/>
                                  <a:ext cx="1588" cy="737"/>
                                </a:xfrm>
                                <a:prstGeom prst="rect">
                                  <a:avLst/>
                                </a:prstGeom>
                                <a:solidFill>
                                  <a:srgbClr val="FFFFFF"/>
                                </a:solidFill>
                                <a:ln w="9525">
                                  <a:solidFill>
                                    <a:srgbClr val="000000"/>
                                  </a:solidFill>
                                  <a:miter lim="800000"/>
                                </a:ln>
                              </wps:spPr>
                              <wps:txbx>
                                <w:txbxContent>
                                  <w:p>
                                    <w:pPr>
                                      <w:spacing w:line="300" w:lineRule="exact"/>
                                      <w:jc w:val="center"/>
                                      <w:rPr>
                                        <w:rFonts w:ascii="仿宋" w:hAnsi="仿宋" w:eastAsia="仿宋"/>
                                      </w:rPr>
                                    </w:pPr>
                                    <w:r>
                                      <w:rPr>
                                        <w:rFonts w:hint="eastAsia" w:ascii="仿宋" w:hAnsi="仿宋" w:eastAsia="仿宋"/>
                                      </w:rPr>
                                      <w:t>可能受影响的单位部门</w:t>
                                    </w:r>
                                  </w:p>
                                </w:txbxContent>
                              </wps:txbx>
                              <wps:bodyPr rot="0" vert="horz" wrap="square" lIns="91440" tIns="45720" rIns="91440" bIns="45720" anchor="t" anchorCtr="0" upright="1">
                                <a:noAutofit/>
                              </wps:bodyPr>
                            </wps:wsp>
                            <wps:wsp>
                              <wps:cNvPr id="49" name="自选图形 193"/>
                              <wps:cNvCnPr>
                                <a:cxnSpLocks noChangeShapeType="1"/>
                              </wps:cNvCnPr>
                              <wps:spPr bwMode="auto">
                                <a:xfrm>
                                  <a:off x="4056" y="2091"/>
                                  <a:ext cx="0" cy="1427"/>
                                </a:xfrm>
                                <a:prstGeom prst="straightConnector1">
                                  <a:avLst/>
                                </a:prstGeom>
                                <a:noFill/>
                                <a:ln w="9525">
                                  <a:solidFill>
                                    <a:srgbClr val="000000"/>
                                  </a:solidFill>
                                  <a:round/>
                                  <a:tailEnd type="triangle" w="med" len="med"/>
                                </a:ln>
                              </wps:spPr>
                              <wps:bodyPr/>
                            </wps:wsp>
                            <wps:wsp>
                              <wps:cNvPr id="50" name="自选图形 194"/>
                              <wps:cNvCnPr>
                                <a:cxnSpLocks noChangeShapeType="1"/>
                              </wps:cNvCnPr>
                              <wps:spPr bwMode="auto">
                                <a:xfrm flipV="1">
                                  <a:off x="4658" y="2091"/>
                                  <a:ext cx="1" cy="1427"/>
                                </a:xfrm>
                                <a:prstGeom prst="straightConnector1">
                                  <a:avLst/>
                                </a:prstGeom>
                                <a:noFill/>
                                <a:ln w="9525">
                                  <a:solidFill>
                                    <a:srgbClr val="000000"/>
                                  </a:solidFill>
                                  <a:round/>
                                  <a:tailEnd type="triangle" w="med" len="med"/>
                                </a:ln>
                              </wps:spPr>
                              <wps:bodyPr/>
                            </wps:wsp>
                            <wps:wsp>
                              <wps:cNvPr id="54" name="自选图形 196"/>
                              <wps:cNvCnPr>
                                <a:cxnSpLocks noChangeShapeType="1"/>
                              </wps:cNvCnPr>
                              <wps:spPr bwMode="auto">
                                <a:xfrm>
                                  <a:off x="5838" y="4093"/>
                                  <a:ext cx="1433" cy="0"/>
                                </a:xfrm>
                                <a:prstGeom prst="straightConnector1">
                                  <a:avLst/>
                                </a:prstGeom>
                                <a:noFill/>
                                <a:ln w="9525">
                                  <a:solidFill>
                                    <a:srgbClr val="000000"/>
                                  </a:solidFill>
                                  <a:round/>
                                  <a:tailEnd type="triangle" w="med" len="med"/>
                                </a:ln>
                              </wps:spPr>
                              <wps:bodyPr/>
                            </wps:wsp>
                            <wps:wsp>
                              <wps:cNvPr id="58" name="自选图形 202"/>
                              <wps:cNvCnPr>
                                <a:cxnSpLocks noChangeShapeType="1"/>
                              </wps:cNvCnPr>
                              <wps:spPr bwMode="auto">
                                <a:xfrm flipH="1">
                                  <a:off x="1259" y="3838"/>
                                  <a:ext cx="1802" cy="0"/>
                                </a:xfrm>
                                <a:prstGeom prst="straightConnector1">
                                  <a:avLst/>
                                </a:prstGeom>
                                <a:noFill/>
                                <a:ln w="9525">
                                  <a:solidFill>
                                    <a:srgbClr val="000000"/>
                                  </a:solidFill>
                                  <a:round/>
                                  <a:tailEnd type="triangle" w="med" len="med"/>
                                </a:ln>
                              </wps:spPr>
                              <wps:bodyPr/>
                            </wps:wsp>
                            <wps:wsp>
                              <wps:cNvPr id="59" name="自选图形 204"/>
                              <wps:cNvCnPr>
                                <a:cxnSpLocks noChangeShapeType="1"/>
                              </wps:cNvCnPr>
                              <wps:spPr bwMode="auto">
                                <a:xfrm>
                                  <a:off x="1259" y="4334"/>
                                  <a:ext cx="1802" cy="1"/>
                                </a:xfrm>
                                <a:prstGeom prst="straightConnector1">
                                  <a:avLst/>
                                </a:prstGeom>
                                <a:noFill/>
                                <a:ln w="9525">
                                  <a:solidFill>
                                    <a:srgbClr val="000000"/>
                                  </a:solidFill>
                                  <a:round/>
                                  <a:tailEnd type="triangle" w="med" len="med"/>
                                </a:ln>
                              </wps:spPr>
                              <wps:bodyPr/>
                            </wps:wsp>
                            <wps:wsp>
                              <wps:cNvPr id="61" name="直线 18"/>
                              <wps:cNvCnPr/>
                              <wps:spPr bwMode="auto">
                                <a:xfrm>
                                  <a:off x="944" y="5112"/>
                                  <a:ext cx="315" cy="0"/>
                                </a:xfrm>
                                <a:prstGeom prst="line">
                                  <a:avLst/>
                                </a:prstGeom>
                                <a:noFill/>
                                <a:ln w="9525">
                                  <a:solidFill>
                                    <a:srgbClr val="000000"/>
                                  </a:solidFill>
                                  <a:round/>
                                </a:ln>
                              </wps:spPr>
                              <wps:bodyPr/>
                            </wps:wsp>
                            <wps:wsp>
                              <wps:cNvPr id="62" name="文本框 15"/>
                              <wps:cNvSpPr txBox="1">
                                <a:spLocks noChangeArrowheads="1"/>
                              </wps:cNvSpPr>
                              <wps:spPr bwMode="auto">
                                <a:xfrm>
                                  <a:off x="0" y="2941"/>
                                  <a:ext cx="944" cy="652"/>
                                </a:xfrm>
                                <a:prstGeom prst="rect">
                                  <a:avLst/>
                                </a:prstGeom>
                                <a:solidFill>
                                  <a:srgbClr val="FFFFFF"/>
                                </a:solidFill>
                                <a:ln w="9525">
                                  <a:solidFill>
                                    <a:srgbClr val="000000"/>
                                  </a:solidFill>
                                  <a:miter lim="800000"/>
                                </a:ln>
                              </wps:spPr>
                              <wps:txbx>
                                <w:txbxContent>
                                  <w:p>
                                    <w:pPr>
                                      <w:spacing w:line="300" w:lineRule="exact"/>
                                      <w:jc w:val="center"/>
                                      <w:rPr>
                                        <w:rFonts w:ascii="仿宋" w:hAnsi="仿宋" w:eastAsia="仿宋"/>
                                      </w:rPr>
                                    </w:pPr>
                                    <w:r>
                                      <w:rPr>
                                        <w:rFonts w:hint="eastAsia" w:ascii="仿宋" w:hAnsi="仿宋" w:eastAsia="仿宋"/>
                                      </w:rPr>
                                      <w:t>上报</w:t>
                                    </w:r>
                                  </w:p>
                                  <w:p>
                                    <w:pPr>
                                      <w:spacing w:line="300" w:lineRule="exact"/>
                                      <w:jc w:val="center"/>
                                      <w:rPr>
                                        <w:rFonts w:ascii="仿宋" w:hAnsi="仿宋" w:eastAsia="仿宋"/>
                                      </w:rPr>
                                    </w:pPr>
                                    <w:r>
                                      <w:rPr>
                                        <w:rFonts w:hint="eastAsia" w:ascii="仿宋" w:hAnsi="仿宋" w:eastAsia="仿宋"/>
                                      </w:rPr>
                                      <w:t>市应急办</w:t>
                                    </w:r>
                                  </w:p>
                                </w:txbxContent>
                              </wps:txbx>
                              <wps:bodyPr rot="0" vert="horz" wrap="square" lIns="0" tIns="0" rIns="0" bIns="0" anchor="t" anchorCtr="0" upright="1">
                                <a:noAutofit/>
                              </wps:bodyPr>
                            </wps:wsp>
                            <wps:wsp>
                              <wps:cNvPr id="63" name="文本框 16"/>
                              <wps:cNvSpPr txBox="1">
                                <a:spLocks noChangeArrowheads="1"/>
                              </wps:cNvSpPr>
                              <wps:spPr bwMode="auto">
                                <a:xfrm>
                                  <a:off x="0" y="4609"/>
                                  <a:ext cx="944" cy="987"/>
                                </a:xfrm>
                                <a:prstGeom prst="rect">
                                  <a:avLst/>
                                </a:prstGeom>
                                <a:solidFill>
                                  <a:srgbClr val="FFFFFF"/>
                                </a:solidFill>
                                <a:ln w="9525">
                                  <a:solidFill>
                                    <a:srgbClr val="000000"/>
                                  </a:solidFill>
                                  <a:miter lim="800000"/>
                                </a:ln>
                              </wps:spPr>
                              <wps:txbx>
                                <w:txbxContent>
                                  <w:p>
                                    <w:pPr>
                                      <w:spacing w:line="300" w:lineRule="exact"/>
                                      <w:jc w:val="center"/>
                                      <w:rPr>
                                        <w:rFonts w:ascii="仿宋" w:hAnsi="仿宋" w:eastAsia="仿宋"/>
                                      </w:rPr>
                                    </w:pPr>
                                    <w:r>
                                      <w:rPr>
                                        <w:rFonts w:hint="eastAsia" w:ascii="仿宋" w:hAnsi="仿宋" w:eastAsia="仿宋"/>
                                      </w:rPr>
                                      <w:t>报告市有关部门（单位）</w:t>
                                    </w:r>
                                  </w:p>
                                </w:txbxContent>
                              </wps:txbx>
                              <wps:bodyPr rot="0" vert="horz" wrap="square" lIns="0" tIns="0" rIns="0" bIns="0" anchor="t" anchorCtr="0" upright="1">
                                <a:noAutofit/>
                              </wps:bodyPr>
                            </wps:wsp>
                            <wps:wsp>
                              <wps:cNvPr id="64" name="直线 17"/>
                              <wps:cNvCnPr/>
                              <wps:spPr bwMode="auto">
                                <a:xfrm>
                                  <a:off x="944" y="3271"/>
                                  <a:ext cx="315" cy="0"/>
                                </a:xfrm>
                                <a:prstGeom prst="line">
                                  <a:avLst/>
                                </a:prstGeom>
                                <a:noFill/>
                                <a:ln w="9525">
                                  <a:solidFill>
                                    <a:srgbClr val="000000"/>
                                  </a:solidFill>
                                  <a:round/>
                                </a:ln>
                              </wps:spPr>
                              <wps:bodyPr/>
                            </wps:wsp>
                            <wps:wsp>
                              <wps:cNvPr id="65" name="直线 19"/>
                              <wps:cNvCnPr/>
                              <wps:spPr bwMode="auto">
                                <a:xfrm>
                                  <a:off x="1259" y="3264"/>
                                  <a:ext cx="0" cy="1843"/>
                                </a:xfrm>
                                <a:prstGeom prst="line">
                                  <a:avLst/>
                                </a:prstGeom>
                                <a:noFill/>
                                <a:ln w="9525">
                                  <a:solidFill>
                                    <a:srgbClr val="000000"/>
                                  </a:solidFill>
                                  <a:round/>
                                </a:ln>
                              </wps:spPr>
                              <wps:bodyPr/>
                            </wps:wsp>
                            <wps:wsp>
                              <wps:cNvPr id="66" name="矩形 240"/>
                              <wps:cNvSpPr>
                                <a:spLocks noChangeArrowheads="1"/>
                              </wps:cNvSpPr>
                              <wps:spPr bwMode="auto">
                                <a:xfrm>
                                  <a:off x="3033" y="3542"/>
                                  <a:ext cx="2805" cy="1084"/>
                                </a:xfrm>
                                <a:prstGeom prst="rect">
                                  <a:avLst/>
                                </a:prstGeom>
                                <a:solidFill>
                                  <a:srgbClr val="FFFFFF"/>
                                </a:solidFill>
                                <a:ln w="9525">
                                  <a:solidFill>
                                    <a:srgbClr val="000000"/>
                                  </a:solidFill>
                                  <a:miter lim="800000"/>
                                </a:ln>
                              </wps:spPr>
                              <wps:txbx>
                                <w:txbxContent>
                                  <w:p>
                                    <w:pPr>
                                      <w:spacing w:line="300" w:lineRule="exact"/>
                                      <w:ind w:left="-42" w:leftChars="-20" w:right="-42" w:rightChars="-20"/>
                                      <w:jc w:val="center"/>
                                      <w:rPr>
                                        <w:rFonts w:ascii="仿宋" w:hAnsi="仿宋" w:eastAsia="仿宋"/>
                                      </w:rPr>
                                    </w:pPr>
                                    <w:r>
                                      <w:rPr>
                                        <w:rFonts w:hint="eastAsia" w:ascii="仿宋" w:hAnsi="仿宋" w:eastAsia="仿宋"/>
                                      </w:rPr>
                                      <w:t>信息接报</w:t>
                                    </w:r>
                                  </w:p>
                                  <w:p>
                                    <w:pPr>
                                      <w:pStyle w:val="8"/>
                                    </w:pPr>
                                    <w:r>
                                      <w:rPr>
                                        <w:rFonts w:hint="eastAsia" w:ascii="仿宋" w:hAnsi="仿宋" w:eastAsia="仿宋"/>
                                      </w:rPr>
                                      <w:t xml:space="preserve"> (历经铺街道办事处)</w:t>
                                    </w:r>
                                  </w:p>
                                  <w:p>
                                    <w:pPr>
                                      <w:spacing w:line="300" w:lineRule="exact"/>
                                      <w:ind w:left="-42" w:leftChars="-20" w:right="-42" w:rightChars="-20"/>
                                      <w:jc w:val="center"/>
                                      <w:rPr>
                                        <w:szCs w:val="22"/>
                                      </w:rPr>
                                    </w:pPr>
                                    <w:r>
                                      <w:rPr>
                                        <w:rFonts w:hint="eastAsia" w:ascii="仿宋" w:hAnsi="仿宋" w:eastAsia="仿宋"/>
                                      </w:rPr>
                                      <w:t>（街道应急办）</w:t>
                                    </w:r>
                                  </w:p>
                                </w:txbxContent>
                              </wps:txbx>
                              <wps:bodyPr rot="0" vert="horz" wrap="square" lIns="91440" tIns="45720" rIns="91440" bIns="45720" anchor="t" anchorCtr="0" upright="1">
                                <a:noAutofit/>
                              </wps:bodyPr>
                            </wps:wsp>
                            <wps:wsp>
                              <wps:cNvPr id="67" name="文本框 242"/>
                              <wps:cNvSpPr txBox="1">
                                <a:spLocks noChangeArrowheads="1"/>
                              </wps:cNvSpPr>
                              <wps:spPr bwMode="auto">
                                <a:xfrm>
                                  <a:off x="2490" y="6009"/>
                                  <a:ext cx="3975" cy="719"/>
                                </a:xfrm>
                                <a:prstGeom prst="rect">
                                  <a:avLst/>
                                </a:prstGeom>
                                <a:solidFill>
                                  <a:srgbClr val="FFFFFF"/>
                                </a:solidFill>
                                <a:ln w="9525">
                                  <a:solidFill>
                                    <a:srgbClr val="000000"/>
                                  </a:solidFill>
                                  <a:miter lim="800000"/>
                                </a:ln>
                              </wps:spPr>
                              <wps:txbx>
                                <w:txbxContent>
                                  <w:p>
                                    <w:pPr>
                                      <w:spacing w:line="300" w:lineRule="exact"/>
                                      <w:jc w:val="center"/>
                                      <w:rPr>
                                        <w:rFonts w:ascii="仿宋" w:hAnsi="仿宋" w:eastAsia="仿宋"/>
                                      </w:rPr>
                                    </w:pPr>
                                    <w:r>
                                      <w:rPr>
                                        <w:rFonts w:hint="eastAsia" w:ascii="仿宋" w:hAnsi="仿宋" w:eastAsia="仿宋"/>
                                      </w:rPr>
                                      <w:t>应 急 响 应</w:t>
                                    </w:r>
                                  </w:p>
                                  <w:p>
                                    <w:pPr>
                                      <w:spacing w:line="300" w:lineRule="exact"/>
                                      <w:jc w:val="center"/>
                                      <w:rPr>
                                        <w:rFonts w:ascii="仿宋" w:hAnsi="仿宋" w:eastAsia="仿宋"/>
                                      </w:rPr>
                                    </w:pPr>
                                    <w:r>
                                      <w:rPr>
                                        <w:rFonts w:hint="eastAsia" w:ascii="仿宋" w:hAnsi="仿宋" w:eastAsia="仿宋"/>
                                      </w:rPr>
                                      <w:t>（先期处置，街道综合应急救援队为主）</w:t>
                                    </w:r>
                                  </w:p>
                                </w:txbxContent>
                              </wps:txbx>
                              <wps:bodyPr rot="0" vert="horz" wrap="square" lIns="0" tIns="0" rIns="0" bIns="0" anchor="t" anchorCtr="0" upright="1">
                                <a:noAutofit/>
                              </wps:bodyPr>
                            </wps:wsp>
                            <wps:wsp>
                              <wps:cNvPr id="68" name="文本框 246"/>
                              <wps:cNvSpPr txBox="1">
                                <a:spLocks noChangeArrowheads="1"/>
                              </wps:cNvSpPr>
                              <wps:spPr bwMode="auto">
                                <a:xfrm>
                                  <a:off x="7401" y="5553"/>
                                  <a:ext cx="1587" cy="669"/>
                                </a:xfrm>
                                <a:prstGeom prst="rect">
                                  <a:avLst/>
                                </a:prstGeom>
                                <a:solidFill>
                                  <a:srgbClr val="FFFFFF"/>
                                </a:solidFill>
                                <a:ln w="9525">
                                  <a:solidFill>
                                    <a:srgbClr val="000000"/>
                                  </a:solidFill>
                                  <a:miter lim="800000"/>
                                </a:ln>
                              </wps:spPr>
                              <wps:txbx>
                                <w:txbxContent>
                                  <w:p>
                                    <w:pPr>
                                      <w:spacing w:line="300" w:lineRule="exact"/>
                                      <w:jc w:val="center"/>
                                      <w:rPr>
                                        <w:rFonts w:ascii="仿宋" w:hAnsi="仿宋" w:eastAsia="仿宋"/>
                                      </w:rPr>
                                    </w:pPr>
                                    <w:r>
                                      <w:rPr>
                                        <w:rFonts w:hint="eastAsia" w:ascii="仿宋" w:hAnsi="仿宋" w:eastAsia="仿宋"/>
                                      </w:rPr>
                                      <w:t>启动相关应急</w:t>
                                    </w:r>
                                  </w:p>
                                  <w:p>
                                    <w:pPr>
                                      <w:spacing w:line="300" w:lineRule="exact"/>
                                      <w:jc w:val="center"/>
                                      <w:rPr>
                                        <w:rFonts w:ascii="仿宋" w:hAnsi="仿宋" w:eastAsia="仿宋"/>
                                      </w:rPr>
                                    </w:pPr>
                                    <w:r>
                                      <w:rPr>
                                        <w:rFonts w:hint="eastAsia" w:ascii="仿宋" w:hAnsi="仿宋" w:eastAsia="仿宋"/>
                                      </w:rPr>
                                      <w:t>预案</w:t>
                                    </w:r>
                                  </w:p>
                                </w:txbxContent>
                              </wps:txbx>
                              <wps:bodyPr rot="0" vert="horz" wrap="square" lIns="0" tIns="0" rIns="0" bIns="0" anchor="t" anchorCtr="0" upright="1">
                                <a:noAutofit/>
                              </wps:bodyPr>
                            </wps:wsp>
                            <wps:wsp>
                              <wps:cNvPr id="69" name="文本框 248"/>
                              <wps:cNvSpPr txBox="1">
                                <a:spLocks noChangeArrowheads="1"/>
                              </wps:cNvSpPr>
                              <wps:spPr bwMode="auto">
                                <a:xfrm>
                                  <a:off x="7412" y="6498"/>
                                  <a:ext cx="1587" cy="669"/>
                                </a:xfrm>
                                <a:prstGeom prst="rect">
                                  <a:avLst/>
                                </a:prstGeom>
                                <a:solidFill>
                                  <a:srgbClr val="FFFFFF"/>
                                </a:solidFill>
                                <a:ln w="9525">
                                  <a:solidFill>
                                    <a:srgbClr val="000000"/>
                                  </a:solidFill>
                                  <a:miter lim="800000"/>
                                </a:ln>
                              </wps:spPr>
                              <wps:txbx>
                                <w:txbxContent>
                                  <w:p>
                                    <w:pPr>
                                      <w:spacing w:line="300" w:lineRule="exact"/>
                                      <w:jc w:val="center"/>
                                      <w:rPr>
                                        <w:rFonts w:ascii="仿宋" w:hAnsi="仿宋" w:eastAsia="仿宋"/>
                                      </w:rPr>
                                    </w:pPr>
                                    <w:r>
                                      <w:rPr>
                                        <w:rFonts w:hint="eastAsia" w:ascii="仿宋" w:hAnsi="仿宋" w:eastAsia="仿宋"/>
                                      </w:rPr>
                                      <w:t>街道相关应急现场指挥部运行</w:t>
                                    </w:r>
                                  </w:p>
                                  <w:p>
                                    <w:pPr>
                                      <w:spacing w:line="300" w:lineRule="exact"/>
                                      <w:jc w:val="center"/>
                                      <w:rPr>
                                        <w:rFonts w:ascii="仿宋" w:hAnsi="仿宋" w:eastAsia="仿宋"/>
                                      </w:rPr>
                                    </w:pPr>
                                  </w:p>
                                </w:txbxContent>
                              </wps:txbx>
                              <wps:bodyPr rot="0" vert="horz" wrap="square" lIns="0" tIns="0" rIns="0" bIns="0" anchor="t" anchorCtr="0" upright="1">
                                <a:noAutofit/>
                              </wps:bodyPr>
                            </wps:wsp>
                            <wps:wsp>
                              <wps:cNvPr id="70" name="直线 249"/>
                              <wps:cNvCnPr/>
                              <wps:spPr bwMode="auto">
                                <a:xfrm>
                                  <a:off x="6984" y="5870"/>
                                  <a:ext cx="398" cy="1"/>
                                </a:xfrm>
                                <a:prstGeom prst="line">
                                  <a:avLst/>
                                </a:prstGeom>
                                <a:noFill/>
                                <a:ln w="9525">
                                  <a:solidFill>
                                    <a:srgbClr val="000000"/>
                                  </a:solidFill>
                                  <a:round/>
                                </a:ln>
                              </wps:spPr>
                              <wps:bodyPr/>
                            </wps:wsp>
                            <wps:wsp>
                              <wps:cNvPr id="71" name="直线 250"/>
                              <wps:cNvCnPr/>
                              <wps:spPr bwMode="auto">
                                <a:xfrm>
                                  <a:off x="7002" y="6835"/>
                                  <a:ext cx="398" cy="0"/>
                                </a:xfrm>
                                <a:prstGeom prst="line">
                                  <a:avLst/>
                                </a:prstGeom>
                                <a:noFill/>
                                <a:ln w="9525">
                                  <a:solidFill>
                                    <a:srgbClr val="000000"/>
                                  </a:solidFill>
                                  <a:round/>
                                </a:ln>
                              </wps:spPr>
                              <wps:bodyPr/>
                            </wps:wsp>
                            <wps:wsp>
                              <wps:cNvPr id="72" name="直线 251"/>
                              <wps:cNvCnPr/>
                              <wps:spPr bwMode="auto">
                                <a:xfrm>
                                  <a:off x="6992" y="5870"/>
                                  <a:ext cx="0" cy="960"/>
                                </a:xfrm>
                                <a:prstGeom prst="line">
                                  <a:avLst/>
                                </a:prstGeom>
                                <a:noFill/>
                                <a:ln w="9525">
                                  <a:solidFill>
                                    <a:srgbClr val="000000"/>
                                  </a:solidFill>
                                  <a:round/>
                                </a:ln>
                              </wps:spPr>
                              <wps:bodyPr/>
                            </wps:wsp>
                            <wps:wsp>
                              <wps:cNvPr id="73" name="自选图形 279"/>
                              <wps:cNvCnPr>
                                <a:cxnSpLocks noChangeShapeType="1"/>
                              </wps:cNvCnPr>
                              <wps:spPr bwMode="auto">
                                <a:xfrm>
                                  <a:off x="4446" y="9687"/>
                                  <a:ext cx="0" cy="397"/>
                                </a:xfrm>
                                <a:prstGeom prst="straightConnector1">
                                  <a:avLst/>
                                </a:prstGeom>
                                <a:noFill/>
                                <a:ln w="9525">
                                  <a:solidFill>
                                    <a:srgbClr val="000000"/>
                                  </a:solidFill>
                                  <a:round/>
                                  <a:tailEnd type="triangle" w="med" len="med"/>
                                </a:ln>
                              </wps:spPr>
                              <wps:bodyPr/>
                            </wps:wsp>
                            <wps:wsp>
                              <wps:cNvPr id="74" name="直线 280"/>
                              <wps:cNvCnPr/>
                              <wps:spPr bwMode="auto">
                                <a:xfrm>
                                  <a:off x="6465" y="6369"/>
                                  <a:ext cx="527" cy="0"/>
                                </a:xfrm>
                                <a:prstGeom prst="line">
                                  <a:avLst/>
                                </a:prstGeom>
                                <a:noFill/>
                                <a:ln w="9525">
                                  <a:solidFill>
                                    <a:srgbClr val="000000"/>
                                  </a:solidFill>
                                  <a:round/>
                                </a:ln>
                              </wps:spPr>
                              <wps:bodyPr/>
                            </wps:wsp>
                            <wps:wsp>
                              <wps:cNvPr id="75" name="文本框 283"/>
                              <wps:cNvSpPr txBox="1">
                                <a:spLocks noChangeArrowheads="1"/>
                              </wps:cNvSpPr>
                              <wps:spPr bwMode="auto">
                                <a:xfrm>
                                  <a:off x="1699" y="3519"/>
                                  <a:ext cx="1215" cy="487"/>
                                </a:xfrm>
                                <a:prstGeom prst="rect">
                                  <a:avLst/>
                                </a:prstGeom>
                                <a:noFill/>
                                <a:ln>
                                  <a:noFill/>
                                </a:ln>
                              </wps:spPr>
                              <wps:txbx>
                                <w:txbxContent>
                                  <w:p>
                                    <w:r>
                                      <w:rPr>
                                        <w:rFonts w:hint="eastAsia" w:ascii="仿宋" w:hAnsi="仿宋" w:eastAsia="仿宋"/>
                                      </w:rPr>
                                      <w:t>信息报告</w:t>
                                    </w:r>
                                  </w:p>
                                </w:txbxContent>
                              </wps:txbx>
                              <wps:bodyPr rot="0" vert="horz" wrap="square" lIns="0" tIns="0" rIns="0" bIns="0" anchor="t" anchorCtr="0" upright="1">
                                <a:noAutofit/>
                              </wps:bodyPr>
                            </wps:wsp>
                            <wps:wsp>
                              <wps:cNvPr id="76" name="文本框 285"/>
                              <wps:cNvSpPr txBox="1">
                                <a:spLocks noChangeArrowheads="1"/>
                              </wps:cNvSpPr>
                              <wps:spPr bwMode="auto">
                                <a:xfrm>
                                  <a:off x="1401" y="4347"/>
                                  <a:ext cx="1405" cy="668"/>
                                </a:xfrm>
                                <a:prstGeom prst="rect">
                                  <a:avLst/>
                                </a:prstGeom>
                                <a:noFill/>
                                <a:ln>
                                  <a:noFill/>
                                </a:ln>
                              </wps:spPr>
                              <wps:txbx>
                                <w:txbxContent>
                                  <w:p>
                                    <w:pPr>
                                      <w:jc w:val="center"/>
                                      <w:rPr>
                                        <w:rFonts w:ascii="仿宋" w:hAnsi="仿宋" w:eastAsia="仿宋"/>
                                      </w:rPr>
                                    </w:pPr>
                                    <w:r>
                                      <w:rPr>
                                        <w:rFonts w:hint="eastAsia" w:ascii="仿宋" w:hAnsi="仿宋" w:eastAsia="仿宋"/>
                                      </w:rPr>
                                      <w:t>市应急办和市有关部门指示</w:t>
                                    </w:r>
                                  </w:p>
                                </w:txbxContent>
                              </wps:txbx>
                              <wps:bodyPr rot="0" vert="horz" wrap="square" lIns="0" tIns="0" rIns="0" bIns="0" anchor="t" anchorCtr="0" upright="1">
                                <a:noAutofit/>
                              </wps:bodyPr>
                            </wps:wsp>
                            <wps:wsp>
                              <wps:cNvPr id="77" name="文本框 293"/>
                              <wps:cNvSpPr txBox="1">
                                <a:spLocks noChangeArrowheads="1"/>
                              </wps:cNvSpPr>
                              <wps:spPr bwMode="auto">
                                <a:xfrm>
                                  <a:off x="3663" y="2154"/>
                                  <a:ext cx="389" cy="1341"/>
                                </a:xfrm>
                                <a:prstGeom prst="rect">
                                  <a:avLst/>
                                </a:prstGeom>
                                <a:noFill/>
                                <a:ln>
                                  <a:noFill/>
                                </a:ln>
                              </wps:spPr>
                              <wps:txbx>
                                <w:txbxContent>
                                  <w:p>
                                    <w:pPr>
                                      <w:rPr>
                                        <w:rFonts w:ascii="仿宋" w:hAnsi="仿宋" w:eastAsia="仿宋"/>
                                      </w:rPr>
                                    </w:pPr>
                                    <w:r>
                                      <w:rPr>
                                        <w:rFonts w:hint="eastAsia" w:ascii="仿宋" w:hAnsi="仿宋" w:eastAsia="仿宋"/>
                                      </w:rPr>
                                      <w:t>信</w:t>
                                    </w:r>
                                  </w:p>
                                  <w:p>
                                    <w:pPr>
                                      <w:rPr>
                                        <w:rFonts w:ascii="仿宋" w:hAnsi="仿宋" w:eastAsia="仿宋"/>
                                      </w:rPr>
                                    </w:pPr>
                                    <w:r>
                                      <w:rPr>
                                        <w:rFonts w:hint="eastAsia" w:ascii="仿宋" w:hAnsi="仿宋" w:eastAsia="仿宋"/>
                                      </w:rPr>
                                      <w:t>息</w:t>
                                    </w:r>
                                  </w:p>
                                  <w:p>
                                    <w:pPr>
                                      <w:rPr>
                                        <w:rFonts w:ascii="仿宋" w:hAnsi="仿宋" w:eastAsia="仿宋"/>
                                      </w:rPr>
                                    </w:pPr>
                                    <w:r>
                                      <w:rPr>
                                        <w:rFonts w:hint="eastAsia" w:ascii="仿宋" w:hAnsi="仿宋" w:eastAsia="仿宋"/>
                                      </w:rPr>
                                      <w:t>报</w:t>
                                    </w:r>
                                  </w:p>
                                  <w:p>
                                    <w:pPr>
                                      <w:rPr>
                                        <w:szCs w:val="22"/>
                                      </w:rPr>
                                    </w:pPr>
                                    <w:r>
                                      <w:rPr>
                                        <w:rFonts w:hint="eastAsia" w:ascii="仿宋" w:hAnsi="仿宋" w:eastAsia="仿宋"/>
                                      </w:rPr>
                                      <w:t>告</w:t>
                                    </w:r>
                                  </w:p>
                                </w:txbxContent>
                              </wps:txbx>
                              <wps:bodyPr rot="0" vert="horz" wrap="square" lIns="0" tIns="0" rIns="0" bIns="0" anchor="t" anchorCtr="0" upright="1">
                                <a:noAutofit/>
                              </wps:bodyPr>
                            </wps:wsp>
                            <wps:wsp>
                              <wps:cNvPr id="78" name="文本框 294"/>
                              <wps:cNvSpPr txBox="1">
                                <a:spLocks noChangeArrowheads="1"/>
                              </wps:cNvSpPr>
                              <wps:spPr bwMode="auto">
                                <a:xfrm>
                                  <a:off x="4794" y="2154"/>
                                  <a:ext cx="389" cy="1341"/>
                                </a:xfrm>
                                <a:prstGeom prst="rect">
                                  <a:avLst/>
                                </a:prstGeom>
                                <a:noFill/>
                                <a:ln>
                                  <a:noFill/>
                                </a:ln>
                              </wps:spPr>
                              <wps:txbx>
                                <w:txbxContent>
                                  <w:p>
                                    <w:pPr>
                                      <w:rPr>
                                        <w:rFonts w:ascii="仿宋_GB2312" w:hAnsi="仿宋" w:eastAsia="仿宋_GB2312"/>
                                      </w:rPr>
                                    </w:pPr>
                                    <w:r>
                                      <w:rPr>
                                        <w:rFonts w:hint="eastAsia" w:ascii="仿宋_GB2312" w:hAnsi="仿宋" w:eastAsia="仿宋_GB2312"/>
                                      </w:rPr>
                                      <w:t>信</w:t>
                                    </w:r>
                                  </w:p>
                                  <w:p>
                                    <w:pPr>
                                      <w:rPr>
                                        <w:rFonts w:ascii="仿宋_GB2312" w:hAnsi="仿宋" w:eastAsia="仿宋_GB2312"/>
                                      </w:rPr>
                                    </w:pPr>
                                    <w:r>
                                      <w:rPr>
                                        <w:rFonts w:hint="eastAsia" w:ascii="仿宋_GB2312" w:hAnsi="仿宋" w:eastAsia="仿宋_GB2312"/>
                                      </w:rPr>
                                      <w:t>息</w:t>
                                    </w:r>
                                  </w:p>
                                  <w:p>
                                    <w:pPr>
                                      <w:rPr>
                                        <w:rFonts w:ascii="仿宋_GB2312" w:eastAsia="仿宋_GB2312"/>
                                        <w:szCs w:val="22"/>
                                      </w:rPr>
                                    </w:pPr>
                                    <w:r>
                                      <w:rPr>
                                        <w:rFonts w:hint="eastAsia" w:ascii="仿宋_GB2312" w:eastAsia="仿宋_GB2312"/>
                                      </w:rPr>
                                      <w:t>反馈</w:t>
                                    </w:r>
                                  </w:p>
                                </w:txbxContent>
                              </wps:txbx>
                              <wps:bodyPr rot="0" vert="horz" wrap="square" lIns="0" tIns="0" rIns="0" bIns="0" anchor="t" anchorCtr="0" upright="1">
                                <a:noAutofit/>
                              </wps:bodyPr>
                            </wps:wsp>
                            <wps:wsp>
                              <wps:cNvPr id="79" name="文本框 296"/>
                              <wps:cNvSpPr txBox="1">
                                <a:spLocks noChangeArrowheads="1"/>
                              </wps:cNvSpPr>
                              <wps:spPr bwMode="auto">
                                <a:xfrm>
                                  <a:off x="3161" y="4783"/>
                                  <a:ext cx="1194" cy="1262"/>
                                </a:xfrm>
                                <a:prstGeom prst="rect">
                                  <a:avLst/>
                                </a:prstGeom>
                                <a:noFill/>
                                <a:ln>
                                  <a:noFill/>
                                </a:ln>
                              </wps:spPr>
                              <wps:txbx>
                                <w:txbxContent>
                                  <w:p>
                                    <w:pPr>
                                      <w:tabs>
                                        <w:tab w:val="center" w:pos="4423"/>
                                        <w:tab w:val="left" w:pos="6000"/>
                                      </w:tabs>
                                      <w:spacing w:line="300" w:lineRule="exact"/>
                                    </w:pPr>
                                    <w:r>
                                      <w:rPr>
                                        <w:rFonts w:hint="eastAsia" w:ascii="仿宋" w:hAnsi="仿宋" w:eastAsia="仿宋"/>
                                      </w:rPr>
                                      <w:t>根据预案规定，经街道领导批准启动应急响应</w:t>
                                    </w:r>
                                  </w:p>
                                </w:txbxContent>
                              </wps:txbx>
                              <wps:bodyPr rot="0" vert="horz" wrap="square" lIns="0" tIns="0" rIns="0" bIns="0" anchor="t" anchorCtr="0" upright="1">
                                <a:noAutofit/>
                              </wps:bodyPr>
                            </wps:wsp>
                          </wpg:grpSp>
                          <wps:wsp>
                            <wps:cNvPr id="80" name="文本框 285"/>
                            <wps:cNvSpPr txBox="1">
                              <a:spLocks noChangeArrowheads="1"/>
                            </wps:cNvSpPr>
                            <wps:spPr bwMode="auto">
                              <a:xfrm>
                                <a:off x="1476375" y="3676650"/>
                                <a:ext cx="1432425" cy="448933"/>
                              </a:xfrm>
                              <a:prstGeom prst="rect">
                                <a:avLst/>
                              </a:prstGeom>
                              <a:noFill/>
                              <a:ln>
                                <a:noFill/>
                              </a:ln>
                            </wps:spPr>
                            <wps:txbx>
                              <w:txbxContent>
                                <w:p>
                                  <w:pPr>
                                    <w:jc w:val="center"/>
                                    <w:rPr>
                                      <w:rFonts w:ascii="仿宋" w:hAnsi="仿宋" w:eastAsia="仿宋"/>
                                    </w:rPr>
                                  </w:pPr>
                                  <w:r>
                                    <w:rPr>
                                      <w:rFonts w:hint="eastAsia" w:ascii="仿宋" w:hAnsi="仿宋" w:eastAsia="仿宋"/>
                                    </w:rPr>
                                    <w:t>先期处置未能有效控制，超出经开市应对能力</w:t>
                                  </w:r>
                                </w:p>
                              </w:txbxContent>
                            </wps:txbx>
                            <wps:bodyPr rot="0" vert="horz" wrap="square" lIns="0" tIns="0" rIns="0" bIns="0" anchor="t" anchorCtr="0" upright="1">
                              <a:noAutofit/>
                            </wps:bodyPr>
                          </wps:wsp>
                        </wpg:grpSp>
                        <wps:wsp>
                          <wps:cNvPr id="81" name="直线 18"/>
                          <wps:cNvCnPr/>
                          <wps:spPr bwMode="auto">
                            <a:xfrm>
                              <a:off x="1381125" y="4057650"/>
                              <a:ext cx="1498600" cy="0"/>
                            </a:xfrm>
                            <a:prstGeom prst="line">
                              <a:avLst/>
                            </a:prstGeom>
                            <a:noFill/>
                            <a:ln w="9525">
                              <a:solidFill>
                                <a:srgbClr val="000000"/>
                              </a:solidFill>
                              <a:round/>
                            </a:ln>
                          </wps:spPr>
                          <wps:bodyPr/>
                        </wps:wsp>
                        <wps:wsp>
                          <wps:cNvPr id="82" name="自选图形 225"/>
                          <wps:cNvCnPr>
                            <a:cxnSpLocks noChangeShapeType="1"/>
                          </wps:cNvCnPr>
                          <wps:spPr bwMode="auto">
                            <a:xfrm flipH="1">
                              <a:off x="1104900" y="4610100"/>
                              <a:ext cx="276224" cy="0"/>
                            </a:xfrm>
                            <a:prstGeom prst="straightConnector1">
                              <a:avLst/>
                            </a:prstGeom>
                            <a:noFill/>
                            <a:ln w="9525">
                              <a:solidFill>
                                <a:srgbClr val="000000"/>
                              </a:solidFill>
                              <a:round/>
                              <a:tailEnd type="triangle" w="med" len="med"/>
                            </a:ln>
                          </wps:spPr>
                          <wps:bodyPr/>
                        </wps:wsp>
                        <wps:wsp>
                          <wps:cNvPr id="83" name="直线 19"/>
                          <wps:cNvCnPr/>
                          <wps:spPr bwMode="auto">
                            <a:xfrm>
                              <a:off x="1381125" y="3619500"/>
                              <a:ext cx="1270" cy="998855"/>
                            </a:xfrm>
                            <a:prstGeom prst="line">
                              <a:avLst/>
                            </a:prstGeom>
                            <a:noFill/>
                            <a:ln w="9525">
                              <a:solidFill>
                                <a:srgbClr val="000000"/>
                              </a:solidFill>
                              <a:round/>
                            </a:ln>
                          </wps:spPr>
                          <wps:bodyPr/>
                        </wps:wsp>
                        <wps:wsp>
                          <wps:cNvPr id="84" name="文本框 285"/>
                          <wps:cNvSpPr txBox="1">
                            <a:spLocks noChangeArrowheads="1"/>
                          </wps:cNvSpPr>
                          <wps:spPr bwMode="auto">
                            <a:xfrm>
                              <a:off x="2733675" y="4162425"/>
                              <a:ext cx="2100487" cy="228600"/>
                            </a:xfrm>
                            <a:prstGeom prst="rect">
                              <a:avLst/>
                            </a:prstGeom>
                            <a:noFill/>
                            <a:ln>
                              <a:noFill/>
                            </a:ln>
                          </wps:spPr>
                          <wps:txbx>
                            <w:txbxContent>
                              <w:p>
                                <w:pPr>
                                  <w:jc w:val="center"/>
                                  <w:rPr>
                                    <w:rFonts w:ascii="仿宋" w:hAnsi="仿宋" w:eastAsia="仿宋"/>
                                  </w:rPr>
                                </w:pPr>
                                <w:r>
                                  <w:rPr>
                                    <w:rFonts w:hint="eastAsia" w:ascii="仿宋" w:hAnsi="仿宋" w:eastAsia="仿宋"/>
                                  </w:rPr>
                                  <w:t>先期处置已有效控制突发事件</w:t>
                                </w:r>
                              </w:p>
                            </w:txbxContent>
                          </wps:txbx>
                          <wps:bodyPr rot="0" vert="horz" wrap="square" lIns="0" tIns="0" rIns="0" bIns="0" anchor="t" anchorCtr="0" upright="1">
                            <a:noAutofit/>
                          </wps:bodyPr>
                        </wps:wsp>
                      </wpg:grpSp>
                      <wps:wsp>
                        <wps:cNvPr id="85" name="文本框 283"/>
                        <wps:cNvSpPr txBox="1">
                          <a:spLocks noChangeArrowheads="1"/>
                        </wps:cNvSpPr>
                        <wps:spPr bwMode="auto">
                          <a:xfrm>
                            <a:off x="3924300" y="1600200"/>
                            <a:ext cx="609600" cy="327025"/>
                          </a:xfrm>
                          <a:prstGeom prst="rect">
                            <a:avLst/>
                          </a:prstGeom>
                          <a:noFill/>
                          <a:ln>
                            <a:noFill/>
                          </a:ln>
                        </wps:spPr>
                        <wps:txbx>
                          <w:txbxContent>
                            <w:p>
                              <w:r>
                                <w:rPr>
                                  <w:rFonts w:hint="eastAsia" w:ascii="仿宋" w:hAnsi="仿宋" w:eastAsia="仿宋"/>
                                </w:rPr>
                                <w:t>信息通报</w:t>
                              </w:r>
                            </w:p>
                          </w:txbxContent>
                        </wps:txbx>
                        <wps:bodyPr rot="0" vert="horz" wrap="square" lIns="0" tIns="0" rIns="0" bIns="0" anchor="t" anchorCtr="0" upright="1">
                          <a:noAutofit/>
                        </wps:bodyPr>
                      </wps:wsp>
                    </wpg:wgp>
                  </a:graphicData>
                </a:graphic>
              </wp:anchor>
            </w:drawing>
          </mc:Choice>
          <mc:Fallback>
            <w:pict>
              <v:group id="组合 1" o:spid="_x0000_s1026" o:spt="203" style="position:absolute;left:0pt;margin-left:-8.25pt;margin-top:14.1pt;height:556.8pt;width:454.8pt;z-index:251691008;mso-width-relative:page;mso-height-relative:page;" coordsize="5775960,7071360" o:gfxdata="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">
                <o:lock v:ext="edit" aspectratio="f"/>
                <v:group id="组合 292" o:spid="_x0000_s1026" o:spt="203" style="position:absolute;left:0;top:0;height:7071360;width:5775960;" coordsize="5776498,7071360" o:gfxdata="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lpUwK+AAAA2wAAAA8AAAAAAAAAAQAgAAAAIgAAAGRycy9kb3ducmV2Lnht&#10;bFBLAQIUABQAAAAIAIdO4kAzLwWeOwAAADkAAAAVAAAAAAAAAAEAIAAAAA0BAABkcnMvZ3JvdXBz&#10;aGFwZXhtbC54bWxQSwUGAAAAAAYABgBgAQAAygMAAAAA&#10;">
                  <o:lock v:ext="edit" aspectratio="f"/>
                  <v:shape id="文本框 15" o:spid="_x0000_s1026" o:spt="202" type="#_x0000_t202" style="position:absolute;left:57150;top:3390900;height:439420;width:942975;" fillcolor="#FFFFFF" filled="t" stroked="t" coordsize="21600,21600" o:gfxdata="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83pmb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inset="0mm,0mm,0mm,0mm">
                      <w:txbxContent>
                        <w:p>
                          <w:pPr>
                            <w:spacing w:line="300" w:lineRule="exact"/>
                            <w:jc w:val="center"/>
                            <w:rPr>
                              <w:rFonts w:ascii="仿宋" w:hAnsi="仿宋" w:eastAsia="仿宋"/>
                            </w:rPr>
                          </w:pPr>
                          <w:r>
                            <w:rPr>
                              <w:rFonts w:hint="eastAsia" w:ascii="仿宋" w:hAnsi="仿宋" w:eastAsia="仿宋"/>
                            </w:rPr>
                            <w:t>报请市应急办</w:t>
                          </w:r>
                        </w:p>
                        <w:p>
                          <w:pPr>
                            <w:spacing w:line="300" w:lineRule="exact"/>
                            <w:jc w:val="center"/>
                            <w:rPr>
                              <w:rFonts w:ascii="仿宋" w:hAnsi="仿宋" w:eastAsia="仿宋"/>
                            </w:rPr>
                          </w:pPr>
                          <w:r>
                            <w:rPr>
                              <w:rFonts w:hint="eastAsia" w:ascii="仿宋" w:hAnsi="仿宋" w:eastAsia="仿宋"/>
                            </w:rPr>
                            <w:t>协调组织</w:t>
                          </w:r>
                        </w:p>
                      </w:txbxContent>
                    </v:textbox>
                  </v:shape>
                  <v:shape id="文本框 16" o:spid="_x0000_s1026" o:spt="202" type="#_x0000_t202" style="position:absolute;left:38100;top:4295775;height:628650;width:1052195;" fillcolor="#FFFFFF" filled="t" stroked="t" coordsize="21600,21600" o:gfxdata="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IFMAr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inset="0mm,0mm,0mm,0mm">
                      <w:txbxContent>
                        <w:p>
                          <w:pPr>
                            <w:spacing w:line="300" w:lineRule="exact"/>
                            <w:jc w:val="center"/>
                            <w:rPr>
                              <w:rFonts w:ascii="仿宋" w:hAnsi="仿宋" w:eastAsia="仿宋"/>
                            </w:rPr>
                          </w:pPr>
                          <w:r>
                            <w:rPr>
                              <w:rFonts w:hint="eastAsia" w:ascii="仿宋" w:hAnsi="仿宋" w:eastAsia="仿宋"/>
                            </w:rPr>
                            <w:t>报请市政府有关领导启动市专项应急预案</w:t>
                          </w:r>
                        </w:p>
                      </w:txbxContent>
                    </v:textbox>
                  </v:shape>
                  <v:shape id="自选图形 225" o:spid="_x0000_s1026" o:spt="32" type="#_x0000_t32" style="position:absolute;left:1000125;top:3619500;flip:x;height:0;width:381000;" filled="f" stroked="t" coordsize="21600,21600" o:gfxdata="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Dt3du/&#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group id="组合 291" o:spid="_x0000_s1026" o:spt="203" style="position:absolute;left:0;top:0;height:7071360;width:5776498;" coordsize="5776498,7071360" o:gfxdata="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lJVAb0AAADbAAAADwAAAAAAAAABACAAAAAiAAAAZHJzL2Rvd25yZXYueG1s&#10;UEsBAhQAFAAAAAgAh07iQDMvBZ47AAAAOQAAABUAAAAAAAAAAQAgAAAADAEAAGRycy9ncm91cHNo&#10;YXBleG1sLnhtbFBLBQYAAAAABgAGAGABAADJAwAAAAA=&#10;">
                    <o:lock v:ext="edit" aspectratio="f"/>
                    <v:group id="组合 328" o:spid="_x0000_s1026" o:spt="203" style="position:absolute;left:0;top:0;height:7071360;width:5776498;" coordorigin="0,1411" coordsize="8999,10522"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rect id="矩形 45" o:spid="_x0000_s1026" o:spt="1" style="position:absolute;left:2851;top:10083;height:708;width:3263;" fillcolor="#FFFFFF" filled="t" stroked="t" coordsize="21600,21600" o:gfxdata="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E+ts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spacing w:line="300" w:lineRule="exact"/>
                                <w:ind w:left="-42" w:leftChars="-20" w:right="-42" w:rightChars="-20"/>
                                <w:jc w:val="center"/>
                                <w:rPr>
                                  <w:rFonts w:ascii="仿宋" w:hAnsi="仿宋" w:eastAsia="仿宋"/>
                                </w:rPr>
                              </w:pPr>
                              <w:r>
                                <w:rPr>
                                  <w:rFonts w:hint="eastAsia" w:ascii="仿宋" w:hAnsi="仿宋" w:eastAsia="仿宋"/>
                                </w:rPr>
                                <w:t>恢复重建</w:t>
                              </w:r>
                            </w:p>
                            <w:p>
                              <w:pPr>
                                <w:spacing w:line="300" w:lineRule="exact"/>
                                <w:ind w:left="-42" w:leftChars="-20" w:right="-42" w:rightChars="-20"/>
                                <w:jc w:val="center"/>
                                <w:rPr>
                                  <w:rFonts w:ascii="仿宋" w:hAnsi="仿宋" w:eastAsia="仿宋"/>
                                </w:rPr>
                              </w:pPr>
                              <w:r>
                                <w:rPr>
                                  <w:rFonts w:hint="eastAsia" w:ascii="仿宋" w:hAnsi="仿宋" w:eastAsia="仿宋"/>
                                </w:rPr>
                                <w:t>（街道办事处配合市有关部门）</w:t>
                              </w:r>
                            </w:p>
                          </w:txbxContent>
                        </v:textbox>
                      </v:rect>
                      <v:shape id="自选图形 217" o:spid="_x0000_s1026" o:spt="32" type="#_x0000_t32" style="position:absolute;left:4487;top:10833;height:397;width:0;" filled="f" stroked="t" coordsize="21600,21600" o:gfxdata="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D/G57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rect id="矩形 43" o:spid="_x0000_s1026" o:spt="1" style="position:absolute;left:2791;top:11229;height:704;width:3381;" fillcolor="#FFFFFF" filled="t" stroked="t" coordsize="21600,21600" o:gfxdata="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5Y5QX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spacing w:line="300" w:lineRule="exact"/>
                                <w:jc w:val="center"/>
                                <w:rPr>
                                  <w:rFonts w:ascii="仿宋" w:hAnsi="仿宋" w:eastAsia="仿宋"/>
                                </w:rPr>
                              </w:pPr>
                              <w:r>
                                <w:rPr>
                                  <w:rFonts w:hint="eastAsia" w:ascii="仿宋" w:hAnsi="仿宋" w:eastAsia="仿宋"/>
                                </w:rPr>
                                <w:t>调查评估</w:t>
                              </w:r>
                            </w:p>
                            <w:p>
                              <w:pPr>
                                <w:spacing w:line="300" w:lineRule="exact"/>
                                <w:jc w:val="center"/>
                                <w:rPr>
                                  <w:rFonts w:ascii="仿宋" w:hAnsi="仿宋" w:eastAsia="仿宋"/>
                                </w:rPr>
                              </w:pPr>
                              <w:r>
                                <w:rPr>
                                  <w:rFonts w:hint="eastAsia" w:ascii="仿宋" w:hAnsi="仿宋" w:eastAsia="仿宋"/>
                                </w:rPr>
                                <w:t>（街道办事处配合市有关部门）</w:t>
                              </w:r>
                            </w:p>
                          </w:txbxContent>
                        </v:textbox>
                      </v:rect>
                      <v:shape id="自选图形 225" o:spid="_x0000_s1026" o:spt="32" type="#_x0000_t32" style="position:absolute;left:4478;top:4108;flip:x;height:1901;width:7;" filled="f" stroked="t" coordsize="21600,21600" o:gfxdata="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0Kil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文本框 3" o:spid="_x0000_s1026" o:spt="202" type="#_x0000_t202" style="position:absolute;left:2671;top:8001;height:589;width:3629;" fillcolor="#FFFFFF" filled="t" stroked="t" coordsize="21600,21600" o:gfxdata="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CICkL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inset="0mm,0mm,0mm,0mm">
                          <w:txbxContent>
                            <w:p>
                              <w:pPr>
                                <w:spacing w:line="300" w:lineRule="exact"/>
                                <w:ind w:left="-42" w:leftChars="-20" w:right="-42" w:rightChars="-20"/>
                                <w:jc w:val="center"/>
                                <w:rPr>
                                  <w:rFonts w:ascii="仿宋" w:hAnsi="仿宋" w:eastAsia="仿宋"/>
                                </w:rPr>
                              </w:pPr>
                              <w:r>
                                <w:rPr>
                                  <w:rFonts w:hint="eastAsia" w:ascii="仿宋" w:hAnsi="仿宋" w:eastAsia="仿宋"/>
                                </w:rPr>
                                <w:t>应  急  结  束</w:t>
                              </w:r>
                            </w:p>
                            <w:p>
                              <w:pPr>
                                <w:spacing w:line="300" w:lineRule="exact"/>
                                <w:ind w:left="-42" w:leftChars="-20" w:right="-42" w:rightChars="-20"/>
                                <w:jc w:val="center"/>
                                <w:rPr>
                                  <w:rFonts w:ascii="仿宋" w:hAnsi="仿宋" w:eastAsia="仿宋"/>
                                </w:rPr>
                              </w:pPr>
                              <w:r>
                                <w:rPr>
                                  <w:rFonts w:hint="eastAsia" w:ascii="仿宋" w:hAnsi="仿宋" w:eastAsia="仿宋"/>
                                </w:rPr>
                                <w:t>（街道办事处或现场应急指挥部宣布）</w:t>
                              </w:r>
                            </w:p>
                          </w:txbxContent>
                        </v:textbox>
                      </v:shape>
                      <v:shape id="文本框 4" o:spid="_x0000_s1026" o:spt="202" type="#_x0000_t202" style="position:absolute;left:2850;top:9019;height:628;width:3235;" fillcolor="#FFFFFF" filled="t" stroked="t" coordsize="21600,21600" o:gfxdata="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y5rk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inset="0mm,0mm,0mm,0mm">
                          <w:txbxContent>
                            <w:p>
                              <w:pPr>
                                <w:spacing w:line="300" w:lineRule="exact"/>
                                <w:ind w:left="-42" w:leftChars="-20" w:right="-42" w:rightChars="-20"/>
                                <w:jc w:val="center"/>
                                <w:rPr>
                                  <w:rFonts w:ascii="仿宋" w:hAnsi="仿宋" w:eastAsia="仿宋"/>
                                </w:rPr>
                              </w:pPr>
                              <w:r>
                                <w:rPr>
                                  <w:rFonts w:hint="eastAsia" w:ascii="仿宋" w:hAnsi="仿宋" w:eastAsia="仿宋"/>
                                </w:rPr>
                                <w:t>善  后  处  置</w:t>
                              </w:r>
                            </w:p>
                            <w:p>
                              <w:pPr>
                                <w:spacing w:line="300" w:lineRule="exact"/>
                                <w:ind w:left="-42" w:leftChars="-20" w:right="-42" w:rightChars="-20"/>
                                <w:jc w:val="center"/>
                                <w:rPr>
                                  <w:rFonts w:ascii="仿宋" w:hAnsi="仿宋" w:eastAsia="仿宋"/>
                                </w:rPr>
                              </w:pPr>
                              <w:r>
                                <w:rPr>
                                  <w:rFonts w:hint="eastAsia" w:ascii="仿宋" w:hAnsi="仿宋" w:eastAsia="仿宋"/>
                                </w:rPr>
                                <w:t>（街道办事处配合市有关部门）</w:t>
                              </w:r>
                            </w:p>
                          </w:txbxContent>
                        </v:textbox>
                      </v:shape>
                      <v:line id="直线 41" o:spid="_x0000_s1026" o:spt="20" style="position:absolute;left:4478;top:6728;height:1273;width:8;" filled="f" stroked="t" coordsize="21600,21600" o:gfxdata="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ptcC6/&#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自选图形 214" o:spid="_x0000_s1026" o:spt="32" type="#_x0000_t32" style="position:absolute;left:4469;top:8626;height:397;width:0;" filled="f" stroked="t" coordsize="21600,21600" o:gfxdata="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ya+wi/&#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文本框 23" o:spid="_x0000_s1026" o:spt="202" type="#_x0000_t202" style="position:absolute;left:1954;top:1411;height:652;width:4875;" fillcolor="#FFFFFF" filled="t" stroked="t" coordsize="21600,21600" o:gfxdata="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xkEk7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inset="0mm,0mm,0mm,0mm">
                          <w:txbxContent>
                            <w:p>
                              <w:pPr>
                                <w:spacing w:line="300" w:lineRule="exact"/>
                                <w:jc w:val="center"/>
                                <w:rPr>
                                  <w:rFonts w:ascii="仿宋" w:hAnsi="仿宋" w:eastAsia="仿宋"/>
                                </w:rPr>
                              </w:pPr>
                              <w:r>
                                <w:rPr>
                                  <w:rFonts w:hint="eastAsia" w:ascii="仿宋" w:hAnsi="仿宋" w:eastAsia="仿宋"/>
                                </w:rPr>
                                <w:t>预警信息/突发事件发生</w:t>
                              </w:r>
                            </w:p>
                            <w:p>
                              <w:pPr>
                                <w:spacing w:line="300" w:lineRule="exact"/>
                                <w:jc w:val="center"/>
                                <w:rPr>
                                  <w:rFonts w:ascii="仿宋" w:hAnsi="仿宋" w:eastAsia="仿宋"/>
                                </w:rPr>
                              </w:pPr>
                              <w:r>
                                <w:rPr>
                                  <w:rFonts w:hint="eastAsia" w:ascii="仿宋" w:hAnsi="仿宋" w:eastAsia="仿宋"/>
                                </w:rPr>
                                <w:t>企业、有关部门（单位）或社区</w:t>
                              </w:r>
                            </w:p>
                          </w:txbxContent>
                        </v:textbox>
                      </v:shape>
                      <v:rect id="矩形 34" o:spid="_x0000_s1026" o:spt="1" style="position:absolute;left:7271;top:3734;height:737;width:1588;" fillcolor="#FFFFFF" filled="t" stroked="t" coordsize="21600,21600" o:gfxdata="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WT2K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spacing w:line="300" w:lineRule="exact"/>
                                <w:jc w:val="center"/>
                                <w:rPr>
                                  <w:rFonts w:ascii="仿宋" w:hAnsi="仿宋" w:eastAsia="仿宋"/>
                                </w:rPr>
                              </w:pPr>
                              <w:r>
                                <w:rPr>
                                  <w:rFonts w:hint="eastAsia" w:ascii="仿宋" w:hAnsi="仿宋" w:eastAsia="仿宋"/>
                                </w:rPr>
                                <w:t>可能受影响的单位部门</w:t>
                              </w:r>
                            </w:p>
                          </w:txbxContent>
                        </v:textbox>
                      </v:rect>
                      <v:shape id="自选图形 193" o:spid="_x0000_s1026" o:spt="32" type="#_x0000_t32" style="position:absolute;left:4056;top:2091;height:1427;width:0;" filled="f" stroked="t" coordsize="21600,21600" o:gfxdata="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QVve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94" o:spid="_x0000_s1026" o:spt="32" type="#_x0000_t32" style="position:absolute;left:4658;top:2091;flip:y;height:1427;width:1;" filled="f" stroked="t" coordsize="21600,21600" o:gfxdata="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ZcFlL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自选图形 196" o:spid="_x0000_s1026" o:spt="32" type="#_x0000_t32" style="position:absolute;left:5838;top:4093;height:0;width:1433;" filled="f" stroked="t" coordsize="21600,21600" o:gfxdata="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t1WO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202" o:spid="_x0000_s1026" o:spt="32" type="#_x0000_t32" style="position:absolute;left:1259;top:3838;flip:x;height:0;width:1802;" filled="f" stroked="t" coordsize="21600,21600" o:gfxdata="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EJk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自选图形 204" o:spid="_x0000_s1026" o:spt="32" type="#_x0000_t32" style="position:absolute;left:1259;top:4334;height:1;width:1802;" filled="f" stroked="t" coordsize="21600,21600" o:gfxdata="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Nz5p7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line id="直线 18" o:spid="_x0000_s1026" o:spt="20" style="position:absolute;left:944;top:5112;height:0;width:315;" filled="f" stroked="t" coordsize="21600,21600" o:gfxdata="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HYGT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shape id="文本框 15" o:spid="_x0000_s1026" o:spt="202" type="#_x0000_t202" style="position:absolute;left:0;top:2941;height:652;width:944;" fillcolor="#FFFFFF" filled="t" stroked="t" coordsize="21600,21600" o:gfxdata="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Tb+2u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inset="0mm,0mm,0mm,0mm">
                          <w:txbxContent>
                            <w:p>
                              <w:pPr>
                                <w:spacing w:line="300" w:lineRule="exact"/>
                                <w:jc w:val="center"/>
                                <w:rPr>
                                  <w:rFonts w:ascii="仿宋" w:hAnsi="仿宋" w:eastAsia="仿宋"/>
                                </w:rPr>
                              </w:pPr>
                              <w:r>
                                <w:rPr>
                                  <w:rFonts w:hint="eastAsia" w:ascii="仿宋" w:hAnsi="仿宋" w:eastAsia="仿宋"/>
                                </w:rPr>
                                <w:t>上报</w:t>
                              </w:r>
                            </w:p>
                            <w:p>
                              <w:pPr>
                                <w:spacing w:line="300" w:lineRule="exact"/>
                                <w:jc w:val="center"/>
                                <w:rPr>
                                  <w:rFonts w:ascii="仿宋" w:hAnsi="仿宋" w:eastAsia="仿宋"/>
                                </w:rPr>
                              </w:pPr>
                              <w:r>
                                <w:rPr>
                                  <w:rFonts w:hint="eastAsia" w:ascii="仿宋" w:hAnsi="仿宋" w:eastAsia="仿宋"/>
                                </w:rPr>
                                <w:t>市应急办</w:t>
                              </w:r>
                            </w:p>
                          </w:txbxContent>
                        </v:textbox>
                      </v:shape>
                      <v:shape id="文本框 16" o:spid="_x0000_s1026" o:spt="202" type="#_x0000_t202" style="position:absolute;left:0;top:4609;height:987;width:944;" fillcolor="#FFFFFF" filled="t" stroked="t" coordsize="21600,21600" o:gfxdata="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uXXvC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inset="0mm,0mm,0mm,0mm">
                          <w:txbxContent>
                            <w:p>
                              <w:pPr>
                                <w:spacing w:line="300" w:lineRule="exact"/>
                                <w:jc w:val="center"/>
                                <w:rPr>
                                  <w:rFonts w:ascii="仿宋" w:hAnsi="仿宋" w:eastAsia="仿宋"/>
                                </w:rPr>
                              </w:pPr>
                              <w:r>
                                <w:rPr>
                                  <w:rFonts w:hint="eastAsia" w:ascii="仿宋" w:hAnsi="仿宋" w:eastAsia="仿宋"/>
                                </w:rPr>
                                <w:t>报告市有关部门（单位）</w:t>
                              </w:r>
                            </w:p>
                          </w:txbxContent>
                        </v:textbox>
                      </v:shape>
                      <v:line id="直线 17" o:spid="_x0000_s1026" o:spt="20" style="position:absolute;left:944;top:3271;height:0;width:315;" filled="f" stroked="t" coordsize="21600,21600" o:gfxdata="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ABpda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19" o:spid="_x0000_s1026" o:spt="20" style="position:absolute;left:1259;top:3264;height:1843;width:0;" filled="f" stroked="t" coordsize="21600,21600" o:gfxdata="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9NAE2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rect id="矩形 240" o:spid="_x0000_s1026" o:spt="1" style="position:absolute;left:3033;top:3542;height:1084;width:2805;" fillcolor="#FFFFFF" filled="t" stroked="t" coordsize="21600,21600" o:gfxdata="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0/UAO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spacing w:line="300" w:lineRule="exact"/>
                                <w:ind w:left="-42" w:leftChars="-20" w:right="-42" w:rightChars="-20"/>
                                <w:jc w:val="center"/>
                                <w:rPr>
                                  <w:rFonts w:ascii="仿宋" w:hAnsi="仿宋" w:eastAsia="仿宋"/>
                                </w:rPr>
                              </w:pPr>
                              <w:r>
                                <w:rPr>
                                  <w:rFonts w:hint="eastAsia" w:ascii="仿宋" w:hAnsi="仿宋" w:eastAsia="仿宋"/>
                                </w:rPr>
                                <w:t>信息接报</w:t>
                              </w:r>
                            </w:p>
                            <w:p>
                              <w:pPr>
                                <w:pStyle w:val="8"/>
                              </w:pPr>
                              <w:r>
                                <w:rPr>
                                  <w:rFonts w:hint="eastAsia" w:ascii="仿宋" w:hAnsi="仿宋" w:eastAsia="仿宋"/>
                                </w:rPr>
                                <w:t xml:space="preserve"> (历经铺街道办事处)</w:t>
                              </w:r>
                            </w:p>
                            <w:p>
                              <w:pPr>
                                <w:spacing w:line="300" w:lineRule="exact"/>
                                <w:ind w:left="-42" w:leftChars="-20" w:right="-42" w:rightChars="-20"/>
                                <w:jc w:val="center"/>
                                <w:rPr>
                                  <w:szCs w:val="22"/>
                                </w:rPr>
                              </w:pPr>
                              <w:r>
                                <w:rPr>
                                  <w:rFonts w:hint="eastAsia" w:ascii="仿宋" w:hAnsi="仿宋" w:eastAsia="仿宋"/>
                                </w:rPr>
                                <w:t>（街道应急办）</w:t>
                              </w:r>
                            </w:p>
                          </w:txbxContent>
                        </v:textbox>
                      </v:rect>
                      <v:shape id="文本框 242" o:spid="_x0000_s1026" o:spt="202" type="#_x0000_t202" style="position:absolute;left:2490;top:6009;height:719;width:3975;" fillcolor="#FFFFFF" filled="t" stroked="t" coordsize="21600,21600" o:gfxdata="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KxY87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inset="0mm,0mm,0mm,0mm">
                          <w:txbxContent>
                            <w:p>
                              <w:pPr>
                                <w:spacing w:line="300" w:lineRule="exact"/>
                                <w:jc w:val="center"/>
                                <w:rPr>
                                  <w:rFonts w:ascii="仿宋" w:hAnsi="仿宋" w:eastAsia="仿宋"/>
                                </w:rPr>
                              </w:pPr>
                              <w:r>
                                <w:rPr>
                                  <w:rFonts w:hint="eastAsia" w:ascii="仿宋" w:hAnsi="仿宋" w:eastAsia="仿宋"/>
                                </w:rPr>
                                <w:t>应 急 响 应</w:t>
                              </w:r>
                            </w:p>
                            <w:p>
                              <w:pPr>
                                <w:spacing w:line="300" w:lineRule="exact"/>
                                <w:jc w:val="center"/>
                                <w:rPr>
                                  <w:rFonts w:ascii="仿宋" w:hAnsi="仿宋" w:eastAsia="仿宋"/>
                                </w:rPr>
                              </w:pPr>
                              <w:r>
                                <w:rPr>
                                  <w:rFonts w:hint="eastAsia" w:ascii="仿宋" w:hAnsi="仿宋" w:eastAsia="仿宋"/>
                                </w:rPr>
                                <w:t>（先期处置，街道综合应急救援队为主）</w:t>
                              </w:r>
                            </w:p>
                          </w:txbxContent>
                        </v:textbox>
                      </v:shape>
                      <v:shape id="文本框 246" o:spid="_x0000_s1026" o:spt="202" type="#_x0000_t202" style="position:absolute;left:7401;top:5553;height:669;width:1587;" fillcolor="#FFFFFF" filled="t" stroked="t" coordsize="21600,21600" o:gfxdata="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UzzIG5AAAA2wAA&#10;AA8AAAAAAAAAAQAgAAAAIgAAAGRycy9kb3ducmV2LnhtbFBLAQIUABQAAAAIAIdO4kAzLwWeOwAA&#10;ADkAAAAQAAAAAAAAAAEAIAAAAAgBAABkcnMvc2hhcGV4bWwueG1sUEsFBgAAAAAGAAYAWwEAALID&#10;AAAAAA==&#10;">
                        <v:fill on="t" focussize="0,0"/>
                        <v:stroke color="#000000" miterlimit="8" joinstyle="miter"/>
                        <v:imagedata o:title=""/>
                        <o:lock v:ext="edit" aspectratio="f"/>
                        <v:textbox inset="0mm,0mm,0mm,0mm">
                          <w:txbxContent>
                            <w:p>
                              <w:pPr>
                                <w:spacing w:line="300" w:lineRule="exact"/>
                                <w:jc w:val="center"/>
                                <w:rPr>
                                  <w:rFonts w:ascii="仿宋" w:hAnsi="仿宋" w:eastAsia="仿宋"/>
                                </w:rPr>
                              </w:pPr>
                              <w:r>
                                <w:rPr>
                                  <w:rFonts w:hint="eastAsia" w:ascii="仿宋" w:hAnsi="仿宋" w:eastAsia="仿宋"/>
                                </w:rPr>
                                <w:t>启动相关应急</w:t>
                              </w:r>
                            </w:p>
                            <w:p>
                              <w:pPr>
                                <w:spacing w:line="300" w:lineRule="exact"/>
                                <w:jc w:val="center"/>
                                <w:rPr>
                                  <w:rFonts w:ascii="仿宋" w:hAnsi="仿宋" w:eastAsia="仿宋"/>
                                </w:rPr>
                              </w:pPr>
                              <w:r>
                                <w:rPr>
                                  <w:rFonts w:hint="eastAsia" w:ascii="仿宋" w:hAnsi="仿宋" w:eastAsia="仿宋"/>
                                </w:rPr>
                                <w:t>预案</w:t>
                              </w:r>
                            </w:p>
                          </w:txbxContent>
                        </v:textbox>
                      </v:shape>
                      <v:shape id="文本框 248" o:spid="_x0000_s1026" o:spt="202" type="#_x0000_t202" style="position:absolute;left:7412;top:6498;height:669;width:1587;" fillcolor="#FFFFFF" filled="t" stroked="t" coordsize="21600,21600" o:gfxdata="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n9pGrsAAADb&#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inset="0mm,0mm,0mm,0mm">
                          <w:txbxContent>
                            <w:p>
                              <w:pPr>
                                <w:spacing w:line="300" w:lineRule="exact"/>
                                <w:jc w:val="center"/>
                                <w:rPr>
                                  <w:rFonts w:ascii="仿宋" w:hAnsi="仿宋" w:eastAsia="仿宋"/>
                                </w:rPr>
                              </w:pPr>
                              <w:r>
                                <w:rPr>
                                  <w:rFonts w:hint="eastAsia" w:ascii="仿宋" w:hAnsi="仿宋" w:eastAsia="仿宋"/>
                                </w:rPr>
                                <w:t>街道相关应急现场指挥部运行</w:t>
                              </w:r>
                            </w:p>
                            <w:p>
                              <w:pPr>
                                <w:spacing w:line="300" w:lineRule="exact"/>
                                <w:jc w:val="center"/>
                                <w:rPr>
                                  <w:rFonts w:ascii="仿宋" w:hAnsi="仿宋" w:eastAsia="仿宋"/>
                                </w:rPr>
                              </w:pPr>
                            </w:p>
                          </w:txbxContent>
                        </v:textbox>
                      </v:shape>
                      <v:line id="直线 249" o:spid="_x0000_s1026" o:spt="20" style="position:absolute;left:6984;top:5870;height:1;width:398;" filled="f" stroked="t" coordsize="21600,21600" o:gfxdata="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64zUI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250" o:spid="_x0000_s1026" o:spt="20" style="position:absolute;left:7002;top:6835;height:0;width:398;" filled="f" stroked="t" coordsize="21600,21600" o:gfxdata="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r5CT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251" o:spid="_x0000_s1026" o:spt="20" style="position:absolute;left:6992;top:5870;height:960;width:0;" filled="f" stroked="t" coordsize="21600,21600" o:gfxdata="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fQ7k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shape id="自选图形 279" o:spid="_x0000_s1026" o:spt="32" type="#_x0000_t32" style="position:absolute;left:4446;top:9687;height:397;width:0;" filled="f" stroked="t" coordsize="21600,21600" o:gfxdata="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oGSL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line id="直线 280" o:spid="_x0000_s1026" o:spt="20" style="position:absolute;left:6465;top:6369;height:0;width:527;" filled="f" stroked="t" coordsize="21600,21600" o:gfxdata="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XYMwu/&#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shape id="文本框 283" o:spid="_x0000_s1026" o:spt="202" type="#_x0000_t202" style="position:absolute;left:1699;top:3519;height:487;width:1215;" filled="f" stroked="f" coordsize="21600,21600" o:gfxdata="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6K3gL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rFonts w:hint="eastAsia" w:ascii="仿宋" w:hAnsi="仿宋" w:eastAsia="仿宋"/>
                                </w:rPr>
                                <w:t>信息报告</w:t>
                              </w:r>
                            </w:p>
                          </w:txbxContent>
                        </v:textbox>
                      </v:shape>
                      <v:shape id="文本框 285" o:spid="_x0000_s1026" o:spt="202" type="#_x0000_t202" style="position:absolute;left:1401;top:4347;height:668;width:1405;" filled="f" stroked="f" coordsize="21600,21600" o:gfxdata="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3Ap97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jc w:val="center"/>
                                <w:rPr>
                                  <w:rFonts w:ascii="仿宋" w:hAnsi="仿宋" w:eastAsia="仿宋"/>
                                </w:rPr>
                              </w:pPr>
                              <w:r>
                                <w:rPr>
                                  <w:rFonts w:hint="eastAsia" w:ascii="仿宋" w:hAnsi="仿宋" w:eastAsia="仿宋"/>
                                </w:rPr>
                                <w:t>市应急办和市有关部门指示</w:t>
                              </w:r>
                            </w:p>
                          </w:txbxContent>
                        </v:textbox>
                      </v:shape>
                      <v:shape id="文本框 293" o:spid="_x0000_s1026" o:spt="202" type="#_x0000_t202" style="position:absolute;left:3663;top:2154;height:1341;width:389;" filled="f" stroked="f" coordsize="21600,21600" o:gfxdata="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g8jGy/&#10;AAAA2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rPr>
                                  <w:rFonts w:ascii="仿宋" w:hAnsi="仿宋" w:eastAsia="仿宋"/>
                                </w:rPr>
                              </w:pPr>
                              <w:r>
                                <w:rPr>
                                  <w:rFonts w:hint="eastAsia" w:ascii="仿宋" w:hAnsi="仿宋" w:eastAsia="仿宋"/>
                                </w:rPr>
                                <w:t>信</w:t>
                              </w:r>
                            </w:p>
                            <w:p>
                              <w:pPr>
                                <w:rPr>
                                  <w:rFonts w:ascii="仿宋" w:hAnsi="仿宋" w:eastAsia="仿宋"/>
                                </w:rPr>
                              </w:pPr>
                              <w:r>
                                <w:rPr>
                                  <w:rFonts w:hint="eastAsia" w:ascii="仿宋" w:hAnsi="仿宋" w:eastAsia="仿宋"/>
                                </w:rPr>
                                <w:t>息</w:t>
                              </w:r>
                            </w:p>
                            <w:p>
                              <w:pPr>
                                <w:rPr>
                                  <w:rFonts w:ascii="仿宋" w:hAnsi="仿宋" w:eastAsia="仿宋"/>
                                </w:rPr>
                              </w:pPr>
                              <w:r>
                                <w:rPr>
                                  <w:rFonts w:hint="eastAsia" w:ascii="仿宋" w:hAnsi="仿宋" w:eastAsia="仿宋"/>
                                </w:rPr>
                                <w:t>报</w:t>
                              </w:r>
                            </w:p>
                            <w:p>
                              <w:pPr>
                                <w:rPr>
                                  <w:szCs w:val="22"/>
                                </w:rPr>
                              </w:pPr>
                              <w:r>
                                <w:rPr>
                                  <w:rFonts w:hint="eastAsia" w:ascii="仿宋" w:hAnsi="仿宋" w:eastAsia="仿宋"/>
                                </w:rPr>
                                <w:t>告</w:t>
                              </w:r>
                            </w:p>
                          </w:txbxContent>
                        </v:textbox>
                      </v:shape>
                      <v:shape id="文本框 294" o:spid="_x0000_s1026" o:spt="202" type="#_x0000_t202" style="position:absolute;left:4794;top:2154;height:1341;width:389;" filled="f" stroked="f" coordsize="21600,21600" o:gfxdata="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aMYHrsAAADb&#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rPr>
                                  <w:rFonts w:ascii="仿宋_GB2312" w:hAnsi="仿宋" w:eastAsia="仿宋_GB2312"/>
                                </w:rPr>
                              </w:pPr>
                              <w:r>
                                <w:rPr>
                                  <w:rFonts w:hint="eastAsia" w:ascii="仿宋_GB2312" w:hAnsi="仿宋" w:eastAsia="仿宋_GB2312"/>
                                </w:rPr>
                                <w:t>信</w:t>
                              </w:r>
                            </w:p>
                            <w:p>
                              <w:pPr>
                                <w:rPr>
                                  <w:rFonts w:ascii="仿宋_GB2312" w:hAnsi="仿宋" w:eastAsia="仿宋_GB2312"/>
                                </w:rPr>
                              </w:pPr>
                              <w:r>
                                <w:rPr>
                                  <w:rFonts w:hint="eastAsia" w:ascii="仿宋_GB2312" w:hAnsi="仿宋" w:eastAsia="仿宋_GB2312"/>
                                </w:rPr>
                                <w:t>息</w:t>
                              </w:r>
                            </w:p>
                            <w:p>
                              <w:pPr>
                                <w:rPr>
                                  <w:rFonts w:ascii="仿宋_GB2312" w:eastAsia="仿宋_GB2312"/>
                                  <w:szCs w:val="22"/>
                                </w:rPr>
                              </w:pPr>
                              <w:r>
                                <w:rPr>
                                  <w:rFonts w:hint="eastAsia" w:ascii="仿宋_GB2312" w:eastAsia="仿宋_GB2312"/>
                                </w:rPr>
                                <w:t>反馈</w:t>
                              </w:r>
                            </w:p>
                          </w:txbxContent>
                        </v:textbox>
                      </v:shape>
                      <v:shape id="文本框 296" o:spid="_x0000_s1026" o:spt="202" type="#_x0000_t202" style="position:absolute;left:3161;top:4783;height:1262;width:1194;" filled="f" stroked="f" coordsize="21600,21600" o:gfxdata="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772F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tabs>
                                  <w:tab w:val="center" w:pos="4423"/>
                                  <w:tab w:val="left" w:pos="6000"/>
                                </w:tabs>
                                <w:spacing w:line="300" w:lineRule="exact"/>
                              </w:pPr>
                              <w:r>
                                <w:rPr>
                                  <w:rFonts w:hint="eastAsia" w:ascii="仿宋" w:hAnsi="仿宋" w:eastAsia="仿宋"/>
                                </w:rPr>
                                <w:t>根据预案规定，经街道领导批准启动应急响应</w:t>
                              </w:r>
                            </w:p>
                          </w:txbxContent>
                        </v:textbox>
                      </v:shape>
                    </v:group>
                    <v:shape id="文本框 285" o:spid="_x0000_s1026" o:spt="202" type="#_x0000_t202" style="position:absolute;left:1476375;top:3676650;height:448933;width:1432425;" filled="f" stroked="f" coordsize="21600,21600" o:gfxdata="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IAZD+5AAAA2wAA&#10;AA8AAAAAAAAAAQAgAAAAIgAAAGRycy9kb3ducmV2LnhtbFBLAQIUABQAAAAIAIdO4kAzLwWeOwAA&#10;ADkAAAAQAAAAAAAAAAEAIAAAAAgBAABkcnMvc2hhcGV4bWwueG1sUEsFBgAAAAAGAAYAWwEAALID&#10;AAAAAA==&#10;">
                      <v:fill on="f" focussize="0,0"/>
                      <v:stroke on="f"/>
                      <v:imagedata o:title=""/>
                      <o:lock v:ext="edit" aspectratio="f"/>
                      <v:textbox inset="0mm,0mm,0mm,0mm">
                        <w:txbxContent>
                          <w:p>
                            <w:pPr>
                              <w:jc w:val="center"/>
                              <w:rPr>
                                <w:rFonts w:ascii="仿宋" w:hAnsi="仿宋" w:eastAsia="仿宋"/>
                              </w:rPr>
                            </w:pPr>
                            <w:r>
                              <w:rPr>
                                <w:rFonts w:hint="eastAsia" w:ascii="仿宋" w:hAnsi="仿宋" w:eastAsia="仿宋"/>
                              </w:rPr>
                              <w:t>先期处置未能有效控制，超出经开市应对能力</w:t>
                            </w:r>
                          </w:p>
                        </w:txbxContent>
                      </v:textbox>
                    </v:shape>
                  </v:group>
                  <v:line id="直线 18" o:spid="_x0000_s1026" o:spt="20" style="position:absolute;left:1381125;top:4057650;height:0;width:1498600;" filled="f" stroked="t" coordsize="21600,21600" o:gfxdata="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B64L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shape id="自选图形 225" o:spid="_x0000_s1026" o:spt="32" type="#_x0000_t32" style="position:absolute;left:1104900;top:4610100;flip:x;height:0;width:276224;" filled="f" stroked="t" coordsize="21600,21600" o:gfxdata="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aRI/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line id="直线 19" o:spid="_x0000_s1026" o:spt="20" style="position:absolute;left:1381125;top:3619500;height:998855;width:1270;" filled="f" stroked="t" coordsize="21600,21600" o:gfxdata="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TbW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shape id="文本框 285" o:spid="_x0000_s1026" o:spt="202" type="#_x0000_t202" style="position:absolute;left:2733675;top:4162425;height:228600;width:2100487;" filled="f" stroked="f" coordsize="21600,21600" o:gfxdata="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O2I8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jc w:val="center"/>
                            <w:rPr>
                              <w:rFonts w:ascii="仿宋" w:hAnsi="仿宋" w:eastAsia="仿宋"/>
                            </w:rPr>
                          </w:pPr>
                          <w:r>
                            <w:rPr>
                              <w:rFonts w:hint="eastAsia" w:ascii="仿宋" w:hAnsi="仿宋" w:eastAsia="仿宋"/>
                            </w:rPr>
                            <w:t>先期处置已有效控制突发事件</w:t>
                          </w:r>
                        </w:p>
                      </w:txbxContent>
                    </v:textbox>
                  </v:shape>
                </v:group>
                <v:shape id="文本框 283" o:spid="_x0000_s1026" o:spt="202" type="#_x0000_t202" style="position:absolute;left:3924300;top:1600200;height:327025;width:609600;" filled="f" stroked="f" coordsize="21600,21600" o:gfxdata="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d8en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r>
                          <w:rPr>
                            <w:rFonts w:hint="eastAsia" w:ascii="仿宋" w:hAnsi="仿宋" w:eastAsia="仿宋"/>
                          </w:rPr>
                          <w:t>信息通报</w:t>
                        </w:r>
                      </w:p>
                    </w:txbxContent>
                  </v:textbox>
                </v:shape>
              </v:group>
            </w:pict>
          </mc:Fallback>
        </mc:AlternateContent>
      </w:r>
    </w:p>
    <w:p>
      <w:pPr>
        <w:rPr>
          <w:rFonts w:ascii="仿宋_GB2312" w:hAnsi="仿宋_GB2312" w:eastAsia="仿宋_GB2312" w:cs="仿宋_GB2312"/>
          <w:color w:val="FF0000"/>
        </w:rPr>
      </w:pPr>
    </w:p>
    <w:p>
      <w:pPr>
        <w:rPr>
          <w:rFonts w:ascii="仿宋_GB2312" w:hAnsi="仿宋_GB2312" w:eastAsia="仿宋_GB2312" w:cs="仿宋_GB2312"/>
          <w:color w:val="FF0000"/>
        </w:rPr>
      </w:pPr>
    </w:p>
    <w:p>
      <w:pPr>
        <w:rPr>
          <w:rFonts w:ascii="仿宋_GB2312" w:hAnsi="仿宋_GB2312" w:eastAsia="仿宋_GB2312" w:cs="仿宋_GB2312"/>
          <w:color w:val="FF0000"/>
        </w:rPr>
      </w:pPr>
    </w:p>
    <w:p>
      <w:pPr>
        <w:rPr>
          <w:rFonts w:ascii="仿宋_GB2312" w:hAnsi="仿宋_GB2312" w:eastAsia="仿宋_GB2312" w:cs="仿宋_GB2312"/>
          <w:color w:val="FF0000"/>
        </w:rPr>
      </w:pPr>
    </w:p>
    <w:p>
      <w:pPr>
        <w:rPr>
          <w:rFonts w:ascii="仿宋_GB2312" w:hAnsi="仿宋_GB2312" w:eastAsia="仿宋_GB2312" w:cs="仿宋_GB2312"/>
          <w:color w:val="FF0000"/>
        </w:rPr>
      </w:pPr>
    </w:p>
    <w:p>
      <w:pPr>
        <w:rPr>
          <w:rFonts w:ascii="仿宋_GB2312" w:hAnsi="仿宋_GB2312" w:eastAsia="仿宋_GB2312" w:cs="仿宋_GB2312"/>
          <w:color w:val="FF0000"/>
        </w:rPr>
      </w:pPr>
    </w:p>
    <w:p>
      <w:pPr>
        <w:rPr>
          <w:rFonts w:ascii="仿宋_GB2312" w:hAnsi="仿宋_GB2312" w:eastAsia="仿宋_GB2312" w:cs="仿宋_GB2312"/>
          <w:color w:val="FF0000"/>
        </w:rPr>
      </w:pPr>
    </w:p>
    <w:p>
      <w:pPr>
        <w:rPr>
          <w:rFonts w:ascii="仿宋_GB2312" w:hAnsi="仿宋_GB2312" w:eastAsia="仿宋_GB2312" w:cs="仿宋_GB2312"/>
          <w:color w:val="FF0000"/>
        </w:rPr>
      </w:pPr>
    </w:p>
    <w:p>
      <w:pPr>
        <w:rPr>
          <w:rFonts w:ascii="仿宋_GB2312" w:hAnsi="仿宋_GB2312" w:eastAsia="仿宋_GB2312" w:cs="仿宋_GB2312"/>
          <w:color w:val="FF0000"/>
        </w:rPr>
      </w:pPr>
    </w:p>
    <w:p>
      <w:pPr>
        <w:jc w:val="left"/>
        <w:rPr>
          <w:rFonts w:ascii="仿宋_GB2312" w:hAnsi="仿宋_GB2312" w:eastAsia="仿宋_GB2312" w:cs="仿宋_GB2312"/>
          <w:color w:val="FF0000"/>
        </w:rPr>
        <w:sectPr>
          <w:footerReference r:id="rId5" w:type="default"/>
          <w:pgSz w:w="11906" w:h="16838"/>
          <w:pgMar w:top="1474" w:right="1474" w:bottom="1474" w:left="1474" w:header="851" w:footer="992" w:gutter="0"/>
          <w:pgNumType w:fmt="numberInDash" w:start="3"/>
          <w:cols w:space="0" w:num="1"/>
          <w:rtlGutter w:val="0"/>
          <w:docGrid w:type="lines" w:linePitch="315" w:charSpace="0"/>
        </w:sectPr>
      </w:pPr>
    </w:p>
    <w:tbl>
      <w:tblPr>
        <w:tblStyle w:val="19"/>
        <w:tblpPr w:leftFromText="180" w:rightFromText="180" w:vertAnchor="text" w:tblpX="11294" w:tblpY="25702"/>
        <w:tblOverlap w:val="never"/>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2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0" w:hRule="atLeast"/>
        </w:trPr>
        <w:tc>
          <w:tcPr>
            <w:tcW w:w="0" w:type="auto"/>
          </w:tcPr>
          <w:p>
            <w:pPr>
              <w:spacing w:line="560" w:lineRule="exact"/>
              <w:rPr>
                <w:rFonts w:ascii="仿宋_GB2312" w:hAnsi="宋体" w:eastAsia="仿宋_GB2312" w:cs="宋体"/>
                <w:kern w:val="0"/>
                <w:sz w:val="32"/>
                <w:szCs w:val="32"/>
              </w:rPr>
            </w:pPr>
          </w:p>
        </w:tc>
      </w:tr>
    </w:tbl>
    <w:p>
      <w:pPr>
        <w:outlineLvl w:val="9"/>
        <w:rPr>
          <w:rFonts w:ascii="仿宋_GB2312" w:hAnsi="仿宋_GB2312" w:eastAsia="仿宋_GB2312" w:cs="仿宋_GB2312"/>
          <w:sz w:val="32"/>
          <w:szCs w:val="32"/>
        </w:rPr>
      </w:pPr>
      <w:r>
        <w:rPr>
          <w:rFonts w:hint="eastAsia" w:ascii="仿宋_GB2312" w:hAnsi="仿宋_GB2312" w:eastAsia="仿宋_GB2312" w:cs="仿宋_GB2312"/>
          <w:b/>
          <w:sz w:val="32"/>
          <w:szCs w:val="32"/>
        </w:rPr>
        <w:t>11.</w:t>
      </w:r>
      <w:r>
        <w:rPr>
          <w:rFonts w:hint="eastAsia" w:ascii="仿宋_GB2312" w:hAnsi="仿宋_GB2312" w:eastAsia="仿宋_GB2312" w:cs="仿宋_GB2312"/>
          <w:b/>
          <w:sz w:val="32"/>
          <w:szCs w:val="32"/>
          <w:lang w:val="en-US" w:eastAsia="zh-CN"/>
        </w:rPr>
        <w:t>2</w:t>
      </w:r>
      <w:r>
        <w:rPr>
          <w:rFonts w:hint="eastAsia" w:ascii="仿宋_GB2312" w:hAnsi="仿宋_GB2312" w:eastAsia="仿宋_GB2312" w:cs="仿宋_GB2312"/>
          <w:b/>
          <w:sz w:val="32"/>
          <w:szCs w:val="32"/>
        </w:rPr>
        <w:t>： 历经铺街道应急值守电话及上级衔接部门联系电话</w:t>
      </w:r>
    </w:p>
    <w:p>
      <w:pPr>
        <w:widowControl/>
        <w:shd w:val="clear" w:color="auto"/>
        <w:jc w:val="center"/>
        <w:rPr>
          <w:rFonts w:ascii="仿宋_GB2312" w:hAnsi="仿宋_GB2312" w:eastAsia="仿宋_GB2312" w:cs="仿宋_GB2312"/>
        </w:rPr>
      </w:pPr>
      <w:r>
        <w:rPr>
          <w:rFonts w:hint="eastAsia" w:ascii="仿宋_GB2312" w:hAnsi="仿宋_GB2312" w:eastAsia="仿宋_GB2312" w:cs="仿宋_GB2312"/>
          <w:sz w:val="32"/>
          <w:szCs w:val="32"/>
        </w:rPr>
        <w:t>历经铺街道应急值班电话表</w:t>
      </w:r>
    </w:p>
    <w:tbl>
      <w:tblPr>
        <w:tblStyle w:val="19"/>
        <w:tblW w:w="9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2"/>
        <w:gridCol w:w="2938"/>
        <w:gridCol w:w="3153"/>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442" w:type="dxa"/>
            <w:vAlign w:val="center"/>
          </w:tcPr>
          <w:p>
            <w:pPr>
              <w:spacing w:line="4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938" w:type="dxa"/>
            <w:vAlign w:val="center"/>
          </w:tcPr>
          <w:p>
            <w:pPr>
              <w:spacing w:line="4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单位</w:t>
            </w:r>
          </w:p>
        </w:tc>
        <w:tc>
          <w:tcPr>
            <w:tcW w:w="3153" w:type="dxa"/>
            <w:vAlign w:val="center"/>
          </w:tcPr>
          <w:p>
            <w:pPr>
              <w:spacing w:line="4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值班电话</w:t>
            </w:r>
          </w:p>
        </w:tc>
        <w:tc>
          <w:tcPr>
            <w:tcW w:w="2040" w:type="dxa"/>
            <w:vAlign w:val="center"/>
          </w:tcPr>
          <w:p>
            <w:pPr>
              <w:spacing w:line="4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442" w:type="dxa"/>
            <w:vAlign w:val="center"/>
          </w:tcPr>
          <w:p>
            <w:pPr>
              <w:spacing w:line="4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2938"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历经铺街道</w:t>
            </w:r>
          </w:p>
        </w:tc>
        <w:tc>
          <w:tcPr>
            <w:tcW w:w="3153"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0731-87790756</w:t>
            </w:r>
          </w:p>
        </w:tc>
        <w:tc>
          <w:tcPr>
            <w:tcW w:w="2040" w:type="dxa"/>
            <w:vAlign w:val="center"/>
          </w:tcPr>
          <w:p>
            <w:pPr>
              <w:spacing w:line="44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442" w:type="dxa"/>
            <w:vAlign w:val="center"/>
          </w:tcPr>
          <w:p>
            <w:pPr>
              <w:spacing w:line="4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2938"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市政府办公室</w:t>
            </w:r>
          </w:p>
        </w:tc>
        <w:tc>
          <w:tcPr>
            <w:tcW w:w="3153"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0731-88980933</w:t>
            </w:r>
          </w:p>
        </w:tc>
        <w:tc>
          <w:tcPr>
            <w:tcW w:w="2040" w:type="dxa"/>
            <w:vAlign w:val="center"/>
          </w:tcPr>
          <w:p>
            <w:pPr>
              <w:spacing w:line="44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442" w:type="dxa"/>
            <w:vAlign w:val="center"/>
          </w:tcPr>
          <w:p>
            <w:pPr>
              <w:spacing w:line="4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2938"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市应急管理局</w:t>
            </w:r>
          </w:p>
        </w:tc>
        <w:tc>
          <w:tcPr>
            <w:tcW w:w="3153"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0731-</w:t>
            </w:r>
            <w:r>
              <w:rPr>
                <w:rFonts w:ascii="仿宋_GB2312" w:hAnsi="仿宋_GB2312" w:eastAsia="仿宋_GB2312" w:cs="仿宋_GB2312"/>
                <w:sz w:val="28"/>
                <w:szCs w:val="28"/>
              </w:rPr>
              <w:t>88980770</w:t>
            </w:r>
          </w:p>
        </w:tc>
        <w:tc>
          <w:tcPr>
            <w:tcW w:w="2040" w:type="dxa"/>
            <w:vAlign w:val="center"/>
          </w:tcPr>
          <w:p>
            <w:pPr>
              <w:spacing w:line="44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442" w:type="dxa"/>
            <w:vAlign w:val="center"/>
          </w:tcPr>
          <w:p>
            <w:pPr>
              <w:spacing w:line="440" w:lineRule="exact"/>
              <w:jc w:val="center"/>
              <w:rPr>
                <w:rFonts w:ascii="仿宋_GB2312" w:hAnsi="仿宋_GB2312" w:eastAsia="仿宋_GB2312" w:cs="仿宋_GB2312"/>
                <w:sz w:val="28"/>
                <w:szCs w:val="28"/>
              </w:rPr>
            </w:pPr>
          </w:p>
        </w:tc>
        <w:tc>
          <w:tcPr>
            <w:tcW w:w="2938" w:type="dxa"/>
            <w:vAlign w:val="center"/>
          </w:tcPr>
          <w:p>
            <w:pPr>
              <w:jc w:val="center"/>
              <w:rPr>
                <w:rFonts w:ascii="仿宋_GB2312" w:hAnsi="仿宋_GB2312" w:eastAsia="仿宋_GB2312" w:cs="仿宋_GB2312"/>
                <w:sz w:val="28"/>
                <w:szCs w:val="28"/>
              </w:rPr>
            </w:pPr>
          </w:p>
        </w:tc>
        <w:tc>
          <w:tcPr>
            <w:tcW w:w="3153" w:type="dxa"/>
            <w:vAlign w:val="center"/>
          </w:tcPr>
          <w:p>
            <w:pPr>
              <w:jc w:val="center"/>
              <w:rPr>
                <w:rFonts w:ascii="仿宋_GB2312" w:hAnsi="仿宋_GB2312" w:eastAsia="仿宋_GB2312" w:cs="仿宋_GB2312"/>
                <w:sz w:val="28"/>
                <w:szCs w:val="28"/>
              </w:rPr>
            </w:pPr>
          </w:p>
        </w:tc>
        <w:tc>
          <w:tcPr>
            <w:tcW w:w="2040" w:type="dxa"/>
            <w:vAlign w:val="center"/>
          </w:tcPr>
          <w:p>
            <w:pPr>
              <w:spacing w:line="440" w:lineRule="exact"/>
              <w:jc w:val="center"/>
              <w:rPr>
                <w:rFonts w:ascii="仿宋_GB2312" w:hAnsi="仿宋_GB2312" w:eastAsia="仿宋_GB2312" w:cs="仿宋_GB2312"/>
                <w:sz w:val="28"/>
                <w:szCs w:val="28"/>
              </w:rPr>
            </w:pPr>
          </w:p>
        </w:tc>
      </w:tr>
    </w:tbl>
    <w:p>
      <w:pPr>
        <w:rPr>
          <w:rFonts w:ascii="仿宋_GB2312" w:hAnsi="仿宋_GB2312" w:eastAsia="仿宋_GB2312" w:cs="仿宋_GB2312"/>
          <w:color w:val="0D0D0D"/>
          <w:kern w:val="0"/>
          <w:sz w:val="32"/>
          <w:szCs w:val="32"/>
        </w:rPr>
      </w:pPr>
      <w:r>
        <w:rPr>
          <w:rFonts w:hint="eastAsia" w:ascii="仿宋_GB2312" w:hAnsi="仿宋_GB2312" w:eastAsia="仿宋_GB2312" w:cs="仿宋_GB2312"/>
          <w:color w:val="0D0D0D"/>
          <w:kern w:val="0"/>
          <w:sz w:val="32"/>
          <w:szCs w:val="32"/>
        </w:rPr>
        <w:t xml:space="preserve"> </w:t>
      </w:r>
    </w:p>
    <w:p>
      <w:pPr>
        <w:pStyle w:val="2"/>
        <w:rPr>
          <w:rFonts w:ascii="仿宋_GB2312" w:hAnsi="仿宋_GB2312" w:eastAsia="仿宋_GB2312" w:cs="仿宋_GB2312"/>
          <w:color w:val="0D0D0D"/>
          <w:kern w:val="0"/>
          <w:sz w:val="32"/>
          <w:szCs w:val="32"/>
        </w:rPr>
      </w:pPr>
    </w:p>
    <w:p>
      <w:pPr>
        <w:rPr>
          <w:rFonts w:ascii="仿宋_GB2312" w:hAnsi="仿宋_GB2312" w:eastAsia="仿宋_GB2312" w:cs="仿宋_GB2312"/>
          <w:color w:val="0D0D0D"/>
          <w:kern w:val="0"/>
          <w:sz w:val="32"/>
          <w:szCs w:val="32"/>
        </w:rPr>
      </w:pPr>
    </w:p>
    <w:p>
      <w:pPr>
        <w:pStyle w:val="2"/>
        <w:rPr>
          <w:rFonts w:ascii="仿宋_GB2312" w:hAnsi="仿宋_GB2312" w:eastAsia="仿宋_GB2312" w:cs="仿宋_GB2312"/>
          <w:color w:val="0D0D0D"/>
          <w:kern w:val="0"/>
          <w:sz w:val="32"/>
          <w:szCs w:val="32"/>
        </w:rPr>
      </w:pPr>
    </w:p>
    <w:p>
      <w:pPr>
        <w:pStyle w:val="2"/>
        <w:sectPr>
          <w:headerReference r:id="rId6" w:type="default"/>
          <w:footerReference r:id="rId7" w:type="default"/>
          <w:pgSz w:w="11906" w:h="16838"/>
          <w:pgMar w:top="1587" w:right="1474" w:bottom="1587" w:left="1587" w:header="851" w:footer="992" w:gutter="0"/>
          <w:pgNumType w:fmt="numberInDash"/>
          <w:cols w:space="0" w:num="1"/>
          <w:rtlGutter w:val="0"/>
          <w:docGrid w:type="lines" w:linePitch="315" w:charSpace="0"/>
        </w:sectPr>
      </w:pPr>
    </w:p>
    <w:p>
      <w:pPr>
        <w:widowControl/>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突发事件应急预案启动审批表</w:t>
      </w:r>
    </w:p>
    <w:tbl>
      <w:tblPr>
        <w:tblStyle w:val="18"/>
        <w:tblW w:w="0" w:type="auto"/>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2352"/>
        <w:gridCol w:w="650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874" w:hRule="atLeast"/>
        </w:trPr>
        <w:tc>
          <w:tcPr>
            <w:tcW w:w="2352"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shd w:val="clear"/>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呈 报 单 位</w:t>
            </w:r>
          </w:p>
        </w:tc>
        <w:tc>
          <w:tcPr>
            <w:tcW w:w="6500" w:type="dxa"/>
            <w:tcBorders>
              <w:top w:val="single" w:color="auto" w:sz="8" w:space="0"/>
              <w:left w:val="nil"/>
              <w:bottom w:val="single" w:color="auto" w:sz="8" w:space="0"/>
              <w:right w:val="single" w:color="auto" w:sz="8" w:space="0"/>
            </w:tcBorders>
            <w:shd w:val="clear" w:color="auto" w:fill="FFFFFF"/>
            <w:tcMar>
              <w:left w:w="108" w:type="dxa"/>
              <w:right w:w="108" w:type="dxa"/>
            </w:tcMar>
          </w:tcPr>
          <w:p>
            <w:pPr>
              <w:widowControl/>
              <w:shd w:val="clear"/>
              <w:jc w:val="left"/>
              <w:rPr>
                <w:rFonts w:ascii="仿宋_GB2312" w:hAnsi="仿宋_GB2312" w:eastAsia="仿宋_GB2312" w:cs="仿宋_GB2312"/>
              </w:rPr>
            </w:pPr>
            <w:r>
              <w:rPr>
                <w:rFonts w:hint="eastAsia" w:ascii="仿宋_GB2312" w:hAnsi="仿宋_GB2312" w:eastAsia="仿宋_GB2312" w:cs="仿宋_GB2312"/>
                <w:spacing w:val="20"/>
                <w:kern w:val="0"/>
                <w:sz w:val="32"/>
                <w:szCs w:val="3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28" w:hRule="atLeast"/>
        </w:trPr>
        <w:tc>
          <w:tcPr>
            <w:tcW w:w="2352" w:type="dxa"/>
            <w:tcBorders>
              <w:top w:val="single" w:color="ECE9D8" w:sz="2" w:space="0"/>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shd w:val="clear"/>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发生突发公共事件的详细情况</w:t>
            </w:r>
          </w:p>
        </w:tc>
        <w:tc>
          <w:tcPr>
            <w:tcW w:w="6500" w:type="dxa"/>
            <w:tcBorders>
              <w:top w:val="nil"/>
              <w:left w:val="nil"/>
              <w:bottom w:val="single" w:color="auto" w:sz="8" w:space="0"/>
              <w:right w:val="single" w:color="auto" w:sz="8" w:space="0"/>
            </w:tcBorders>
            <w:shd w:val="clear" w:color="auto" w:fill="FFFFFF"/>
            <w:tcMar>
              <w:left w:w="108" w:type="dxa"/>
              <w:right w:w="108" w:type="dxa"/>
            </w:tcMar>
          </w:tcPr>
          <w:p>
            <w:pPr>
              <w:widowControl/>
              <w:shd w:val="clear"/>
              <w:spacing w:line="360" w:lineRule="atLeast"/>
              <w:jc w:val="left"/>
              <w:rPr>
                <w:rFonts w:ascii="仿宋_GB2312" w:hAnsi="仿宋_GB2312" w:eastAsia="仿宋_GB2312" w:cs="仿宋_GB2312"/>
              </w:rPr>
            </w:pPr>
            <w:r>
              <w:rPr>
                <w:rFonts w:hint="eastAsia" w:ascii="仿宋_GB2312" w:hAnsi="仿宋_GB2312" w:eastAsia="仿宋_GB2312" w:cs="仿宋_GB2312"/>
                <w:spacing w:val="20"/>
                <w:kern w:val="0"/>
                <w:sz w:val="32"/>
                <w:szCs w:val="32"/>
              </w:rPr>
              <w:t> </w:t>
            </w:r>
          </w:p>
          <w:p>
            <w:pPr>
              <w:widowControl/>
              <w:shd w:val="clear"/>
              <w:spacing w:line="360" w:lineRule="atLeast"/>
              <w:jc w:val="left"/>
              <w:rPr>
                <w:rFonts w:ascii="仿宋_GB2312" w:hAnsi="仿宋_GB2312" w:eastAsia="仿宋_GB2312" w:cs="仿宋_GB2312"/>
              </w:rPr>
            </w:pPr>
            <w:r>
              <w:rPr>
                <w:rFonts w:hint="eastAsia" w:ascii="仿宋_GB2312" w:hAnsi="仿宋_GB2312" w:eastAsia="仿宋_GB2312" w:cs="仿宋_GB2312"/>
                <w:spacing w:val="20"/>
                <w:kern w:val="0"/>
                <w:sz w:val="32"/>
                <w:szCs w:val="32"/>
              </w:rPr>
              <w:t> </w:t>
            </w:r>
          </w:p>
          <w:p>
            <w:pPr>
              <w:widowControl/>
              <w:shd w:val="clear"/>
              <w:spacing w:line="360" w:lineRule="atLeast"/>
              <w:jc w:val="left"/>
              <w:rPr>
                <w:rFonts w:ascii="仿宋_GB2312" w:hAnsi="仿宋_GB2312" w:eastAsia="仿宋_GB2312" w:cs="仿宋_GB2312"/>
              </w:rPr>
            </w:pPr>
            <w:r>
              <w:rPr>
                <w:rFonts w:hint="eastAsia" w:ascii="仿宋_GB2312" w:hAnsi="仿宋_GB2312" w:eastAsia="仿宋_GB2312" w:cs="仿宋_GB2312"/>
                <w:spacing w:val="20"/>
                <w:kern w:val="0"/>
                <w:sz w:val="32"/>
                <w:szCs w:val="32"/>
              </w:rPr>
              <w:t> </w:t>
            </w:r>
          </w:p>
          <w:p>
            <w:pPr>
              <w:widowControl/>
              <w:shd w:val="clear"/>
              <w:spacing w:line="360" w:lineRule="atLeast"/>
              <w:jc w:val="left"/>
              <w:rPr>
                <w:rFonts w:ascii="仿宋_GB2312" w:hAnsi="仿宋_GB2312" w:eastAsia="仿宋_GB2312" w:cs="仿宋_GB2312"/>
                <w:spacing w:val="20"/>
                <w:kern w:val="0"/>
                <w:sz w:val="32"/>
                <w:szCs w:val="32"/>
              </w:rPr>
            </w:pPr>
            <w:r>
              <w:rPr>
                <w:rFonts w:hint="eastAsia" w:ascii="仿宋_GB2312" w:hAnsi="仿宋_GB2312" w:eastAsia="仿宋_GB2312" w:cs="仿宋_GB2312"/>
                <w:spacing w:val="20"/>
                <w:kern w:val="0"/>
                <w:sz w:val="32"/>
                <w:szCs w:val="32"/>
              </w:rPr>
              <w:t> </w:t>
            </w:r>
          </w:p>
          <w:p>
            <w:pPr>
              <w:widowControl/>
              <w:shd w:val="clear"/>
              <w:spacing w:line="360" w:lineRule="atLeast"/>
              <w:jc w:val="left"/>
              <w:rPr>
                <w:rFonts w:ascii="仿宋_GB2312" w:hAnsi="仿宋_GB2312" w:eastAsia="仿宋_GB2312" w:cs="仿宋_GB2312"/>
                <w:spacing w:val="20"/>
                <w:kern w:val="0"/>
                <w:sz w:val="32"/>
                <w:szCs w:val="32"/>
              </w:rPr>
            </w:pPr>
          </w:p>
          <w:p>
            <w:pPr>
              <w:widowControl/>
              <w:shd w:val="clear"/>
              <w:spacing w:line="360" w:lineRule="atLeast"/>
              <w:jc w:val="left"/>
              <w:rPr>
                <w:rFonts w:ascii="仿宋_GB2312" w:hAnsi="仿宋_GB2312" w:eastAsia="仿宋_GB2312" w:cs="仿宋_GB2312"/>
                <w:spacing w:val="20"/>
                <w:kern w:val="0"/>
                <w:sz w:val="32"/>
                <w:szCs w:val="32"/>
              </w:rPr>
            </w:pPr>
          </w:p>
          <w:p>
            <w:pPr>
              <w:widowControl/>
              <w:shd w:val="clear"/>
              <w:spacing w:line="360" w:lineRule="atLeast"/>
              <w:jc w:val="left"/>
              <w:rPr>
                <w:rFonts w:ascii="仿宋_GB2312" w:hAnsi="仿宋_GB2312" w:eastAsia="仿宋_GB2312" w:cs="仿宋_GB2312"/>
              </w:rPr>
            </w:pPr>
          </w:p>
          <w:p>
            <w:pPr>
              <w:widowControl/>
              <w:shd w:val="clear"/>
              <w:spacing w:line="360" w:lineRule="atLeast"/>
              <w:ind w:firstLine="2560"/>
              <w:jc w:val="left"/>
              <w:rPr>
                <w:rFonts w:ascii="仿宋_GB2312" w:hAnsi="仿宋_GB2312" w:eastAsia="仿宋_GB2312" w:cs="仿宋_GB2312"/>
              </w:rPr>
            </w:pPr>
            <w:r>
              <w:rPr>
                <w:rFonts w:hint="eastAsia" w:ascii="仿宋_GB2312" w:hAnsi="仿宋_GB2312" w:eastAsia="仿宋_GB2312" w:cs="仿宋_GB2312"/>
                <w:kern w:val="0"/>
                <w:sz w:val="24"/>
              </w:rPr>
              <w:t>（另附专题说明）</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3484" w:hRule="atLeast"/>
        </w:trPr>
        <w:tc>
          <w:tcPr>
            <w:tcW w:w="2352" w:type="dxa"/>
            <w:tcBorders>
              <w:top w:val="single" w:color="ECE9D8" w:sz="2" w:space="0"/>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shd w:val="clear"/>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历经铺街道</w:t>
            </w:r>
          </w:p>
          <w:p>
            <w:pPr>
              <w:widowControl/>
              <w:shd w:val="clear"/>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应急办公室意见</w:t>
            </w:r>
          </w:p>
        </w:tc>
        <w:tc>
          <w:tcPr>
            <w:tcW w:w="6500" w:type="dxa"/>
            <w:tcBorders>
              <w:top w:val="nil"/>
              <w:left w:val="nil"/>
              <w:bottom w:val="single" w:color="auto" w:sz="8" w:space="0"/>
              <w:right w:val="single" w:color="auto" w:sz="8" w:space="0"/>
            </w:tcBorders>
            <w:shd w:val="clear" w:color="auto" w:fill="FFFFFF"/>
            <w:tcMar>
              <w:left w:w="108" w:type="dxa"/>
              <w:right w:w="108" w:type="dxa"/>
            </w:tcMar>
          </w:tcPr>
          <w:p>
            <w:pPr>
              <w:widowControl/>
              <w:shd w:val="clear"/>
              <w:spacing w:line="360" w:lineRule="atLeast"/>
              <w:jc w:val="left"/>
              <w:rPr>
                <w:rFonts w:ascii="仿宋_GB2312" w:hAnsi="仿宋_GB2312" w:eastAsia="仿宋_GB2312" w:cs="仿宋_GB2312"/>
              </w:rPr>
            </w:pPr>
            <w:r>
              <w:rPr>
                <w:rFonts w:hint="eastAsia" w:ascii="仿宋_GB2312" w:hAnsi="仿宋_GB2312" w:eastAsia="仿宋_GB2312" w:cs="仿宋_GB2312"/>
                <w:spacing w:val="20"/>
                <w:kern w:val="0"/>
                <w:sz w:val="32"/>
                <w:szCs w:val="3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2957" w:hRule="atLeast"/>
        </w:trPr>
        <w:tc>
          <w:tcPr>
            <w:tcW w:w="2352" w:type="dxa"/>
            <w:tcBorders>
              <w:top w:val="single" w:color="ECE9D8" w:sz="2" w:space="0"/>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shd w:val="clear"/>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历经铺街道</w:t>
            </w:r>
          </w:p>
          <w:p>
            <w:pPr>
              <w:widowControl/>
              <w:shd w:val="clear"/>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办事处领导批示</w:t>
            </w:r>
          </w:p>
        </w:tc>
        <w:tc>
          <w:tcPr>
            <w:tcW w:w="6500" w:type="dxa"/>
            <w:tcBorders>
              <w:top w:val="nil"/>
              <w:left w:val="nil"/>
              <w:bottom w:val="single" w:color="auto" w:sz="8" w:space="0"/>
              <w:right w:val="single" w:color="auto" w:sz="8" w:space="0"/>
            </w:tcBorders>
            <w:shd w:val="clear" w:color="auto" w:fill="FFFFFF"/>
            <w:tcMar>
              <w:left w:w="108" w:type="dxa"/>
              <w:right w:w="108" w:type="dxa"/>
            </w:tcMar>
          </w:tcPr>
          <w:p>
            <w:pPr>
              <w:widowControl/>
              <w:shd w:val="clear"/>
              <w:spacing w:line="360" w:lineRule="atLeast"/>
              <w:jc w:val="left"/>
              <w:rPr>
                <w:rFonts w:ascii="仿宋_GB2312" w:hAnsi="仿宋_GB2312" w:eastAsia="仿宋_GB2312" w:cs="仿宋_GB2312"/>
              </w:rPr>
            </w:pPr>
            <w:r>
              <w:rPr>
                <w:rFonts w:hint="eastAsia" w:ascii="仿宋_GB2312" w:hAnsi="仿宋_GB2312" w:eastAsia="仿宋_GB2312" w:cs="仿宋_GB2312"/>
                <w:spacing w:val="20"/>
                <w:kern w:val="0"/>
                <w:sz w:val="32"/>
                <w:szCs w:val="32"/>
              </w:rPr>
              <w:t> </w:t>
            </w:r>
          </w:p>
        </w:tc>
      </w:tr>
    </w:tbl>
    <w:p>
      <w:pPr>
        <w:widowControl/>
        <w:shd w:val="clear"/>
        <w:rPr>
          <w:rFonts w:ascii="仿宋_GB2312" w:hAnsi="仿宋_GB2312" w:eastAsia="仿宋_GB2312" w:cs="仿宋_GB2312"/>
          <w:sz w:val="32"/>
          <w:szCs w:val="32"/>
        </w:rPr>
      </w:pPr>
    </w:p>
    <w:p>
      <w:pPr>
        <w:pStyle w:val="2"/>
      </w:pPr>
    </w:p>
    <w:p>
      <w:pPr>
        <w:widowControl/>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突发事件情况通报审批表</w:t>
      </w:r>
    </w:p>
    <w:tbl>
      <w:tblPr>
        <w:tblStyle w:val="18"/>
        <w:tblW w:w="0" w:type="auto"/>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2352"/>
        <w:gridCol w:w="650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874" w:hRule="atLeast"/>
        </w:trPr>
        <w:tc>
          <w:tcPr>
            <w:tcW w:w="2352"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呈 报 单 位</w:t>
            </w:r>
          </w:p>
        </w:tc>
        <w:tc>
          <w:tcPr>
            <w:tcW w:w="6500" w:type="dxa"/>
            <w:tcBorders>
              <w:top w:val="single" w:color="auto" w:sz="8" w:space="0"/>
              <w:left w:val="nil"/>
              <w:bottom w:val="single" w:color="auto" w:sz="8" w:space="0"/>
              <w:right w:val="single" w:color="auto" w:sz="8" w:space="0"/>
            </w:tcBorders>
            <w:shd w:val="clear" w:color="auto" w:fill="FFFFFF"/>
            <w:tcMar>
              <w:left w:w="108" w:type="dxa"/>
              <w:right w:w="108" w:type="dxa"/>
            </w:tcMar>
          </w:tcPr>
          <w:p>
            <w:pPr>
              <w:widowControl/>
              <w:jc w:val="left"/>
              <w:rPr>
                <w:rFonts w:ascii="仿宋_GB2312" w:hAnsi="仿宋_GB2312" w:eastAsia="仿宋_GB2312" w:cs="仿宋_GB231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74" w:hRule="atLeast"/>
        </w:trPr>
        <w:tc>
          <w:tcPr>
            <w:tcW w:w="2352" w:type="dxa"/>
            <w:tcBorders>
              <w:top w:val="single" w:color="ECE9D8" w:sz="2" w:space="0"/>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情况通报</w:t>
            </w:r>
          </w:p>
          <w:p>
            <w:pPr>
              <w:widowControl/>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基本内容</w:t>
            </w:r>
          </w:p>
        </w:tc>
        <w:tc>
          <w:tcPr>
            <w:tcW w:w="6500" w:type="dxa"/>
            <w:tcBorders>
              <w:top w:val="nil"/>
              <w:left w:val="nil"/>
              <w:bottom w:val="single" w:color="auto" w:sz="8" w:space="0"/>
              <w:right w:val="single" w:color="auto" w:sz="8" w:space="0"/>
            </w:tcBorders>
            <w:shd w:val="clear" w:color="auto" w:fill="FFFFFF"/>
            <w:tcMar>
              <w:left w:w="108" w:type="dxa"/>
              <w:right w:w="108" w:type="dxa"/>
            </w:tcMar>
          </w:tcPr>
          <w:p>
            <w:pPr>
              <w:widowControl/>
              <w:spacing w:line="360" w:lineRule="atLeast"/>
              <w:jc w:val="left"/>
              <w:rPr>
                <w:rFonts w:ascii="仿宋_GB2312" w:hAnsi="仿宋_GB2312" w:eastAsia="仿宋_GB2312" w:cs="仿宋_GB2312"/>
              </w:rPr>
            </w:pPr>
          </w:p>
          <w:p>
            <w:pPr>
              <w:widowControl/>
              <w:spacing w:line="360" w:lineRule="atLeast"/>
              <w:jc w:val="left"/>
              <w:rPr>
                <w:rFonts w:ascii="仿宋_GB2312" w:hAnsi="仿宋_GB2312" w:eastAsia="仿宋_GB2312" w:cs="仿宋_GB2312"/>
              </w:rPr>
            </w:pPr>
          </w:p>
          <w:p>
            <w:pPr>
              <w:widowControl/>
              <w:spacing w:line="360" w:lineRule="atLeast"/>
              <w:jc w:val="left"/>
              <w:rPr>
                <w:rFonts w:ascii="仿宋_GB2312" w:hAnsi="仿宋_GB2312" w:eastAsia="仿宋_GB2312" w:cs="仿宋_GB2312"/>
              </w:rPr>
            </w:pPr>
          </w:p>
          <w:p>
            <w:pPr>
              <w:widowControl/>
              <w:spacing w:line="360" w:lineRule="atLeast"/>
              <w:jc w:val="left"/>
              <w:rPr>
                <w:rFonts w:ascii="仿宋_GB2312" w:hAnsi="仿宋_GB2312" w:eastAsia="仿宋_GB2312" w:cs="仿宋_GB2312"/>
                <w:spacing w:val="20"/>
                <w:kern w:val="0"/>
                <w:sz w:val="32"/>
                <w:szCs w:val="32"/>
              </w:rPr>
            </w:pPr>
          </w:p>
          <w:p>
            <w:pPr>
              <w:widowControl/>
              <w:spacing w:line="360" w:lineRule="atLeast"/>
              <w:jc w:val="left"/>
              <w:rPr>
                <w:rFonts w:ascii="仿宋_GB2312" w:hAnsi="仿宋_GB2312" w:eastAsia="仿宋_GB2312" w:cs="仿宋_GB2312"/>
                <w:spacing w:val="20"/>
                <w:kern w:val="0"/>
                <w:sz w:val="32"/>
                <w:szCs w:val="32"/>
              </w:rPr>
            </w:pPr>
          </w:p>
          <w:p>
            <w:pPr>
              <w:widowControl/>
              <w:spacing w:line="360" w:lineRule="atLeast"/>
              <w:jc w:val="left"/>
              <w:rPr>
                <w:rFonts w:ascii="仿宋_GB2312" w:hAnsi="仿宋_GB2312" w:eastAsia="仿宋_GB2312" w:cs="仿宋_GB2312"/>
                <w:spacing w:val="20"/>
                <w:kern w:val="0"/>
                <w:sz w:val="32"/>
                <w:szCs w:val="32"/>
              </w:rPr>
            </w:pPr>
          </w:p>
          <w:p>
            <w:pPr>
              <w:widowControl/>
              <w:spacing w:line="360" w:lineRule="atLeast"/>
              <w:jc w:val="left"/>
              <w:rPr>
                <w:rFonts w:ascii="仿宋_GB2312" w:hAnsi="仿宋_GB2312" w:eastAsia="仿宋_GB2312" w:cs="仿宋_GB2312"/>
              </w:rPr>
            </w:pPr>
          </w:p>
          <w:p>
            <w:pPr>
              <w:widowControl/>
              <w:spacing w:line="360" w:lineRule="atLeast"/>
              <w:ind w:firstLine="2560"/>
              <w:jc w:val="left"/>
              <w:rPr>
                <w:rFonts w:ascii="仿宋_GB2312" w:hAnsi="仿宋_GB2312" w:eastAsia="仿宋_GB2312" w:cs="仿宋_GB2312"/>
              </w:rPr>
            </w:pPr>
            <w:r>
              <w:rPr>
                <w:rFonts w:hint="eastAsia" w:ascii="仿宋_GB2312" w:hAnsi="仿宋_GB2312" w:eastAsia="仿宋_GB2312" w:cs="仿宋_GB2312"/>
                <w:kern w:val="0"/>
                <w:sz w:val="24"/>
              </w:rPr>
              <w:t>（另附通报稿文稿）</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2600" w:hRule="atLeast"/>
        </w:trPr>
        <w:tc>
          <w:tcPr>
            <w:tcW w:w="2352" w:type="dxa"/>
            <w:tcBorders>
              <w:top w:val="single" w:color="ECE9D8" w:sz="2" w:space="0"/>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历经铺街道</w:t>
            </w:r>
          </w:p>
          <w:p>
            <w:pPr>
              <w:widowControl/>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应急办公室意见</w:t>
            </w:r>
          </w:p>
        </w:tc>
        <w:tc>
          <w:tcPr>
            <w:tcW w:w="6500" w:type="dxa"/>
            <w:tcBorders>
              <w:top w:val="nil"/>
              <w:left w:val="nil"/>
              <w:bottom w:val="single" w:color="auto" w:sz="8" w:space="0"/>
              <w:right w:val="single" w:color="auto" w:sz="8" w:space="0"/>
            </w:tcBorders>
            <w:shd w:val="clear" w:color="auto" w:fill="FFFFFF"/>
            <w:tcMar>
              <w:left w:w="108" w:type="dxa"/>
              <w:right w:w="108" w:type="dxa"/>
            </w:tcMar>
          </w:tcPr>
          <w:p>
            <w:pPr>
              <w:widowControl/>
              <w:spacing w:line="360" w:lineRule="atLeast"/>
              <w:jc w:val="left"/>
              <w:rPr>
                <w:rFonts w:ascii="仿宋_GB2312" w:hAnsi="仿宋_GB2312" w:eastAsia="仿宋_GB2312" w:cs="仿宋_GB231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2405" w:hRule="atLeast"/>
        </w:trPr>
        <w:tc>
          <w:tcPr>
            <w:tcW w:w="2352" w:type="dxa"/>
            <w:tcBorders>
              <w:top w:val="single" w:color="ECE9D8" w:sz="2" w:space="0"/>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历经铺街道</w:t>
            </w:r>
          </w:p>
          <w:p>
            <w:pPr>
              <w:widowControl/>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办事处领导批示</w:t>
            </w:r>
          </w:p>
        </w:tc>
        <w:tc>
          <w:tcPr>
            <w:tcW w:w="6500" w:type="dxa"/>
            <w:tcBorders>
              <w:top w:val="nil"/>
              <w:left w:val="nil"/>
              <w:bottom w:val="single" w:color="auto" w:sz="8" w:space="0"/>
              <w:right w:val="single" w:color="auto" w:sz="8" w:space="0"/>
            </w:tcBorders>
            <w:shd w:val="clear" w:color="auto" w:fill="FFFFFF"/>
            <w:tcMar>
              <w:left w:w="108" w:type="dxa"/>
              <w:right w:w="108" w:type="dxa"/>
            </w:tcMar>
          </w:tcPr>
          <w:p>
            <w:pPr>
              <w:widowControl/>
              <w:spacing w:line="360" w:lineRule="atLeast"/>
              <w:jc w:val="left"/>
              <w:rPr>
                <w:rFonts w:ascii="仿宋_GB2312" w:hAnsi="仿宋_GB2312" w:eastAsia="仿宋_GB2312" w:cs="仿宋_GB2312"/>
              </w:rPr>
            </w:pPr>
          </w:p>
        </w:tc>
      </w:tr>
    </w:tbl>
    <w:p>
      <w:pPr>
        <w:widowControl/>
        <w:jc w:val="center"/>
        <w:rPr>
          <w:rFonts w:ascii="仿宋_GB2312" w:hAnsi="仿宋_GB2312" w:eastAsia="仿宋_GB2312" w:cs="仿宋_GB2312"/>
          <w:sz w:val="32"/>
          <w:szCs w:val="32"/>
        </w:rPr>
      </w:pPr>
    </w:p>
    <w:p>
      <w:pPr>
        <w:widowControl/>
        <w:jc w:val="center"/>
        <w:rPr>
          <w:rFonts w:ascii="仿宋_GB2312" w:hAnsi="仿宋_GB2312" w:eastAsia="仿宋_GB2312" w:cs="仿宋_GB2312"/>
          <w:sz w:val="32"/>
          <w:szCs w:val="32"/>
        </w:rPr>
      </w:pPr>
    </w:p>
    <w:p>
      <w:pPr>
        <w:widowControl/>
        <w:jc w:val="center"/>
        <w:rPr>
          <w:rFonts w:ascii="仿宋_GB2312" w:hAnsi="仿宋_GB2312" w:eastAsia="仿宋_GB2312" w:cs="仿宋_GB2312"/>
          <w:sz w:val="32"/>
          <w:szCs w:val="32"/>
        </w:rPr>
      </w:pPr>
    </w:p>
    <w:p>
      <w:pPr>
        <w:widowControl/>
        <w:rPr>
          <w:rFonts w:ascii="仿宋_GB2312" w:hAnsi="仿宋_GB2312" w:eastAsia="仿宋_GB2312" w:cs="仿宋_GB2312"/>
          <w:sz w:val="32"/>
          <w:szCs w:val="32"/>
        </w:rPr>
      </w:pPr>
    </w:p>
    <w:p/>
    <w:p>
      <w:pPr>
        <w:widowControl/>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突发事件应急结束审批表</w:t>
      </w:r>
    </w:p>
    <w:tbl>
      <w:tblPr>
        <w:tblStyle w:val="18"/>
        <w:tblW w:w="0" w:type="auto"/>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2637"/>
        <w:gridCol w:w="618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977" w:hRule="atLeast"/>
        </w:trPr>
        <w:tc>
          <w:tcPr>
            <w:tcW w:w="263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呈 报 单 位</w:t>
            </w:r>
          </w:p>
        </w:tc>
        <w:tc>
          <w:tcPr>
            <w:tcW w:w="6180" w:type="dxa"/>
            <w:tcBorders>
              <w:top w:val="single" w:color="auto" w:sz="8" w:space="0"/>
              <w:left w:val="nil"/>
              <w:bottom w:val="single" w:color="auto" w:sz="8" w:space="0"/>
              <w:right w:val="single" w:color="auto" w:sz="8" w:space="0"/>
            </w:tcBorders>
            <w:shd w:val="clear" w:color="auto" w:fill="FFFFFF"/>
            <w:tcMar>
              <w:left w:w="108" w:type="dxa"/>
              <w:right w:w="108" w:type="dxa"/>
            </w:tcMar>
          </w:tcPr>
          <w:p>
            <w:pPr>
              <w:widowControl/>
              <w:ind w:right="113" w:firstLine="960" w:firstLineChars="400"/>
              <w:rPr>
                <w:rFonts w:ascii="仿宋_GB2312" w:hAnsi="仿宋_GB2312" w:eastAsia="仿宋_GB2312" w:cs="仿宋_GB2312"/>
                <w:kern w:val="0"/>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45" w:hRule="atLeast"/>
        </w:trPr>
        <w:tc>
          <w:tcPr>
            <w:tcW w:w="2637" w:type="dxa"/>
            <w:tcBorders>
              <w:top w:val="single" w:color="ECE9D8" w:sz="2" w:space="0"/>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突发公共事件处置</w:t>
            </w:r>
          </w:p>
          <w:p>
            <w:pPr>
              <w:widowControl/>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任务完成情况</w:t>
            </w:r>
          </w:p>
        </w:tc>
        <w:tc>
          <w:tcPr>
            <w:tcW w:w="6180" w:type="dxa"/>
            <w:tcBorders>
              <w:top w:val="nil"/>
              <w:left w:val="nil"/>
              <w:bottom w:val="single" w:color="auto" w:sz="8" w:space="0"/>
              <w:right w:val="single" w:color="auto" w:sz="8" w:space="0"/>
            </w:tcBorders>
            <w:shd w:val="clear" w:color="auto" w:fill="FFFFFF"/>
            <w:tcMar>
              <w:left w:w="108" w:type="dxa"/>
              <w:right w:w="108" w:type="dxa"/>
            </w:tcMar>
          </w:tcPr>
          <w:p>
            <w:pPr>
              <w:widowControl/>
              <w:ind w:right="113" w:firstLine="4080" w:firstLineChars="1700"/>
              <w:rPr>
                <w:rFonts w:ascii="仿宋_GB2312" w:hAnsi="仿宋_GB2312" w:eastAsia="仿宋_GB2312" w:cs="仿宋_GB2312"/>
                <w:kern w:val="0"/>
                <w:sz w:val="24"/>
              </w:rPr>
            </w:pPr>
          </w:p>
          <w:p>
            <w:pPr>
              <w:widowControl/>
              <w:ind w:right="113" w:firstLine="4080" w:firstLineChars="1700"/>
              <w:rPr>
                <w:rFonts w:ascii="仿宋_GB2312" w:hAnsi="仿宋_GB2312" w:eastAsia="仿宋_GB2312" w:cs="仿宋_GB2312"/>
                <w:kern w:val="0"/>
                <w:sz w:val="24"/>
              </w:rPr>
            </w:pPr>
          </w:p>
          <w:p>
            <w:pPr>
              <w:widowControl/>
              <w:ind w:right="113" w:firstLine="4080" w:firstLineChars="1700"/>
              <w:rPr>
                <w:rFonts w:ascii="仿宋_GB2312" w:hAnsi="仿宋_GB2312" w:eastAsia="仿宋_GB2312" w:cs="仿宋_GB2312"/>
                <w:kern w:val="0"/>
                <w:sz w:val="24"/>
              </w:rPr>
            </w:pPr>
          </w:p>
          <w:p>
            <w:pPr>
              <w:widowControl/>
              <w:ind w:right="113" w:firstLine="4080" w:firstLineChars="1700"/>
              <w:rPr>
                <w:rFonts w:ascii="仿宋_GB2312" w:hAnsi="仿宋_GB2312" w:eastAsia="仿宋_GB2312" w:cs="仿宋_GB2312"/>
                <w:kern w:val="0"/>
                <w:sz w:val="24"/>
              </w:rPr>
            </w:pPr>
          </w:p>
          <w:p>
            <w:pPr>
              <w:widowControl/>
              <w:ind w:right="113" w:firstLine="4080" w:firstLineChars="1700"/>
              <w:rPr>
                <w:rFonts w:ascii="仿宋_GB2312" w:hAnsi="仿宋_GB2312" w:eastAsia="仿宋_GB2312" w:cs="仿宋_GB2312"/>
                <w:kern w:val="0"/>
                <w:sz w:val="24"/>
              </w:rPr>
            </w:pPr>
          </w:p>
          <w:p>
            <w:pPr>
              <w:widowControl/>
              <w:ind w:right="113" w:firstLine="4080" w:firstLineChars="1700"/>
              <w:rPr>
                <w:rFonts w:ascii="仿宋_GB2312" w:hAnsi="仿宋_GB2312" w:eastAsia="仿宋_GB2312" w:cs="仿宋_GB2312"/>
                <w:kern w:val="0"/>
                <w:sz w:val="24"/>
              </w:rPr>
            </w:pPr>
          </w:p>
          <w:p>
            <w:pPr>
              <w:widowControl/>
              <w:ind w:right="113" w:firstLine="4080" w:firstLineChars="1700"/>
              <w:rPr>
                <w:rFonts w:ascii="仿宋_GB2312" w:hAnsi="仿宋_GB2312" w:eastAsia="仿宋_GB2312" w:cs="仿宋_GB2312"/>
                <w:kern w:val="0"/>
                <w:sz w:val="24"/>
              </w:rPr>
            </w:pPr>
          </w:p>
          <w:p>
            <w:pPr>
              <w:widowControl/>
              <w:ind w:right="113" w:firstLine="4080" w:firstLineChars="1700"/>
              <w:rPr>
                <w:rFonts w:ascii="仿宋_GB2312" w:hAnsi="仿宋_GB2312" w:eastAsia="仿宋_GB2312" w:cs="仿宋_GB2312"/>
                <w:kern w:val="0"/>
                <w:sz w:val="24"/>
              </w:rPr>
            </w:pPr>
          </w:p>
          <w:p>
            <w:pPr>
              <w:widowControl/>
              <w:ind w:right="113" w:firstLine="4080" w:firstLineChars="1700"/>
              <w:rPr>
                <w:rFonts w:ascii="仿宋_GB2312" w:hAnsi="仿宋_GB2312" w:eastAsia="仿宋_GB2312" w:cs="仿宋_GB2312"/>
                <w:kern w:val="0"/>
                <w:sz w:val="24"/>
              </w:rPr>
            </w:pPr>
          </w:p>
          <w:p>
            <w:pPr>
              <w:widowControl/>
              <w:ind w:right="113" w:firstLine="4080" w:firstLineChars="1700"/>
              <w:rPr>
                <w:rFonts w:ascii="仿宋_GB2312" w:hAnsi="仿宋_GB2312" w:eastAsia="仿宋_GB2312" w:cs="仿宋_GB2312"/>
                <w:kern w:val="0"/>
                <w:sz w:val="24"/>
              </w:rPr>
            </w:pPr>
          </w:p>
          <w:p>
            <w:pPr>
              <w:widowControl/>
              <w:ind w:right="113" w:firstLine="4080" w:firstLineChars="1700"/>
              <w:rPr>
                <w:rFonts w:ascii="仿宋_GB2312" w:hAnsi="仿宋_GB2312" w:eastAsia="仿宋_GB2312" w:cs="仿宋_GB2312"/>
                <w:kern w:val="0"/>
                <w:sz w:val="24"/>
              </w:rPr>
            </w:pPr>
          </w:p>
          <w:p>
            <w:pPr>
              <w:widowControl/>
              <w:ind w:right="113" w:firstLine="4080" w:firstLineChars="1700"/>
              <w:rPr>
                <w:rFonts w:ascii="仿宋_GB2312" w:hAnsi="仿宋_GB2312" w:eastAsia="仿宋_GB2312" w:cs="仿宋_GB2312"/>
                <w:kern w:val="0"/>
                <w:sz w:val="24"/>
              </w:rPr>
            </w:pPr>
          </w:p>
          <w:p>
            <w:pPr>
              <w:widowControl/>
              <w:ind w:right="113" w:firstLine="4080" w:firstLineChars="1700"/>
              <w:rPr>
                <w:rFonts w:ascii="仿宋_GB2312" w:hAnsi="仿宋_GB2312" w:eastAsia="仿宋_GB2312" w:cs="仿宋_GB2312"/>
                <w:kern w:val="0"/>
                <w:sz w:val="24"/>
              </w:rPr>
            </w:pPr>
          </w:p>
          <w:p>
            <w:pPr>
              <w:widowControl/>
              <w:ind w:right="113" w:firstLine="4080" w:firstLineChars="1700"/>
              <w:rPr>
                <w:rFonts w:ascii="仿宋_GB2312" w:hAnsi="仿宋_GB2312" w:eastAsia="仿宋_GB2312" w:cs="仿宋_GB2312"/>
                <w:kern w:val="0"/>
                <w:sz w:val="24"/>
              </w:rPr>
            </w:pPr>
          </w:p>
          <w:p>
            <w:pPr>
              <w:widowControl/>
              <w:ind w:right="113" w:firstLine="3600" w:firstLineChars="1500"/>
              <w:rPr>
                <w:rFonts w:ascii="仿宋_GB2312" w:hAnsi="仿宋_GB2312" w:eastAsia="仿宋_GB2312" w:cs="仿宋_GB2312"/>
                <w:kern w:val="0"/>
                <w:sz w:val="24"/>
              </w:rPr>
            </w:pPr>
            <w:r>
              <w:rPr>
                <w:rFonts w:hint="eastAsia" w:ascii="仿宋_GB2312" w:hAnsi="仿宋_GB2312" w:eastAsia="仿宋_GB2312" w:cs="仿宋_GB2312"/>
                <w:kern w:val="0"/>
                <w:sz w:val="24"/>
              </w:rPr>
              <w:t>（另附专题说明）</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850" w:hRule="atLeast"/>
        </w:trPr>
        <w:tc>
          <w:tcPr>
            <w:tcW w:w="2637" w:type="dxa"/>
            <w:tcBorders>
              <w:top w:val="single" w:color="ECE9D8" w:sz="2" w:space="0"/>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专家组意见</w:t>
            </w:r>
          </w:p>
        </w:tc>
        <w:tc>
          <w:tcPr>
            <w:tcW w:w="6180" w:type="dxa"/>
            <w:tcBorders>
              <w:top w:val="nil"/>
              <w:left w:val="nil"/>
              <w:bottom w:val="single" w:color="auto" w:sz="8" w:space="0"/>
              <w:right w:val="single" w:color="auto" w:sz="8" w:space="0"/>
            </w:tcBorders>
            <w:shd w:val="clear" w:color="auto" w:fill="FFFFFF"/>
            <w:tcMar>
              <w:left w:w="108" w:type="dxa"/>
              <w:right w:w="108" w:type="dxa"/>
            </w:tcMar>
          </w:tcPr>
          <w:p>
            <w:pPr>
              <w:widowControl/>
              <w:ind w:right="113" w:firstLine="960" w:firstLineChars="400"/>
              <w:rPr>
                <w:rFonts w:ascii="仿宋_GB2312" w:hAnsi="仿宋_GB2312" w:eastAsia="仿宋_GB2312" w:cs="仿宋_GB2312"/>
                <w:kern w:val="0"/>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786" w:hRule="atLeast"/>
        </w:trPr>
        <w:tc>
          <w:tcPr>
            <w:tcW w:w="2637" w:type="dxa"/>
            <w:tcBorders>
              <w:top w:val="single" w:color="ECE9D8" w:sz="2" w:space="0"/>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历经铺街道</w:t>
            </w:r>
          </w:p>
          <w:p>
            <w:pPr>
              <w:widowControl/>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应急办公室意见</w:t>
            </w:r>
          </w:p>
        </w:tc>
        <w:tc>
          <w:tcPr>
            <w:tcW w:w="6180" w:type="dxa"/>
            <w:tcBorders>
              <w:top w:val="nil"/>
              <w:left w:val="nil"/>
              <w:bottom w:val="single" w:color="auto" w:sz="8" w:space="0"/>
              <w:right w:val="single" w:color="auto" w:sz="8" w:space="0"/>
            </w:tcBorders>
            <w:shd w:val="clear" w:color="auto" w:fill="FFFFFF"/>
            <w:tcMar>
              <w:left w:w="108" w:type="dxa"/>
              <w:right w:w="108" w:type="dxa"/>
            </w:tcMar>
          </w:tcPr>
          <w:p>
            <w:pPr>
              <w:widowControl/>
              <w:ind w:right="113" w:firstLine="960" w:firstLineChars="400"/>
              <w:rPr>
                <w:rFonts w:ascii="仿宋_GB2312" w:hAnsi="仿宋_GB2312" w:eastAsia="仿宋_GB2312" w:cs="仿宋_GB2312"/>
                <w:kern w:val="0"/>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2277" w:hRule="atLeast"/>
        </w:trPr>
        <w:tc>
          <w:tcPr>
            <w:tcW w:w="2637" w:type="dxa"/>
            <w:tcBorders>
              <w:top w:val="single" w:color="ECE9D8" w:sz="2" w:space="0"/>
              <w:left w:val="single" w:color="auto" w:sz="8" w:space="0"/>
              <w:bottom w:val="single" w:color="auto" w:sz="8" w:space="0"/>
              <w:right w:val="single" w:color="auto" w:sz="8" w:space="0"/>
            </w:tcBorders>
            <w:shd w:val="clear" w:color="auto" w:fill="FFFFFF"/>
            <w:tcMar>
              <w:left w:w="108" w:type="dxa"/>
              <w:right w:w="108" w:type="dxa"/>
            </w:tcMar>
            <w:vAlign w:val="center"/>
          </w:tcPr>
          <w:p>
            <w:pPr>
              <w:widowControl/>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历经铺街道</w:t>
            </w:r>
          </w:p>
          <w:p>
            <w:pPr>
              <w:widowControl/>
              <w:ind w:right="113"/>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应急指挥部领导批示</w:t>
            </w:r>
          </w:p>
        </w:tc>
        <w:tc>
          <w:tcPr>
            <w:tcW w:w="6180" w:type="dxa"/>
            <w:tcBorders>
              <w:top w:val="nil"/>
              <w:left w:val="nil"/>
              <w:bottom w:val="single" w:color="auto" w:sz="8" w:space="0"/>
              <w:right w:val="single" w:color="auto" w:sz="8" w:space="0"/>
            </w:tcBorders>
            <w:shd w:val="clear" w:color="auto" w:fill="FFFFFF"/>
            <w:tcMar>
              <w:left w:w="108" w:type="dxa"/>
              <w:right w:w="108" w:type="dxa"/>
            </w:tcMar>
          </w:tcPr>
          <w:p>
            <w:pPr>
              <w:widowControl/>
              <w:ind w:right="113" w:firstLine="960" w:firstLineChars="400"/>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r>
    </w:tbl>
    <w:p>
      <w:pPr>
        <w:jc w:val="left"/>
        <w:rPr>
          <w:rFonts w:ascii="仿宋_GB2312" w:hAnsi="仿宋_GB2312" w:eastAsia="仿宋_GB2312" w:cs="仿宋_GB2312"/>
          <w:color w:val="FF0000"/>
        </w:rPr>
      </w:pPr>
    </w:p>
    <w:p>
      <w:pPr>
        <w:pStyle w:val="2"/>
        <w:rPr>
          <w:rFonts w:ascii="仿宋" w:hAnsi="仿宋" w:eastAsia="仿宋" w:cs="仿宋"/>
          <w:b/>
          <w:kern w:val="0"/>
          <w:sz w:val="44"/>
          <w:szCs w:val="44"/>
        </w:rPr>
      </w:pPr>
    </w:p>
    <w:p>
      <w:pPr>
        <w:pStyle w:val="2"/>
      </w:pPr>
    </w:p>
    <w:sectPr>
      <w:headerReference r:id="rId8" w:type="default"/>
      <w:footerReference r:id="rId9" w:type="default"/>
      <w:pgSz w:w="11906" w:h="16838"/>
      <w:pgMar w:top="1587" w:right="1474" w:bottom="1587" w:left="1587" w:header="851" w:footer="992" w:gutter="0"/>
      <w:pgNumType w:fmt="numberInDash"/>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swiss"/>
    <w:pitch w:val="default"/>
    <w:sig w:usb0="80000287" w:usb1="2ACF3C50" w:usb2="00000016" w:usb3="00000000" w:csb0="0004001F" w:csb1="00000000"/>
  </w:font>
  <w:font w:name="方正大标宋简体">
    <w:altName w:val="微软雅黑"/>
    <w:panose1 w:val="0201060103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2540" b="0"/>
              <wp:wrapNone/>
              <wp:docPr id="157394399" name="Text Box 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12"/>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anchor>
          </w:drawing>
        </mc:Choice>
        <mc:Fallback>
          <w:pict>
            <v:shape id="Text Box 7"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tbuXfQAAAAAgEAAA8AAAAAAAAAAQAgAAAAIgAAAGRycy9kb3ducmV2Lnht&#10;bFBLAQIUABQAAAAIAIdO4kAPBIOaAQIAAAgEAAAOAAAAAAAAAAEAIAAAAB8BAABkcnMvZTJvRG9j&#10;LnhtbFBLBQYAAAAABgAGAFkBAACSBQ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p>
    <w:pPr>
      <w:pStyle w:val="12"/>
    </w:pPr>
  </w:p>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2"/>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p>
                </w:txbxContent>
              </v:textbox>
            </v:shape>
          </w:pict>
        </mc:Fallback>
      </mc:AlternateContent>
    </w:r>
  </w:p>
  <w:p>
    <w:pPr>
      <w:pStyle w:val="12"/>
    </w:pPr>
  </w:p>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182</w:t>
                          </w:r>
                          <w:r>
                            <w:rPr>
                              <w:rFonts w:hint="default"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182</w:t>
                    </w:r>
                    <w:r>
                      <w:rPr>
                        <w:rFonts w:hint="default" w:ascii="Times New Roman" w:hAnsi="Times New Roman" w:cs="Times New Roman"/>
                        <w:sz w:val="28"/>
                        <w:szCs w:val="2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183</w:t>
                          </w:r>
                          <w:r>
                            <w:rPr>
                              <w:rFonts w:hint="default"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2"/>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183</w:t>
                    </w:r>
                    <w:r>
                      <w:rPr>
                        <w:rFonts w:hint="default" w:ascii="Times New Roman" w:hAnsi="Times New Roman" w:cs="Times New Roman"/>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EA76A"/>
    <w:multiLevelType w:val="singleLevel"/>
    <w:tmpl w:val="93CEA76A"/>
    <w:lvl w:ilvl="0" w:tentative="0">
      <w:start w:val="1"/>
      <w:numFmt w:val="chineseCounting"/>
      <w:suff w:val="nothing"/>
      <w:lvlText w:val="%1、"/>
      <w:lvlJc w:val="left"/>
      <w:rPr>
        <w:rFonts w:hint="eastAsia"/>
      </w:rPr>
    </w:lvl>
  </w:abstractNum>
  <w:abstractNum w:abstractNumId="1">
    <w:nsid w:val="AFE23BCF"/>
    <w:multiLevelType w:val="singleLevel"/>
    <w:tmpl w:val="AFE23BCF"/>
    <w:lvl w:ilvl="0" w:tentative="0">
      <w:start w:val="8"/>
      <w:numFmt w:val="decimal"/>
      <w:lvlText w:val="%1."/>
      <w:lvlJc w:val="left"/>
      <w:pPr>
        <w:tabs>
          <w:tab w:val="left" w:pos="312"/>
        </w:tabs>
      </w:pPr>
    </w:lvl>
  </w:abstractNum>
  <w:abstractNum w:abstractNumId="2">
    <w:nsid w:val="B1039EE4"/>
    <w:multiLevelType w:val="singleLevel"/>
    <w:tmpl w:val="B1039EE4"/>
    <w:lvl w:ilvl="0" w:tentative="0">
      <w:start w:val="6"/>
      <w:numFmt w:val="decimal"/>
      <w:suff w:val="nothing"/>
      <w:lvlText w:val="%1、"/>
      <w:lvlJc w:val="left"/>
    </w:lvl>
  </w:abstractNum>
  <w:abstractNum w:abstractNumId="3">
    <w:nsid w:val="B371F607"/>
    <w:multiLevelType w:val="singleLevel"/>
    <w:tmpl w:val="B371F607"/>
    <w:lvl w:ilvl="0" w:tentative="0">
      <w:start w:val="2"/>
      <w:numFmt w:val="decimal"/>
      <w:suff w:val="nothing"/>
      <w:lvlText w:val="%1、"/>
      <w:lvlJc w:val="left"/>
    </w:lvl>
  </w:abstractNum>
  <w:abstractNum w:abstractNumId="4">
    <w:nsid w:val="B76F0CE0"/>
    <w:multiLevelType w:val="singleLevel"/>
    <w:tmpl w:val="B76F0CE0"/>
    <w:lvl w:ilvl="0" w:tentative="0">
      <w:start w:val="2"/>
      <w:numFmt w:val="decimal"/>
      <w:suff w:val="nothing"/>
      <w:lvlText w:val="%1、"/>
      <w:lvlJc w:val="left"/>
    </w:lvl>
  </w:abstractNum>
  <w:abstractNum w:abstractNumId="5">
    <w:nsid w:val="BA7BBC95"/>
    <w:multiLevelType w:val="singleLevel"/>
    <w:tmpl w:val="BA7BBC95"/>
    <w:lvl w:ilvl="0" w:tentative="0">
      <w:start w:val="8"/>
      <w:numFmt w:val="chineseCounting"/>
      <w:suff w:val="nothing"/>
      <w:lvlText w:val="%1、"/>
      <w:lvlJc w:val="left"/>
      <w:rPr>
        <w:rFonts w:hint="eastAsia"/>
      </w:rPr>
    </w:lvl>
  </w:abstractNum>
  <w:abstractNum w:abstractNumId="6">
    <w:nsid w:val="16BC4D9F"/>
    <w:multiLevelType w:val="singleLevel"/>
    <w:tmpl w:val="16BC4D9F"/>
    <w:lvl w:ilvl="0" w:tentative="0">
      <w:start w:val="1"/>
      <w:numFmt w:val="decimal"/>
      <w:suff w:val="nothing"/>
      <w:lvlText w:val="（%1）"/>
      <w:lvlJc w:val="left"/>
    </w:lvl>
  </w:abstractNum>
  <w:abstractNum w:abstractNumId="7">
    <w:nsid w:val="2B8B3FDE"/>
    <w:multiLevelType w:val="multilevel"/>
    <w:tmpl w:val="2B8B3FDE"/>
    <w:lvl w:ilvl="0" w:tentative="0">
      <w:start w:val="3"/>
      <w:numFmt w:val="japaneseCounting"/>
      <w:lvlText w:val="%1、"/>
      <w:lvlJc w:val="left"/>
      <w:pPr>
        <w:ind w:left="1556" w:hanging="720"/>
      </w:pPr>
      <w:rPr>
        <w:rFonts w:hint="default"/>
      </w:rPr>
    </w:lvl>
    <w:lvl w:ilvl="1" w:tentative="0">
      <w:start w:val="1"/>
      <w:numFmt w:val="lowerLetter"/>
      <w:lvlText w:val="%2)"/>
      <w:lvlJc w:val="left"/>
      <w:pPr>
        <w:ind w:left="1716" w:hanging="440"/>
      </w:pPr>
    </w:lvl>
    <w:lvl w:ilvl="2" w:tentative="0">
      <w:start w:val="1"/>
      <w:numFmt w:val="lowerRoman"/>
      <w:lvlText w:val="%3."/>
      <w:lvlJc w:val="right"/>
      <w:pPr>
        <w:ind w:left="2156" w:hanging="440"/>
      </w:pPr>
    </w:lvl>
    <w:lvl w:ilvl="3" w:tentative="0">
      <w:start w:val="1"/>
      <w:numFmt w:val="decimal"/>
      <w:lvlText w:val="%4."/>
      <w:lvlJc w:val="left"/>
      <w:pPr>
        <w:ind w:left="2596" w:hanging="440"/>
      </w:pPr>
    </w:lvl>
    <w:lvl w:ilvl="4" w:tentative="0">
      <w:start w:val="1"/>
      <w:numFmt w:val="lowerLetter"/>
      <w:lvlText w:val="%5)"/>
      <w:lvlJc w:val="left"/>
      <w:pPr>
        <w:ind w:left="3036" w:hanging="440"/>
      </w:pPr>
    </w:lvl>
    <w:lvl w:ilvl="5" w:tentative="0">
      <w:start w:val="1"/>
      <w:numFmt w:val="lowerRoman"/>
      <w:lvlText w:val="%6."/>
      <w:lvlJc w:val="right"/>
      <w:pPr>
        <w:ind w:left="3476" w:hanging="440"/>
      </w:pPr>
    </w:lvl>
    <w:lvl w:ilvl="6" w:tentative="0">
      <w:start w:val="1"/>
      <w:numFmt w:val="decimal"/>
      <w:lvlText w:val="%7."/>
      <w:lvlJc w:val="left"/>
      <w:pPr>
        <w:ind w:left="3916" w:hanging="440"/>
      </w:pPr>
    </w:lvl>
    <w:lvl w:ilvl="7" w:tentative="0">
      <w:start w:val="1"/>
      <w:numFmt w:val="lowerLetter"/>
      <w:lvlText w:val="%8)"/>
      <w:lvlJc w:val="left"/>
      <w:pPr>
        <w:ind w:left="4356" w:hanging="440"/>
      </w:pPr>
    </w:lvl>
    <w:lvl w:ilvl="8" w:tentative="0">
      <w:start w:val="1"/>
      <w:numFmt w:val="lowerRoman"/>
      <w:lvlText w:val="%9."/>
      <w:lvlJc w:val="right"/>
      <w:pPr>
        <w:ind w:left="4796" w:hanging="440"/>
      </w:pPr>
    </w:lvl>
  </w:abstractNum>
  <w:abstractNum w:abstractNumId="8">
    <w:nsid w:val="580623E1"/>
    <w:multiLevelType w:val="singleLevel"/>
    <w:tmpl w:val="580623E1"/>
    <w:lvl w:ilvl="0" w:tentative="0">
      <w:start w:val="1"/>
      <w:numFmt w:val="decimal"/>
      <w:suff w:val="nothing"/>
      <w:lvlText w:val="（%1）"/>
      <w:lvlJc w:val="left"/>
    </w:lvl>
  </w:abstractNum>
  <w:abstractNum w:abstractNumId="9">
    <w:nsid w:val="6A15B612"/>
    <w:multiLevelType w:val="singleLevel"/>
    <w:tmpl w:val="6A15B612"/>
    <w:lvl w:ilvl="0" w:tentative="0">
      <w:start w:val="5"/>
      <w:numFmt w:val="chineseCounting"/>
      <w:suff w:val="nothing"/>
      <w:lvlText w:val="%1、"/>
      <w:lvlJc w:val="left"/>
      <w:rPr>
        <w:rFonts w:hint="eastAsia"/>
      </w:rPr>
    </w:lvl>
  </w:abstractNum>
  <w:num w:numId="1">
    <w:abstractNumId w:val="8"/>
  </w:num>
  <w:num w:numId="2">
    <w:abstractNumId w:val="1"/>
  </w:num>
  <w:num w:numId="3">
    <w:abstractNumId w:val="4"/>
  </w:num>
  <w:num w:numId="4">
    <w:abstractNumId w:val="2"/>
  </w:num>
  <w:num w:numId="5">
    <w:abstractNumId w:val="3"/>
  </w:num>
  <w:num w:numId="6">
    <w:abstractNumId w:val="5"/>
  </w:num>
  <w:num w:numId="7">
    <w:abstractNumId w:val="6"/>
  </w:num>
  <w:num w:numId="8">
    <w:abstractNumId w:val="9"/>
  </w:num>
  <w:num w:numId="9">
    <w:abstractNumId w:val="0"/>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HorizontalSpacing w:val="105"/>
  <w:drawingGridVerticalSpacing w:val="158"/>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U0NGExZmU0YzcwMDYwZDE1ODBjNzY3Njk0MzQyODYifQ=="/>
  </w:docVars>
  <w:rsids>
    <w:rsidRoot w:val="00873B1C"/>
    <w:rsid w:val="00000E83"/>
    <w:rsid w:val="000252B5"/>
    <w:rsid w:val="0003027C"/>
    <w:rsid w:val="00030B4C"/>
    <w:rsid w:val="000466CD"/>
    <w:rsid w:val="00070EE1"/>
    <w:rsid w:val="00074494"/>
    <w:rsid w:val="000B398C"/>
    <w:rsid w:val="000B66E4"/>
    <w:rsid w:val="000C645C"/>
    <w:rsid w:val="000D2117"/>
    <w:rsid w:val="000E3FC9"/>
    <w:rsid w:val="00105727"/>
    <w:rsid w:val="00117546"/>
    <w:rsid w:val="00121B83"/>
    <w:rsid w:val="00131F67"/>
    <w:rsid w:val="001356E7"/>
    <w:rsid w:val="001450C0"/>
    <w:rsid w:val="00170429"/>
    <w:rsid w:val="001A5378"/>
    <w:rsid w:val="001B2B09"/>
    <w:rsid w:val="001D2A05"/>
    <w:rsid w:val="002549D8"/>
    <w:rsid w:val="0026110A"/>
    <w:rsid w:val="00294A85"/>
    <w:rsid w:val="00304ECB"/>
    <w:rsid w:val="0031440F"/>
    <w:rsid w:val="0031684A"/>
    <w:rsid w:val="00376838"/>
    <w:rsid w:val="00384E0A"/>
    <w:rsid w:val="003B0031"/>
    <w:rsid w:val="003B462A"/>
    <w:rsid w:val="003C4E7A"/>
    <w:rsid w:val="003D7B9C"/>
    <w:rsid w:val="00454C28"/>
    <w:rsid w:val="004D3E99"/>
    <w:rsid w:val="004E4A33"/>
    <w:rsid w:val="00504D5D"/>
    <w:rsid w:val="005112EC"/>
    <w:rsid w:val="005157B0"/>
    <w:rsid w:val="005168F1"/>
    <w:rsid w:val="00532C5B"/>
    <w:rsid w:val="00577A79"/>
    <w:rsid w:val="005A33B6"/>
    <w:rsid w:val="005C23A6"/>
    <w:rsid w:val="005C62C1"/>
    <w:rsid w:val="005D7EF5"/>
    <w:rsid w:val="005E5E1D"/>
    <w:rsid w:val="005E697D"/>
    <w:rsid w:val="005F49E4"/>
    <w:rsid w:val="006233DE"/>
    <w:rsid w:val="006929DB"/>
    <w:rsid w:val="0069410D"/>
    <w:rsid w:val="006E6BA0"/>
    <w:rsid w:val="006F7B45"/>
    <w:rsid w:val="00715666"/>
    <w:rsid w:val="007264C7"/>
    <w:rsid w:val="007959A3"/>
    <w:rsid w:val="007A026C"/>
    <w:rsid w:val="007B1115"/>
    <w:rsid w:val="007B5D17"/>
    <w:rsid w:val="007C3A73"/>
    <w:rsid w:val="007E214D"/>
    <w:rsid w:val="007F389C"/>
    <w:rsid w:val="00815568"/>
    <w:rsid w:val="00816B00"/>
    <w:rsid w:val="00823700"/>
    <w:rsid w:val="00835583"/>
    <w:rsid w:val="00873B1C"/>
    <w:rsid w:val="00881F8F"/>
    <w:rsid w:val="008B43C7"/>
    <w:rsid w:val="008C34DB"/>
    <w:rsid w:val="008E5470"/>
    <w:rsid w:val="00926168"/>
    <w:rsid w:val="00931938"/>
    <w:rsid w:val="00945388"/>
    <w:rsid w:val="0097354E"/>
    <w:rsid w:val="009757B2"/>
    <w:rsid w:val="00981076"/>
    <w:rsid w:val="00990EC0"/>
    <w:rsid w:val="009E3E09"/>
    <w:rsid w:val="00A05C67"/>
    <w:rsid w:val="00A118F4"/>
    <w:rsid w:val="00A162C2"/>
    <w:rsid w:val="00A82AFC"/>
    <w:rsid w:val="00AA194D"/>
    <w:rsid w:val="00AC7BF0"/>
    <w:rsid w:val="00AE389E"/>
    <w:rsid w:val="00AE5636"/>
    <w:rsid w:val="00AF5146"/>
    <w:rsid w:val="00B7236B"/>
    <w:rsid w:val="00B73645"/>
    <w:rsid w:val="00B85CD4"/>
    <w:rsid w:val="00B9229E"/>
    <w:rsid w:val="00B97427"/>
    <w:rsid w:val="00BB52A1"/>
    <w:rsid w:val="00BD6755"/>
    <w:rsid w:val="00BE04B1"/>
    <w:rsid w:val="00C1199B"/>
    <w:rsid w:val="00C17E46"/>
    <w:rsid w:val="00C2772E"/>
    <w:rsid w:val="00C42690"/>
    <w:rsid w:val="00C53D4C"/>
    <w:rsid w:val="00C57328"/>
    <w:rsid w:val="00C6027A"/>
    <w:rsid w:val="00C75F74"/>
    <w:rsid w:val="00C818A1"/>
    <w:rsid w:val="00C82B36"/>
    <w:rsid w:val="00C91831"/>
    <w:rsid w:val="00C945BA"/>
    <w:rsid w:val="00CA5A9E"/>
    <w:rsid w:val="00D002AE"/>
    <w:rsid w:val="00D00D3A"/>
    <w:rsid w:val="00D159B7"/>
    <w:rsid w:val="00D22172"/>
    <w:rsid w:val="00D7607E"/>
    <w:rsid w:val="00D820C4"/>
    <w:rsid w:val="00D977D2"/>
    <w:rsid w:val="00DA4FEE"/>
    <w:rsid w:val="00DA58C8"/>
    <w:rsid w:val="00DB6761"/>
    <w:rsid w:val="00DC0F55"/>
    <w:rsid w:val="00DC4A0F"/>
    <w:rsid w:val="00DD592D"/>
    <w:rsid w:val="00E36C87"/>
    <w:rsid w:val="00E616EA"/>
    <w:rsid w:val="00E9368B"/>
    <w:rsid w:val="00EC1379"/>
    <w:rsid w:val="00ED3C65"/>
    <w:rsid w:val="00ED7BA2"/>
    <w:rsid w:val="00EE2CEB"/>
    <w:rsid w:val="00F20E05"/>
    <w:rsid w:val="00F353B5"/>
    <w:rsid w:val="00F54B3B"/>
    <w:rsid w:val="00F961F9"/>
    <w:rsid w:val="00FB753C"/>
    <w:rsid w:val="00FD0B2F"/>
    <w:rsid w:val="00FF1529"/>
    <w:rsid w:val="01413713"/>
    <w:rsid w:val="015762BF"/>
    <w:rsid w:val="0169516E"/>
    <w:rsid w:val="017B7174"/>
    <w:rsid w:val="01883901"/>
    <w:rsid w:val="01B86873"/>
    <w:rsid w:val="02512F0E"/>
    <w:rsid w:val="02A0298A"/>
    <w:rsid w:val="02DA00D3"/>
    <w:rsid w:val="02DD2CD4"/>
    <w:rsid w:val="02E533A9"/>
    <w:rsid w:val="035E2C46"/>
    <w:rsid w:val="036872C0"/>
    <w:rsid w:val="03E90958"/>
    <w:rsid w:val="03EB275C"/>
    <w:rsid w:val="041427EC"/>
    <w:rsid w:val="04200600"/>
    <w:rsid w:val="04545C34"/>
    <w:rsid w:val="04D97249"/>
    <w:rsid w:val="051614F8"/>
    <w:rsid w:val="055C216F"/>
    <w:rsid w:val="05D62D19"/>
    <w:rsid w:val="05F2571F"/>
    <w:rsid w:val="060F433F"/>
    <w:rsid w:val="0631160B"/>
    <w:rsid w:val="06683E81"/>
    <w:rsid w:val="067A63A0"/>
    <w:rsid w:val="06A813EE"/>
    <w:rsid w:val="07480CD8"/>
    <w:rsid w:val="079F33FB"/>
    <w:rsid w:val="07BA3D6F"/>
    <w:rsid w:val="080E6CB2"/>
    <w:rsid w:val="083831B1"/>
    <w:rsid w:val="084D11FF"/>
    <w:rsid w:val="08BF537E"/>
    <w:rsid w:val="0935700F"/>
    <w:rsid w:val="093D6CC6"/>
    <w:rsid w:val="098A7007"/>
    <w:rsid w:val="09A06CC1"/>
    <w:rsid w:val="0A5C1735"/>
    <w:rsid w:val="0A7A7D6C"/>
    <w:rsid w:val="0AFA1C0A"/>
    <w:rsid w:val="0B115863"/>
    <w:rsid w:val="0B9605D7"/>
    <w:rsid w:val="0BDA2F83"/>
    <w:rsid w:val="0C3707E8"/>
    <w:rsid w:val="0C41648C"/>
    <w:rsid w:val="0C7E7DDA"/>
    <w:rsid w:val="0CB323BA"/>
    <w:rsid w:val="0CD121D6"/>
    <w:rsid w:val="0CF44ADC"/>
    <w:rsid w:val="0D2E0E3E"/>
    <w:rsid w:val="0D576AE1"/>
    <w:rsid w:val="0D5F5E05"/>
    <w:rsid w:val="0E9F2D72"/>
    <w:rsid w:val="0F7461BA"/>
    <w:rsid w:val="0FD044A6"/>
    <w:rsid w:val="0FE508E6"/>
    <w:rsid w:val="101F34C2"/>
    <w:rsid w:val="102B67BB"/>
    <w:rsid w:val="10593F83"/>
    <w:rsid w:val="107B0031"/>
    <w:rsid w:val="107F7451"/>
    <w:rsid w:val="11A419A7"/>
    <w:rsid w:val="11C81B1B"/>
    <w:rsid w:val="11CF241F"/>
    <w:rsid w:val="120D6D51"/>
    <w:rsid w:val="12482335"/>
    <w:rsid w:val="1269439D"/>
    <w:rsid w:val="127E3D67"/>
    <w:rsid w:val="128D392D"/>
    <w:rsid w:val="12F22D4F"/>
    <w:rsid w:val="12F72F40"/>
    <w:rsid w:val="13AC0253"/>
    <w:rsid w:val="13C41827"/>
    <w:rsid w:val="13E25564"/>
    <w:rsid w:val="13EE0BE4"/>
    <w:rsid w:val="14197FD0"/>
    <w:rsid w:val="14267A04"/>
    <w:rsid w:val="15B62064"/>
    <w:rsid w:val="15E85C61"/>
    <w:rsid w:val="1611657A"/>
    <w:rsid w:val="16162BB5"/>
    <w:rsid w:val="16497F2F"/>
    <w:rsid w:val="169526EB"/>
    <w:rsid w:val="16985F66"/>
    <w:rsid w:val="1715050E"/>
    <w:rsid w:val="1736547F"/>
    <w:rsid w:val="17394285"/>
    <w:rsid w:val="17544DC5"/>
    <w:rsid w:val="1768714A"/>
    <w:rsid w:val="17757E00"/>
    <w:rsid w:val="17C506BA"/>
    <w:rsid w:val="18E12A3C"/>
    <w:rsid w:val="19061A1D"/>
    <w:rsid w:val="190B099B"/>
    <w:rsid w:val="193B7261"/>
    <w:rsid w:val="193E3A31"/>
    <w:rsid w:val="195E7E82"/>
    <w:rsid w:val="196B0EF4"/>
    <w:rsid w:val="19A61137"/>
    <w:rsid w:val="1A38485A"/>
    <w:rsid w:val="1A8B0390"/>
    <w:rsid w:val="1A9414D4"/>
    <w:rsid w:val="1AAF5366"/>
    <w:rsid w:val="1AB874D1"/>
    <w:rsid w:val="1BF53926"/>
    <w:rsid w:val="1C011E26"/>
    <w:rsid w:val="1C0539A4"/>
    <w:rsid w:val="1C0C71B1"/>
    <w:rsid w:val="1C3B3728"/>
    <w:rsid w:val="1C581AEE"/>
    <w:rsid w:val="1C6F5AC7"/>
    <w:rsid w:val="1C9C1075"/>
    <w:rsid w:val="1CA35EFD"/>
    <w:rsid w:val="1CE616AC"/>
    <w:rsid w:val="1D2779FB"/>
    <w:rsid w:val="1D7B0AD8"/>
    <w:rsid w:val="1E1A06B3"/>
    <w:rsid w:val="1E5909A2"/>
    <w:rsid w:val="1E8B46B3"/>
    <w:rsid w:val="1EC25533"/>
    <w:rsid w:val="1EEA2286"/>
    <w:rsid w:val="1EF47FA3"/>
    <w:rsid w:val="1F396047"/>
    <w:rsid w:val="1F4062EC"/>
    <w:rsid w:val="1F4F0823"/>
    <w:rsid w:val="1F5344C0"/>
    <w:rsid w:val="1FC64B3F"/>
    <w:rsid w:val="201A6551"/>
    <w:rsid w:val="20612C96"/>
    <w:rsid w:val="20816659"/>
    <w:rsid w:val="20852F56"/>
    <w:rsid w:val="20A3117D"/>
    <w:rsid w:val="21144B66"/>
    <w:rsid w:val="21397AA4"/>
    <w:rsid w:val="2153307C"/>
    <w:rsid w:val="2172714F"/>
    <w:rsid w:val="21A05DC3"/>
    <w:rsid w:val="21B507AE"/>
    <w:rsid w:val="21DB0D8D"/>
    <w:rsid w:val="21EC40E1"/>
    <w:rsid w:val="21EF23EB"/>
    <w:rsid w:val="221D27DF"/>
    <w:rsid w:val="221D7C99"/>
    <w:rsid w:val="22541B15"/>
    <w:rsid w:val="22AF0720"/>
    <w:rsid w:val="22BD773B"/>
    <w:rsid w:val="232D1F63"/>
    <w:rsid w:val="23951661"/>
    <w:rsid w:val="23ED7789"/>
    <w:rsid w:val="242444CC"/>
    <w:rsid w:val="247A47FC"/>
    <w:rsid w:val="24813B53"/>
    <w:rsid w:val="24F86DF4"/>
    <w:rsid w:val="24FB0023"/>
    <w:rsid w:val="252E2149"/>
    <w:rsid w:val="258D1C66"/>
    <w:rsid w:val="25A25EC3"/>
    <w:rsid w:val="25E60AD7"/>
    <w:rsid w:val="25EB071B"/>
    <w:rsid w:val="261D09B3"/>
    <w:rsid w:val="261F25F7"/>
    <w:rsid w:val="26930A94"/>
    <w:rsid w:val="26BA463C"/>
    <w:rsid w:val="27925231"/>
    <w:rsid w:val="27934C2A"/>
    <w:rsid w:val="27F94A79"/>
    <w:rsid w:val="280576C4"/>
    <w:rsid w:val="28365E4A"/>
    <w:rsid w:val="28A21252"/>
    <w:rsid w:val="28EE471D"/>
    <w:rsid w:val="28FF06DB"/>
    <w:rsid w:val="29004E98"/>
    <w:rsid w:val="2A0F59DD"/>
    <w:rsid w:val="2AB7478C"/>
    <w:rsid w:val="2B52088E"/>
    <w:rsid w:val="2C8E4007"/>
    <w:rsid w:val="2C9A624D"/>
    <w:rsid w:val="2C9B107C"/>
    <w:rsid w:val="2D162A57"/>
    <w:rsid w:val="2D186AF9"/>
    <w:rsid w:val="2D8F069F"/>
    <w:rsid w:val="2D9E1CE0"/>
    <w:rsid w:val="2DED31A6"/>
    <w:rsid w:val="2DFF4FFD"/>
    <w:rsid w:val="2E250EA8"/>
    <w:rsid w:val="2E440655"/>
    <w:rsid w:val="2ED51C58"/>
    <w:rsid w:val="2EDF0755"/>
    <w:rsid w:val="3052363A"/>
    <w:rsid w:val="305F7FE6"/>
    <w:rsid w:val="308A26BD"/>
    <w:rsid w:val="309A14E4"/>
    <w:rsid w:val="30D7042C"/>
    <w:rsid w:val="311C0305"/>
    <w:rsid w:val="317E4A58"/>
    <w:rsid w:val="31EA1EA0"/>
    <w:rsid w:val="323A1145"/>
    <w:rsid w:val="325E3F23"/>
    <w:rsid w:val="32B37F2E"/>
    <w:rsid w:val="32C3123E"/>
    <w:rsid w:val="32FA30D2"/>
    <w:rsid w:val="33180906"/>
    <w:rsid w:val="332542AB"/>
    <w:rsid w:val="3351689A"/>
    <w:rsid w:val="33C6442E"/>
    <w:rsid w:val="34836CE9"/>
    <w:rsid w:val="35D96C67"/>
    <w:rsid w:val="360C56E9"/>
    <w:rsid w:val="36791F84"/>
    <w:rsid w:val="36CB4968"/>
    <w:rsid w:val="37245226"/>
    <w:rsid w:val="389D4B0D"/>
    <w:rsid w:val="38AA7E01"/>
    <w:rsid w:val="39060927"/>
    <w:rsid w:val="39537DF7"/>
    <w:rsid w:val="39C1729E"/>
    <w:rsid w:val="39D66B70"/>
    <w:rsid w:val="39EA5CBF"/>
    <w:rsid w:val="3A06438E"/>
    <w:rsid w:val="3A08598D"/>
    <w:rsid w:val="3A145AAA"/>
    <w:rsid w:val="3A1A6A39"/>
    <w:rsid w:val="3A480176"/>
    <w:rsid w:val="3A5628CE"/>
    <w:rsid w:val="3ACB6E02"/>
    <w:rsid w:val="3B495DBD"/>
    <w:rsid w:val="3B555893"/>
    <w:rsid w:val="3B687E8F"/>
    <w:rsid w:val="3B9F7E93"/>
    <w:rsid w:val="3BA07AA5"/>
    <w:rsid w:val="3BDD041B"/>
    <w:rsid w:val="3C115B1D"/>
    <w:rsid w:val="3C6676D9"/>
    <w:rsid w:val="3C6C3638"/>
    <w:rsid w:val="3C7D34FF"/>
    <w:rsid w:val="3D992BD5"/>
    <w:rsid w:val="3DE04BCC"/>
    <w:rsid w:val="3E287A22"/>
    <w:rsid w:val="3E3B4F89"/>
    <w:rsid w:val="3E726223"/>
    <w:rsid w:val="3E790A2E"/>
    <w:rsid w:val="3E9A598E"/>
    <w:rsid w:val="3EF710B8"/>
    <w:rsid w:val="3F0644FF"/>
    <w:rsid w:val="3F3E1F8F"/>
    <w:rsid w:val="3F707EA2"/>
    <w:rsid w:val="3FB72672"/>
    <w:rsid w:val="4032048E"/>
    <w:rsid w:val="40954872"/>
    <w:rsid w:val="40B85F16"/>
    <w:rsid w:val="40D421AB"/>
    <w:rsid w:val="40ED785D"/>
    <w:rsid w:val="412D70FE"/>
    <w:rsid w:val="412F24B3"/>
    <w:rsid w:val="41BA051D"/>
    <w:rsid w:val="420F3095"/>
    <w:rsid w:val="42457037"/>
    <w:rsid w:val="427D2F31"/>
    <w:rsid w:val="42CF7FD7"/>
    <w:rsid w:val="42F629C9"/>
    <w:rsid w:val="4325642F"/>
    <w:rsid w:val="43324BE9"/>
    <w:rsid w:val="4340177C"/>
    <w:rsid w:val="43635AAA"/>
    <w:rsid w:val="44010BA7"/>
    <w:rsid w:val="44305F0A"/>
    <w:rsid w:val="44521BC2"/>
    <w:rsid w:val="447C2876"/>
    <w:rsid w:val="448D7F3D"/>
    <w:rsid w:val="44CF164A"/>
    <w:rsid w:val="44D74953"/>
    <w:rsid w:val="450E35BB"/>
    <w:rsid w:val="45CC0103"/>
    <w:rsid w:val="45E53334"/>
    <w:rsid w:val="45EB1A13"/>
    <w:rsid w:val="46280C52"/>
    <w:rsid w:val="4658509E"/>
    <w:rsid w:val="47321912"/>
    <w:rsid w:val="477A32F9"/>
    <w:rsid w:val="477A3A1F"/>
    <w:rsid w:val="479B0B34"/>
    <w:rsid w:val="47A67218"/>
    <w:rsid w:val="482F6452"/>
    <w:rsid w:val="485306C2"/>
    <w:rsid w:val="48A13CFD"/>
    <w:rsid w:val="48ED1F5B"/>
    <w:rsid w:val="49227637"/>
    <w:rsid w:val="492A3EF2"/>
    <w:rsid w:val="498102C1"/>
    <w:rsid w:val="4A68638E"/>
    <w:rsid w:val="4AD35D3F"/>
    <w:rsid w:val="4B3C190F"/>
    <w:rsid w:val="4B813151"/>
    <w:rsid w:val="4BBD1E24"/>
    <w:rsid w:val="4C467398"/>
    <w:rsid w:val="4C5615CE"/>
    <w:rsid w:val="4C756EE9"/>
    <w:rsid w:val="4CB83DA5"/>
    <w:rsid w:val="4CCF64E4"/>
    <w:rsid w:val="4CFA4C80"/>
    <w:rsid w:val="4D334091"/>
    <w:rsid w:val="4D465790"/>
    <w:rsid w:val="4D6B30D0"/>
    <w:rsid w:val="4E1B15FE"/>
    <w:rsid w:val="4E592D41"/>
    <w:rsid w:val="4E8F0E30"/>
    <w:rsid w:val="4EA153D0"/>
    <w:rsid w:val="4ECB7655"/>
    <w:rsid w:val="4F031B48"/>
    <w:rsid w:val="4F252C69"/>
    <w:rsid w:val="503F0334"/>
    <w:rsid w:val="50667A84"/>
    <w:rsid w:val="50BE05E3"/>
    <w:rsid w:val="50E65FAC"/>
    <w:rsid w:val="51397D2C"/>
    <w:rsid w:val="51A97BCA"/>
    <w:rsid w:val="51CA7C6B"/>
    <w:rsid w:val="523E254B"/>
    <w:rsid w:val="52732B5B"/>
    <w:rsid w:val="52B2075E"/>
    <w:rsid w:val="52CA46A6"/>
    <w:rsid w:val="538C2151"/>
    <w:rsid w:val="539F0758"/>
    <w:rsid w:val="53C01777"/>
    <w:rsid w:val="53E32289"/>
    <w:rsid w:val="543C3DD0"/>
    <w:rsid w:val="5449336C"/>
    <w:rsid w:val="54624E60"/>
    <w:rsid w:val="54F82149"/>
    <w:rsid w:val="550C6AAF"/>
    <w:rsid w:val="552B5424"/>
    <w:rsid w:val="55683207"/>
    <w:rsid w:val="557A0A18"/>
    <w:rsid w:val="55C06FF2"/>
    <w:rsid w:val="55D609EA"/>
    <w:rsid w:val="56007AFE"/>
    <w:rsid w:val="562C351B"/>
    <w:rsid w:val="56B908F0"/>
    <w:rsid w:val="56EC0D79"/>
    <w:rsid w:val="574601F7"/>
    <w:rsid w:val="57641DFA"/>
    <w:rsid w:val="578A0C68"/>
    <w:rsid w:val="57A70BBC"/>
    <w:rsid w:val="57C437E3"/>
    <w:rsid w:val="57EE28B4"/>
    <w:rsid w:val="581468FF"/>
    <w:rsid w:val="58D5460E"/>
    <w:rsid w:val="596E7BE7"/>
    <w:rsid w:val="59BB27C2"/>
    <w:rsid w:val="59F374B6"/>
    <w:rsid w:val="5A1B17BC"/>
    <w:rsid w:val="5B1661F8"/>
    <w:rsid w:val="5B2A3F52"/>
    <w:rsid w:val="5B3D77C2"/>
    <w:rsid w:val="5B410040"/>
    <w:rsid w:val="5B596F2B"/>
    <w:rsid w:val="5B774555"/>
    <w:rsid w:val="5BE51AB5"/>
    <w:rsid w:val="5BFC06E5"/>
    <w:rsid w:val="5C2721B5"/>
    <w:rsid w:val="5C5A5DB9"/>
    <w:rsid w:val="5C7C7959"/>
    <w:rsid w:val="5C8F68D5"/>
    <w:rsid w:val="5CF327B0"/>
    <w:rsid w:val="5D0A6B71"/>
    <w:rsid w:val="5D186F61"/>
    <w:rsid w:val="5D461A19"/>
    <w:rsid w:val="5D917106"/>
    <w:rsid w:val="5DCC6FC3"/>
    <w:rsid w:val="5E053485"/>
    <w:rsid w:val="5E347C66"/>
    <w:rsid w:val="5EA8492B"/>
    <w:rsid w:val="5EE74470"/>
    <w:rsid w:val="5F0059FA"/>
    <w:rsid w:val="5F2E1B68"/>
    <w:rsid w:val="5F6C35F9"/>
    <w:rsid w:val="5FAD2366"/>
    <w:rsid w:val="5FC44E7F"/>
    <w:rsid w:val="60511ABB"/>
    <w:rsid w:val="605F49BF"/>
    <w:rsid w:val="60D16E38"/>
    <w:rsid w:val="611C2AC1"/>
    <w:rsid w:val="612F57C4"/>
    <w:rsid w:val="619650DE"/>
    <w:rsid w:val="61A92379"/>
    <w:rsid w:val="61AE3179"/>
    <w:rsid w:val="61C36F5C"/>
    <w:rsid w:val="62042A87"/>
    <w:rsid w:val="6238224C"/>
    <w:rsid w:val="624D0AF8"/>
    <w:rsid w:val="62616982"/>
    <w:rsid w:val="629B1C39"/>
    <w:rsid w:val="62B10DFA"/>
    <w:rsid w:val="62D83C0A"/>
    <w:rsid w:val="633B5F5A"/>
    <w:rsid w:val="63B01503"/>
    <w:rsid w:val="63CF0C53"/>
    <w:rsid w:val="63E7420E"/>
    <w:rsid w:val="64281C7B"/>
    <w:rsid w:val="645D3348"/>
    <w:rsid w:val="64760137"/>
    <w:rsid w:val="652B1838"/>
    <w:rsid w:val="65692F24"/>
    <w:rsid w:val="65FE52C0"/>
    <w:rsid w:val="65FE7137"/>
    <w:rsid w:val="667E4BAA"/>
    <w:rsid w:val="66867ECA"/>
    <w:rsid w:val="66957B1F"/>
    <w:rsid w:val="6705295A"/>
    <w:rsid w:val="677C2A7F"/>
    <w:rsid w:val="6791267E"/>
    <w:rsid w:val="67AB0413"/>
    <w:rsid w:val="67D54A3D"/>
    <w:rsid w:val="67DA595F"/>
    <w:rsid w:val="67F724ED"/>
    <w:rsid w:val="68240F98"/>
    <w:rsid w:val="685A0ACD"/>
    <w:rsid w:val="686901DC"/>
    <w:rsid w:val="69452AED"/>
    <w:rsid w:val="69472735"/>
    <w:rsid w:val="69791F6D"/>
    <w:rsid w:val="697A60C9"/>
    <w:rsid w:val="69B04A5E"/>
    <w:rsid w:val="6A7D791D"/>
    <w:rsid w:val="6AB51A66"/>
    <w:rsid w:val="6AF2656C"/>
    <w:rsid w:val="6B056E59"/>
    <w:rsid w:val="6B18438F"/>
    <w:rsid w:val="6B247AB6"/>
    <w:rsid w:val="6B6C68F1"/>
    <w:rsid w:val="6B700595"/>
    <w:rsid w:val="6BE8255B"/>
    <w:rsid w:val="6BEB1F0C"/>
    <w:rsid w:val="6C081FD4"/>
    <w:rsid w:val="6C1555B3"/>
    <w:rsid w:val="6C583044"/>
    <w:rsid w:val="6C703F34"/>
    <w:rsid w:val="6C751296"/>
    <w:rsid w:val="6CC135F3"/>
    <w:rsid w:val="6CED459D"/>
    <w:rsid w:val="6D4C3C44"/>
    <w:rsid w:val="6D9D5488"/>
    <w:rsid w:val="6DB8250A"/>
    <w:rsid w:val="6DC57E7F"/>
    <w:rsid w:val="6E5463F1"/>
    <w:rsid w:val="6E5B1452"/>
    <w:rsid w:val="6E5B39C7"/>
    <w:rsid w:val="6E685DA8"/>
    <w:rsid w:val="6E8008F6"/>
    <w:rsid w:val="6EEB2D6B"/>
    <w:rsid w:val="6F095C54"/>
    <w:rsid w:val="6F845957"/>
    <w:rsid w:val="6F8F5925"/>
    <w:rsid w:val="701D437B"/>
    <w:rsid w:val="702E7D29"/>
    <w:rsid w:val="7049004D"/>
    <w:rsid w:val="70B14DCE"/>
    <w:rsid w:val="70CA55BD"/>
    <w:rsid w:val="710D68F8"/>
    <w:rsid w:val="715B19D9"/>
    <w:rsid w:val="718A60BD"/>
    <w:rsid w:val="7197069A"/>
    <w:rsid w:val="719D1957"/>
    <w:rsid w:val="71B056EA"/>
    <w:rsid w:val="73005AC7"/>
    <w:rsid w:val="731F6C24"/>
    <w:rsid w:val="732875CB"/>
    <w:rsid w:val="73F079DA"/>
    <w:rsid w:val="740D560D"/>
    <w:rsid w:val="741F4BF3"/>
    <w:rsid w:val="743E471A"/>
    <w:rsid w:val="74440CD6"/>
    <w:rsid w:val="74C622A7"/>
    <w:rsid w:val="751761C5"/>
    <w:rsid w:val="75A763E7"/>
    <w:rsid w:val="75EC4CE9"/>
    <w:rsid w:val="766C31C8"/>
    <w:rsid w:val="77023959"/>
    <w:rsid w:val="77DD675C"/>
    <w:rsid w:val="78254D9B"/>
    <w:rsid w:val="782A7063"/>
    <w:rsid w:val="783A456C"/>
    <w:rsid w:val="785E1355"/>
    <w:rsid w:val="786350DA"/>
    <w:rsid w:val="789677DD"/>
    <w:rsid w:val="78C26666"/>
    <w:rsid w:val="7944443C"/>
    <w:rsid w:val="79BB3DB5"/>
    <w:rsid w:val="79ED1D3C"/>
    <w:rsid w:val="7A5B126A"/>
    <w:rsid w:val="7AC47A81"/>
    <w:rsid w:val="7ADD2E34"/>
    <w:rsid w:val="7B45549A"/>
    <w:rsid w:val="7B5350F9"/>
    <w:rsid w:val="7B6C4187"/>
    <w:rsid w:val="7BDE7CCB"/>
    <w:rsid w:val="7CA47189"/>
    <w:rsid w:val="7CAE0007"/>
    <w:rsid w:val="7D2A407F"/>
    <w:rsid w:val="7D9341A0"/>
    <w:rsid w:val="7E4D3DCD"/>
    <w:rsid w:val="7E5A5C4E"/>
    <w:rsid w:val="7E6676D9"/>
    <w:rsid w:val="7ECE4560"/>
    <w:rsid w:val="7ED405DD"/>
    <w:rsid w:val="7EE61A1E"/>
    <w:rsid w:val="7F3E69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26"/>
    <w:qFormat/>
    <w:uiPriority w:val="0"/>
    <w:pPr>
      <w:keepNext/>
      <w:keepLines/>
      <w:spacing w:before="340" w:after="330" w:line="578" w:lineRule="auto"/>
      <w:outlineLvl w:val="0"/>
    </w:pPr>
    <w:rPr>
      <w:rFonts w:ascii="Calibri" w:hAnsi="Calibri" w:eastAsia="黑体"/>
      <w:bCs/>
      <w:kern w:val="44"/>
      <w:sz w:val="32"/>
      <w:szCs w:val="44"/>
    </w:rPr>
  </w:style>
  <w:style w:type="paragraph" w:styleId="4">
    <w:name w:val="heading 2"/>
    <w:basedOn w:val="1"/>
    <w:next w:val="1"/>
    <w:link w:val="27"/>
    <w:unhideWhenUsed/>
    <w:qFormat/>
    <w:uiPriority w:val="0"/>
    <w:pPr>
      <w:keepNext/>
      <w:keepLines/>
      <w:spacing w:before="260" w:after="260" w:line="416" w:lineRule="auto"/>
      <w:outlineLvl w:val="1"/>
    </w:pPr>
    <w:rPr>
      <w:rFonts w:eastAsia="楷体" w:asciiTheme="majorHAnsi" w:hAnsiTheme="majorHAnsi" w:cstheme="majorBidi"/>
      <w:bCs/>
      <w:sz w:val="32"/>
      <w:szCs w:val="32"/>
    </w:rPr>
  </w:style>
  <w:style w:type="paragraph" w:styleId="5">
    <w:name w:val="heading 3"/>
    <w:basedOn w:val="1"/>
    <w:next w:val="1"/>
    <w:link w:val="50"/>
    <w:qFormat/>
    <w:uiPriority w:val="0"/>
    <w:pPr>
      <w:keepNext/>
      <w:keepLines/>
      <w:tabs>
        <w:tab w:val="left" w:pos="720"/>
      </w:tabs>
      <w:autoSpaceDE w:val="0"/>
      <w:autoSpaceDN w:val="0"/>
      <w:spacing w:before="280" w:after="140" w:line="312" w:lineRule="auto"/>
      <w:jc w:val="left"/>
      <w:outlineLvl w:val="2"/>
    </w:pPr>
    <w:rPr>
      <w:rFonts w:ascii="仿宋_GB2312" w:hAnsi="仿宋_GB2312" w:eastAsia="黑体" w:cs="仿宋_GB2312"/>
      <w:bCs/>
      <w:kern w:val="0"/>
      <w:sz w:val="24"/>
      <w:szCs w:val="32"/>
      <w:lang w:val="zh-CN"/>
    </w:rPr>
  </w:style>
  <w:style w:type="paragraph" w:styleId="6">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paragraph" w:styleId="7">
    <w:name w:val="heading 5"/>
    <w:basedOn w:val="1"/>
    <w:next w:val="1"/>
    <w:link w:val="49"/>
    <w:unhideWhenUsed/>
    <w:qFormat/>
    <w:uiPriority w:val="0"/>
    <w:pPr>
      <w:keepNext/>
      <w:keepLines/>
      <w:spacing w:before="280" w:after="290" w:line="376" w:lineRule="auto"/>
      <w:outlineLvl w:val="4"/>
    </w:pPr>
    <w:rPr>
      <w:b/>
      <w:bCs/>
      <w:sz w:val="28"/>
      <w:szCs w:val="28"/>
    </w:rPr>
  </w:style>
  <w:style w:type="character" w:default="1" w:styleId="20">
    <w:name w:val="Default Paragraph Font"/>
    <w:semiHidden/>
    <w:unhideWhenUsed/>
    <w:qFormat/>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2">
    <w:name w:val="toc 1"/>
    <w:basedOn w:val="1"/>
    <w:next w:val="1"/>
    <w:qFormat/>
    <w:uiPriority w:val="39"/>
  </w:style>
  <w:style w:type="paragraph" w:styleId="8">
    <w:name w:val="table of authorities"/>
    <w:basedOn w:val="1"/>
    <w:next w:val="1"/>
    <w:qFormat/>
    <w:uiPriority w:val="0"/>
    <w:pPr>
      <w:ind w:left="420" w:leftChars="200"/>
    </w:pPr>
  </w:style>
  <w:style w:type="paragraph" w:styleId="9">
    <w:name w:val="Body Text"/>
    <w:basedOn w:val="1"/>
    <w:qFormat/>
    <w:uiPriority w:val="0"/>
    <w:pPr>
      <w:spacing w:line="240" w:lineRule="atLeast"/>
      <w:ind w:right="-154"/>
    </w:pPr>
    <w:rPr>
      <w:rFonts w:ascii="宋体"/>
      <w:sz w:val="24"/>
    </w:rPr>
  </w:style>
  <w:style w:type="paragraph" w:styleId="10">
    <w:name w:val="Date"/>
    <w:basedOn w:val="1"/>
    <w:next w:val="1"/>
    <w:link w:val="32"/>
    <w:qFormat/>
    <w:uiPriority w:val="0"/>
    <w:pPr>
      <w:ind w:left="100" w:leftChars="2500"/>
    </w:pPr>
  </w:style>
  <w:style w:type="paragraph" w:styleId="11">
    <w:name w:val="Balloon Text"/>
    <w:basedOn w:val="1"/>
    <w:link w:val="31"/>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link w:val="5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index 7"/>
    <w:basedOn w:val="1"/>
    <w:next w:val="1"/>
    <w:unhideWhenUsed/>
    <w:qFormat/>
    <w:uiPriority w:val="99"/>
    <w:pPr>
      <w:ind w:left="1200" w:leftChars="1200"/>
    </w:pPr>
    <w:rPr>
      <w:szCs w:val="22"/>
    </w:rPr>
  </w:style>
  <w:style w:type="paragraph" w:styleId="15">
    <w:name w:val="toc 2"/>
    <w:basedOn w:val="1"/>
    <w:next w:val="1"/>
    <w:qFormat/>
    <w:uiPriority w:val="39"/>
    <w:pPr>
      <w:ind w:left="420" w:leftChars="200"/>
    </w:pPr>
  </w:style>
  <w:style w:type="paragraph" w:styleId="16">
    <w:name w:val="Normal (Web)"/>
    <w:basedOn w:val="1"/>
    <w:qFormat/>
    <w:uiPriority w:val="99"/>
    <w:pPr>
      <w:spacing w:beforeAutospacing="1" w:afterAutospacing="1"/>
      <w:jc w:val="left"/>
    </w:pPr>
    <w:rPr>
      <w:rFonts w:cs="Times New Roman"/>
      <w:kern w:val="0"/>
      <w:sz w:val="24"/>
    </w:rPr>
  </w:style>
  <w:style w:type="paragraph" w:styleId="17">
    <w:name w:val="Title"/>
    <w:next w:val="1"/>
    <w:qFormat/>
    <w:uiPriority w:val="10"/>
    <w:pPr>
      <w:widowControl w:val="0"/>
      <w:spacing w:before="240" w:after="60" w:line="600" w:lineRule="exact"/>
      <w:ind w:firstLine="200" w:firstLineChars="200"/>
      <w:outlineLvl w:val="2"/>
    </w:pPr>
    <w:rPr>
      <w:rFonts w:ascii="Times New Roman" w:hAnsi="Times New Roman" w:eastAsia="仿宋_GB2312" w:cs="Times New Roman"/>
      <w:b/>
      <w:bCs/>
      <w:sz w:val="32"/>
      <w:szCs w:val="32"/>
      <w:lang w:val="en-US" w:eastAsia="zh-CN" w:bidi="ar-SA"/>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page number"/>
    <w:qFormat/>
    <w:uiPriority w:val="0"/>
  </w:style>
  <w:style w:type="character" w:styleId="23">
    <w:name w:val="FollowedHyperlink"/>
    <w:basedOn w:val="20"/>
    <w:qFormat/>
    <w:uiPriority w:val="0"/>
    <w:rPr>
      <w:color w:val="333333"/>
      <w:u w:val="none"/>
    </w:rPr>
  </w:style>
  <w:style w:type="character" w:styleId="24">
    <w:name w:val="Emphasis"/>
    <w:basedOn w:val="20"/>
    <w:qFormat/>
    <w:uiPriority w:val="0"/>
    <w:rPr>
      <w:sz w:val="24"/>
      <w:szCs w:val="24"/>
    </w:rPr>
  </w:style>
  <w:style w:type="character" w:styleId="25">
    <w:name w:val="Hyperlink"/>
    <w:basedOn w:val="20"/>
    <w:unhideWhenUsed/>
    <w:qFormat/>
    <w:uiPriority w:val="99"/>
    <w:rPr>
      <w:color w:val="333333"/>
      <w:u w:val="none"/>
    </w:rPr>
  </w:style>
  <w:style w:type="character" w:customStyle="1" w:styleId="26">
    <w:name w:val="标题 1 字符"/>
    <w:link w:val="3"/>
    <w:qFormat/>
    <w:uiPriority w:val="0"/>
    <w:rPr>
      <w:rFonts w:ascii="Calibri" w:hAnsi="Calibri" w:eastAsia="黑体"/>
      <w:bCs/>
      <w:kern w:val="44"/>
      <w:sz w:val="32"/>
      <w:szCs w:val="44"/>
    </w:rPr>
  </w:style>
  <w:style w:type="character" w:customStyle="1" w:styleId="27">
    <w:name w:val="标题 2 字符"/>
    <w:link w:val="4"/>
    <w:qFormat/>
    <w:uiPriority w:val="0"/>
    <w:rPr>
      <w:rFonts w:eastAsia="楷体" w:asciiTheme="majorHAnsi" w:hAnsiTheme="majorHAnsi" w:cstheme="majorBidi"/>
      <w:bCs/>
      <w:sz w:val="32"/>
      <w:szCs w:val="32"/>
    </w:rPr>
  </w:style>
  <w:style w:type="paragraph" w:customStyle="1" w:styleId="28">
    <w:name w:val="WPSOffice手动目录 1"/>
    <w:qFormat/>
    <w:uiPriority w:val="0"/>
    <w:rPr>
      <w:rFonts w:ascii="Times New Roman" w:hAnsi="Times New Roman" w:eastAsia="宋体" w:cs="Times New Roman"/>
      <w:lang w:val="en-US" w:eastAsia="zh-CN" w:bidi="ar-SA"/>
    </w:rPr>
  </w:style>
  <w:style w:type="paragraph" w:customStyle="1" w:styleId="29">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30">
    <w:name w:val="show-img-bd"/>
    <w:basedOn w:val="20"/>
    <w:qFormat/>
    <w:uiPriority w:val="0"/>
  </w:style>
  <w:style w:type="character" w:customStyle="1" w:styleId="31">
    <w:name w:val="批注框文本 字符"/>
    <w:basedOn w:val="20"/>
    <w:link w:val="11"/>
    <w:qFormat/>
    <w:uiPriority w:val="0"/>
    <w:rPr>
      <w:rFonts w:asciiTheme="minorHAnsi" w:hAnsiTheme="minorHAnsi" w:eastAsiaTheme="minorEastAsia" w:cstheme="minorBidi"/>
      <w:kern w:val="2"/>
      <w:sz w:val="18"/>
      <w:szCs w:val="18"/>
    </w:rPr>
  </w:style>
  <w:style w:type="character" w:customStyle="1" w:styleId="32">
    <w:name w:val="日期 字符"/>
    <w:basedOn w:val="20"/>
    <w:link w:val="10"/>
    <w:qFormat/>
    <w:uiPriority w:val="0"/>
    <w:rPr>
      <w:rFonts w:asciiTheme="minorHAnsi" w:hAnsiTheme="minorHAnsi" w:eastAsiaTheme="minorEastAsia" w:cstheme="minorBidi"/>
      <w:kern w:val="2"/>
      <w:sz w:val="21"/>
      <w:szCs w:val="24"/>
    </w:rPr>
  </w:style>
  <w:style w:type="character" w:customStyle="1" w:styleId="33">
    <w:name w:val="before"/>
    <w:basedOn w:val="20"/>
    <w:qFormat/>
    <w:uiPriority w:val="0"/>
    <w:rPr>
      <w:shd w:val="clear" w:color="auto" w:fill="DCDCDC"/>
    </w:rPr>
  </w:style>
  <w:style w:type="character" w:customStyle="1" w:styleId="34">
    <w:name w:val="before1"/>
    <w:basedOn w:val="20"/>
    <w:qFormat/>
    <w:uiPriority w:val="0"/>
  </w:style>
  <w:style w:type="character" w:customStyle="1" w:styleId="35">
    <w:name w:val="before2"/>
    <w:basedOn w:val="20"/>
    <w:qFormat/>
    <w:uiPriority w:val="0"/>
    <w:rPr>
      <w:shd w:val="clear" w:color="auto" w:fill="0466C7"/>
    </w:rPr>
  </w:style>
  <w:style w:type="character" w:customStyle="1" w:styleId="36">
    <w:name w:val="before3"/>
    <w:basedOn w:val="20"/>
    <w:qFormat/>
    <w:uiPriority w:val="0"/>
    <w:rPr>
      <w:shd w:val="clear" w:color="auto" w:fill="0466C7"/>
    </w:rPr>
  </w:style>
  <w:style w:type="character" w:customStyle="1" w:styleId="37">
    <w:name w:val="logo_img"/>
    <w:basedOn w:val="20"/>
    <w:qFormat/>
    <w:uiPriority w:val="0"/>
  </w:style>
  <w:style w:type="character" w:customStyle="1" w:styleId="38">
    <w:name w:val="logo_img1"/>
    <w:basedOn w:val="20"/>
    <w:qFormat/>
    <w:uiPriority w:val="0"/>
  </w:style>
  <w:style w:type="character" w:customStyle="1" w:styleId="39">
    <w:name w:val="wx-space"/>
    <w:basedOn w:val="20"/>
    <w:qFormat/>
    <w:uiPriority w:val="0"/>
  </w:style>
  <w:style w:type="character" w:customStyle="1" w:styleId="40">
    <w:name w:val="wx-space1"/>
    <w:basedOn w:val="20"/>
    <w:qFormat/>
    <w:uiPriority w:val="0"/>
  </w:style>
  <w:style w:type="character" w:customStyle="1" w:styleId="41">
    <w:name w:val="hover22"/>
    <w:basedOn w:val="20"/>
    <w:qFormat/>
    <w:uiPriority w:val="0"/>
    <w:rPr>
      <w:color w:val="0466C7"/>
    </w:rPr>
  </w:style>
  <w:style w:type="character" w:customStyle="1" w:styleId="42">
    <w:name w:val="hover23"/>
    <w:basedOn w:val="20"/>
    <w:qFormat/>
    <w:uiPriority w:val="0"/>
    <w:rPr>
      <w:color w:val="000000"/>
      <w:shd w:val="clear" w:color="auto" w:fill="FFFFFF"/>
    </w:rPr>
  </w:style>
  <w:style w:type="character" w:customStyle="1" w:styleId="43">
    <w:name w:val="active3"/>
    <w:basedOn w:val="20"/>
    <w:qFormat/>
    <w:uiPriority w:val="0"/>
    <w:rPr>
      <w:shd w:val="clear" w:color="auto" w:fill="0466C7"/>
    </w:rPr>
  </w:style>
  <w:style w:type="character" w:customStyle="1" w:styleId="44">
    <w:name w:val="font41"/>
    <w:basedOn w:val="20"/>
    <w:qFormat/>
    <w:uiPriority w:val="0"/>
    <w:rPr>
      <w:rFonts w:hint="eastAsia" w:ascii="仿宋" w:hAnsi="仿宋" w:eastAsia="仿宋" w:cs="仿宋"/>
      <w:color w:val="000000"/>
      <w:sz w:val="24"/>
      <w:szCs w:val="24"/>
      <w:u w:val="none"/>
    </w:rPr>
  </w:style>
  <w:style w:type="character" w:customStyle="1" w:styleId="45">
    <w:name w:val="font01"/>
    <w:basedOn w:val="20"/>
    <w:qFormat/>
    <w:uiPriority w:val="0"/>
    <w:rPr>
      <w:rFonts w:hint="eastAsia" w:ascii="宋体" w:hAnsi="宋体" w:eastAsia="宋体" w:cs="宋体"/>
      <w:color w:val="000000"/>
      <w:sz w:val="24"/>
      <w:szCs w:val="24"/>
      <w:u w:val="none"/>
    </w:rPr>
  </w:style>
  <w:style w:type="character" w:customStyle="1" w:styleId="46">
    <w:name w:val="font11"/>
    <w:basedOn w:val="20"/>
    <w:qFormat/>
    <w:uiPriority w:val="0"/>
    <w:rPr>
      <w:rFonts w:hint="eastAsia" w:ascii="仿宋" w:hAnsi="仿宋" w:eastAsia="仿宋" w:cs="仿宋"/>
      <w:color w:val="000000"/>
      <w:sz w:val="24"/>
      <w:szCs w:val="24"/>
      <w:u w:val="none"/>
    </w:rPr>
  </w:style>
  <w:style w:type="character" w:customStyle="1" w:styleId="47">
    <w:name w:val="font51"/>
    <w:basedOn w:val="20"/>
    <w:qFormat/>
    <w:uiPriority w:val="0"/>
    <w:rPr>
      <w:rFonts w:ascii="Calibri" w:hAnsi="Calibri" w:cs="Calibri"/>
      <w:color w:val="000000"/>
      <w:sz w:val="24"/>
      <w:szCs w:val="24"/>
      <w:u w:val="none"/>
    </w:rPr>
  </w:style>
  <w:style w:type="character" w:customStyle="1" w:styleId="48">
    <w:name w:val="font21"/>
    <w:basedOn w:val="20"/>
    <w:qFormat/>
    <w:uiPriority w:val="0"/>
    <w:rPr>
      <w:rFonts w:hint="default" w:ascii="仿宋_GB2312" w:eastAsia="仿宋_GB2312" w:cs="仿宋_GB2312"/>
      <w:color w:val="000000"/>
      <w:sz w:val="32"/>
      <w:szCs w:val="32"/>
      <w:u w:val="none"/>
    </w:rPr>
  </w:style>
  <w:style w:type="character" w:customStyle="1" w:styleId="49">
    <w:name w:val="标题 5 字符"/>
    <w:basedOn w:val="20"/>
    <w:link w:val="7"/>
    <w:semiHidden/>
    <w:qFormat/>
    <w:uiPriority w:val="0"/>
    <w:rPr>
      <w:rFonts w:asciiTheme="minorHAnsi" w:hAnsiTheme="minorHAnsi" w:eastAsiaTheme="minorEastAsia" w:cstheme="minorBidi"/>
      <w:b/>
      <w:bCs/>
      <w:kern w:val="2"/>
      <w:sz w:val="28"/>
      <w:szCs w:val="28"/>
    </w:rPr>
  </w:style>
  <w:style w:type="character" w:customStyle="1" w:styleId="50">
    <w:name w:val="标题 3 字符"/>
    <w:basedOn w:val="20"/>
    <w:link w:val="5"/>
    <w:qFormat/>
    <w:uiPriority w:val="0"/>
    <w:rPr>
      <w:rFonts w:ascii="仿宋_GB2312" w:hAnsi="仿宋_GB2312" w:eastAsia="黑体" w:cs="仿宋_GB2312"/>
      <w:bCs/>
      <w:sz w:val="24"/>
      <w:szCs w:val="32"/>
      <w:lang w:val="zh-CN"/>
    </w:rPr>
  </w:style>
  <w:style w:type="paragraph" w:customStyle="1" w:styleId="51">
    <w:name w:val="列表段落1"/>
    <w:basedOn w:val="1"/>
    <w:qFormat/>
    <w:uiPriority w:val="0"/>
    <w:pPr>
      <w:autoSpaceDE w:val="0"/>
      <w:autoSpaceDN w:val="0"/>
      <w:ind w:left="860" w:right="719" w:firstLine="640"/>
      <w:jc w:val="left"/>
    </w:pPr>
    <w:rPr>
      <w:rFonts w:ascii="仿宋_GB2312" w:hAnsi="仿宋_GB2312" w:eastAsia="仿宋_GB2312" w:cs="仿宋_GB2312"/>
      <w:kern w:val="0"/>
      <w:sz w:val="22"/>
      <w:szCs w:val="22"/>
      <w:lang w:val="zh-CN"/>
    </w:rPr>
  </w:style>
  <w:style w:type="paragraph" w:customStyle="1" w:styleId="52">
    <w:name w:val="Table Paragraph"/>
    <w:basedOn w:val="1"/>
    <w:qFormat/>
    <w:uiPriority w:val="0"/>
    <w:pPr>
      <w:autoSpaceDE w:val="0"/>
      <w:autoSpaceDN w:val="0"/>
      <w:spacing w:before="79"/>
      <w:ind w:left="8"/>
      <w:jc w:val="center"/>
    </w:pPr>
    <w:rPr>
      <w:rFonts w:ascii="宋体" w:hAnsi="宋体" w:eastAsia="宋体" w:cs="宋体"/>
      <w:kern w:val="0"/>
      <w:sz w:val="22"/>
      <w:szCs w:val="22"/>
      <w:lang w:val="zh-CN"/>
    </w:rPr>
  </w:style>
  <w:style w:type="character" w:customStyle="1" w:styleId="53">
    <w:name w:val="font101"/>
    <w:qFormat/>
    <w:uiPriority w:val="0"/>
    <w:rPr>
      <w:rFonts w:ascii="Calibri" w:hAnsi="Calibri" w:cs="Calibri"/>
      <w:color w:val="000000"/>
      <w:sz w:val="18"/>
      <w:szCs w:val="18"/>
      <w:u w:val="none"/>
    </w:rPr>
  </w:style>
  <w:style w:type="character" w:customStyle="1" w:styleId="54">
    <w:name w:val="font31"/>
    <w:qFormat/>
    <w:uiPriority w:val="0"/>
    <w:rPr>
      <w:rFonts w:hint="eastAsia" w:ascii="宋体" w:hAnsi="宋体" w:eastAsia="宋体" w:cs="宋体"/>
      <w:color w:val="000000"/>
      <w:sz w:val="18"/>
      <w:szCs w:val="18"/>
      <w:u w:val="none"/>
    </w:rPr>
  </w:style>
  <w:style w:type="character" w:customStyle="1" w:styleId="55">
    <w:name w:val="页眉 字符"/>
    <w:link w:val="13"/>
    <w:qFormat/>
    <w:uiPriority w:val="0"/>
    <w:rPr>
      <w:rFonts w:asciiTheme="minorHAnsi" w:hAnsiTheme="minorHAnsi" w:eastAsiaTheme="minorEastAsia" w:cstheme="minorBidi"/>
      <w:kern w:val="2"/>
      <w:sz w:val="18"/>
      <w:szCs w:val="24"/>
    </w:rPr>
  </w:style>
  <w:style w:type="paragraph" w:customStyle="1" w:styleId="56">
    <w:name w:val="一级标题"/>
    <w:basedOn w:val="1"/>
    <w:next w:val="1"/>
    <w:qFormat/>
    <w:uiPriority w:val="0"/>
    <w:pPr>
      <w:spacing w:line="560" w:lineRule="exact"/>
      <w:ind w:firstLine="640" w:firstLineChars="200"/>
    </w:pPr>
    <w:rPr>
      <w:rFonts w:hint="eastAsia" w:ascii="仿宋" w:hAnsi="仿宋" w:eastAsia="黑体"/>
      <w:sz w:val="32"/>
      <w:szCs w:val="44"/>
    </w:rPr>
  </w:style>
  <w:style w:type="paragraph" w:customStyle="1" w:styleId="57">
    <w:name w:val="二级标题"/>
    <w:basedOn w:val="1"/>
    <w:qFormat/>
    <w:uiPriority w:val="0"/>
    <w:pPr>
      <w:ind w:firstLine="1120" w:firstLineChars="200"/>
    </w:pPr>
    <w:rPr>
      <w:rFonts w:hint="eastAsia" w:ascii="仿宋" w:hAnsi="仿宋" w:eastAsia="楷体_GB2312"/>
      <w:b/>
      <w:sz w:val="32"/>
      <w:szCs w:val="36"/>
    </w:rPr>
  </w:style>
  <w:style w:type="paragraph" w:customStyle="1" w:styleId="58">
    <w:name w:val="Body text|1"/>
    <w:basedOn w:val="1"/>
    <w:qFormat/>
    <w:uiPriority w:val="0"/>
    <w:pPr>
      <w:spacing w:line="458" w:lineRule="auto"/>
      <w:ind w:firstLine="400"/>
    </w:pPr>
    <w:rPr>
      <w:rFonts w:ascii="宋体" w:hAnsi="宋体" w:eastAsia="宋体" w:cs="宋体"/>
      <w:sz w:val="28"/>
      <w:szCs w:val="28"/>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728EB5-16DC-48AB-9CCA-EFDA55257AD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205</Pages>
  <Words>103253</Words>
  <Characters>113952</Characters>
  <Lines>905</Lines>
  <Paragraphs>254</Paragraphs>
  <TotalTime>8</TotalTime>
  <ScaleCrop>false</ScaleCrop>
  <LinksUpToDate>false</LinksUpToDate>
  <CharactersWithSpaces>116518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2023-10-20T07:47:00Z</dcterms:created>
  <dc:creator>liuminghe</dc:creator>
  <cp:lastModifiedBy>A战无不胜</cp:lastModifiedBy>
  <cp:lastPrinted>2025-11-07T08:21:07Z</cp:lastPrinted>
  <dcterms:modified xsi:type="dcterms:W3CDTF">2025-11-07T08:21:18Z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30C1E11D300F45ACAECD7E4FB9349DB8_13</vt:lpwstr>
  </property>
</Properties>
</file>