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5A2EFA">
      <w:pPr>
        <w:rPr>
          <w:rFonts w:hint="default" w:ascii="Times New Roman" w:hAnsi="Times New Roman" w:cs="Times New Roman"/>
          <w:lang w:val="en-US" w:eastAsia="zh-CN"/>
        </w:rPr>
      </w:pPr>
    </w:p>
    <w:p w14:paraId="53407565">
      <w:pPr>
        <w:pStyle w:val="3"/>
        <w:bidi w:val="0"/>
        <w:rPr>
          <w:rFonts w:hint="default" w:ascii="Times New Roman" w:hAnsi="Times New Roman" w:cs="Times New Roman"/>
          <w:lang w:val="en-US" w:eastAsia="zh-CN"/>
        </w:rPr>
      </w:pPr>
    </w:p>
    <w:p w14:paraId="51483AC1">
      <w:pPr>
        <w:pStyle w:val="3"/>
        <w:bidi w:val="0"/>
        <w:rPr>
          <w:rFonts w:hint="default" w:ascii="Times New Roman" w:hAnsi="Times New Roman" w:cs="Times New Roman"/>
          <w:lang w:val="en-US" w:eastAsia="zh-CN"/>
        </w:rPr>
      </w:pPr>
    </w:p>
    <w:p w14:paraId="2CB3517C">
      <w:pPr>
        <w:pStyle w:val="3"/>
        <w:bidi w:val="0"/>
        <w:rPr>
          <w:rFonts w:hint="default" w:ascii="Times New Roman" w:hAnsi="Times New Roman" w:cs="Times New Roman"/>
          <w:lang w:val="en-US" w:eastAsia="zh-CN"/>
        </w:rPr>
      </w:pPr>
    </w:p>
    <w:p w14:paraId="1DB4A833">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cs="Times New Roman"/>
          <w:lang w:val="en-US" w:eastAsia="zh-CN"/>
        </w:rPr>
      </w:pPr>
      <w:r>
        <w:rPr>
          <w:rFonts w:hint="default" w:ascii="Times New Roman" w:hAnsi="Times New Roman" w:eastAsia="仿宋_GB2312" w:cs="Times New Roman"/>
          <w:color w:val="auto"/>
          <w:sz w:val="32"/>
          <w:szCs w:val="32"/>
          <w:lang w:val="en-US" w:eastAsia="zh-CN"/>
        </w:rPr>
        <w:t>横政发〔2024〕 1</w:t>
      </w:r>
      <w:r>
        <w:rPr>
          <w:rFonts w:hint="default" w:ascii="Times New Roman" w:hAnsi="Times New Roman" w:cs="Times New Roman"/>
          <w:color w:val="auto"/>
          <w:sz w:val="32"/>
          <w:szCs w:val="32"/>
          <w:lang w:val="en-US" w:eastAsia="zh-CN"/>
        </w:rPr>
        <w:t>2</w:t>
      </w:r>
      <w:r>
        <w:rPr>
          <w:rFonts w:hint="default" w:ascii="Times New Roman" w:hAnsi="Times New Roman" w:eastAsia="仿宋_GB2312" w:cs="Times New Roman"/>
          <w:color w:val="auto"/>
          <w:sz w:val="32"/>
          <w:szCs w:val="32"/>
          <w:lang w:val="en-US" w:eastAsia="zh-CN"/>
        </w:rPr>
        <w:t>号</w:t>
      </w:r>
    </w:p>
    <w:p w14:paraId="1D292D5B">
      <w:pPr>
        <w:pStyle w:val="2"/>
        <w:rPr>
          <w:rFonts w:hint="default" w:ascii="Times New Roman" w:hAnsi="Times New Roman" w:cs="Times New Roman"/>
          <w:lang w:val="en-US" w:eastAsia="zh-CN"/>
        </w:rPr>
      </w:pPr>
    </w:p>
    <w:p w14:paraId="64ABAA6B">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关于印发《横市镇巩固拓展脱贫攻坚成果</w:t>
      </w:r>
    </w:p>
    <w:p w14:paraId="2DC56395">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同乡村振兴有效衔接工作突出问题</w:t>
      </w:r>
    </w:p>
    <w:p w14:paraId="40B39658">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排查整改方案》的通知</w:t>
      </w:r>
    </w:p>
    <w:p w14:paraId="7C87E843">
      <w:pPr>
        <w:ind w:left="0" w:leftChars="0" w:firstLine="0" w:firstLineChars="0"/>
        <w:rPr>
          <w:rFonts w:hint="default" w:ascii="Times New Roman" w:hAnsi="Times New Roman" w:cs="Times New Roman"/>
          <w:lang w:val="en-US" w:eastAsia="zh-CN"/>
        </w:rPr>
      </w:pPr>
    </w:p>
    <w:p w14:paraId="76F04334">
      <w:pPr>
        <w:ind w:left="0" w:leftChars="0" w:firstLine="0" w:firstLineChars="0"/>
        <w:rPr>
          <w:rFonts w:hint="default" w:ascii="Times New Roman" w:hAnsi="Times New Roman" w:cs="Times New Roman"/>
          <w:lang w:val="en-US" w:eastAsia="zh-CN"/>
        </w:rPr>
      </w:pPr>
      <w:r>
        <w:rPr>
          <w:rFonts w:hint="default" w:ascii="Times New Roman" w:hAnsi="Times New Roman" w:cs="Times New Roman"/>
          <w:lang w:val="en-US" w:eastAsia="zh-CN"/>
        </w:rPr>
        <w:t>各村（社区）、相关单位</w:t>
      </w:r>
      <w:r>
        <w:rPr>
          <w:rFonts w:hint="default" w:ascii="Times New Roman" w:hAnsi="Times New Roman" w:cs="Times New Roman"/>
          <w:lang w:val="en-US" w:eastAsia="zh-CN"/>
        </w:rPr>
        <w:t>：</w:t>
      </w:r>
    </w:p>
    <w:p w14:paraId="1B137BBE">
      <w:pPr>
        <w:rPr>
          <w:rFonts w:hint="default" w:ascii="Times New Roman" w:hAnsi="Times New Roman" w:cs="Times New Roman"/>
          <w:lang w:val="en-US" w:eastAsia="zh-CN"/>
        </w:rPr>
      </w:pPr>
      <w:r>
        <w:rPr>
          <w:rFonts w:hint="default" w:ascii="Times New Roman" w:hAnsi="Times New Roman" w:cs="Times New Roman"/>
          <w:lang w:val="en-US" w:eastAsia="zh-CN"/>
        </w:rPr>
        <w:t>现将《横市镇巩固拓展脱贫攻坚成果同乡村振兴有效衔接工作突出问题排查整改方案》印发给你们，请认真落实。</w:t>
      </w:r>
    </w:p>
    <w:p w14:paraId="5C6E6899">
      <w:pPr>
        <w:rPr>
          <w:rFonts w:hint="default" w:ascii="Times New Roman" w:hAnsi="Times New Roman" w:cs="Times New Roman"/>
          <w:lang w:val="en-US" w:eastAsia="zh-CN"/>
        </w:rPr>
      </w:pPr>
    </w:p>
    <w:p w14:paraId="26E2011F">
      <w:pPr>
        <w:pStyle w:val="2"/>
        <w:rPr>
          <w:rFonts w:hint="default" w:ascii="Times New Roman" w:hAnsi="Times New Roman" w:cs="Times New Roman"/>
          <w:lang w:val="en-US" w:eastAsia="zh-CN"/>
        </w:rPr>
      </w:pPr>
    </w:p>
    <w:p w14:paraId="3A6C76C0">
      <w:pPr>
        <w:wordWrap w:val="0"/>
        <w:jc w:val="right"/>
        <w:rPr>
          <w:rFonts w:hint="default" w:ascii="Times New Roman" w:hAnsi="Times New Roman" w:cs="Times New Roman"/>
          <w:lang w:val="en-US" w:eastAsia="zh-CN"/>
        </w:rPr>
      </w:pPr>
      <w:r>
        <w:rPr>
          <w:rFonts w:hint="default" w:ascii="Times New Roman" w:hAnsi="Times New Roman" w:cs="Times New Roman"/>
          <w:lang w:val="en-US" w:eastAsia="zh-CN"/>
        </w:rPr>
        <w:t xml:space="preserve">宁乡市横市镇人民政府      </w:t>
      </w:r>
    </w:p>
    <w:p w14:paraId="3CB012D6">
      <w:pPr>
        <w:wordWrap w:val="0"/>
        <w:jc w:val="right"/>
        <w:rPr>
          <w:rFonts w:hint="default" w:ascii="Times New Roman" w:hAnsi="Times New Roman" w:cs="Times New Roman"/>
          <w:lang w:val="en-US" w:eastAsia="zh-CN"/>
        </w:rPr>
      </w:pPr>
      <w:r>
        <w:rPr>
          <w:rFonts w:hint="default" w:ascii="Times New Roman" w:hAnsi="Times New Roman" w:cs="Times New Roman"/>
          <w:lang w:val="en-US" w:eastAsia="zh-CN"/>
        </w:rPr>
        <w:t xml:space="preserve">2024年7月26日        </w:t>
      </w:r>
    </w:p>
    <w:p w14:paraId="701B0E15">
      <w:pPr>
        <w:rPr>
          <w:rFonts w:hint="default" w:ascii="Times New Roman" w:hAnsi="Times New Roman" w:cs="Times New Roman"/>
          <w:lang w:val="en-US" w:eastAsia="zh-CN"/>
        </w:rPr>
      </w:pPr>
    </w:p>
    <w:p w14:paraId="32442122">
      <w:pPr>
        <w:rPr>
          <w:rFonts w:hint="default" w:ascii="Times New Roman" w:hAnsi="Times New Roman" w:cs="Times New Roman"/>
          <w:lang w:val="en-US" w:eastAsia="zh-CN"/>
        </w:rPr>
      </w:pPr>
      <w:r>
        <w:rPr>
          <w:rFonts w:hint="default" w:ascii="Times New Roman" w:hAnsi="Times New Roman" w:cs="Times New Roman"/>
          <w:lang w:val="en-US" w:eastAsia="zh-CN"/>
        </w:rPr>
        <w:br w:type="page"/>
      </w:r>
    </w:p>
    <w:p w14:paraId="5C481D69">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横市镇巩固拓展脱贫攻坚成果同乡村振兴</w:t>
      </w:r>
    </w:p>
    <w:p w14:paraId="30033820">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有效衔接突出问题排查整改方案</w:t>
      </w:r>
    </w:p>
    <w:p w14:paraId="78AC9411">
      <w:pPr>
        <w:pStyle w:val="3"/>
        <w:bidi w:val="0"/>
        <w:rPr>
          <w:rFonts w:hint="default" w:ascii="Times New Roman" w:hAnsi="Times New Roman" w:cs="Times New Roman"/>
          <w:lang w:val="en-US" w:eastAsia="zh-CN"/>
        </w:rPr>
      </w:pPr>
    </w:p>
    <w:p w14:paraId="57BC5121">
      <w:pPr>
        <w:bidi w:val="0"/>
        <w:rPr>
          <w:rFonts w:hint="default" w:ascii="Times New Roman" w:hAnsi="Times New Roman" w:cs="Times New Roman"/>
          <w:lang w:val="en-US" w:eastAsia="zh-CN"/>
        </w:rPr>
      </w:pPr>
      <w:r>
        <w:rPr>
          <w:rFonts w:hint="default" w:ascii="Times New Roman" w:hAnsi="Times New Roman" w:cs="Times New Roman"/>
          <w:lang w:val="en-US" w:eastAsia="zh-CN"/>
        </w:rPr>
        <w:t>为贯彻落实中央、省、长沙市关于巩固拓展脱贫攻坚成果同乡村振兴有效衔接的决策部署，根据《中共湖南省委农村工作领导小组关于印发&lt;2023年度中央巩固拓展脱贫攻坚成果同乡村振兴有效衔接考核评估反馈问题整改方案〉的通知》（湘农组发〔2024〕8号）、《长沙市巩固拓展脱贫攻坚成果同乡村振兴有效</w:t>
      </w:r>
      <w:r>
        <w:rPr>
          <w:rFonts w:hint="default" w:ascii="Times New Roman" w:hAnsi="Times New Roman" w:cs="Times New Roman"/>
          <w:lang w:val="en-US" w:eastAsia="zh-CN"/>
        </w:rPr>
        <w:t>衔接</w:t>
      </w:r>
      <w:r>
        <w:rPr>
          <w:rFonts w:hint="default" w:ascii="Times New Roman" w:hAnsi="Times New Roman" w:cs="Times New Roman"/>
          <w:lang w:val="en-US" w:eastAsia="zh-CN"/>
        </w:rPr>
        <w:t>突出问题整改方案》（长农组发〔2024〕3号）、《中共宁乡市委农村工作领导小组关于印发</w:t>
      </w:r>
      <w:r>
        <w:rPr>
          <w:rFonts w:hint="default" w:ascii="Times New Roman" w:hAnsi="Times New Roman" w:cs="Times New Roman"/>
          <w:lang w:val="en-US" w:eastAsia="zh-CN"/>
        </w:rPr>
        <w:t>〈</w:t>
      </w:r>
      <w:r>
        <w:rPr>
          <w:rFonts w:hint="default" w:ascii="Times New Roman" w:hAnsi="Times New Roman" w:cs="Times New Roman"/>
          <w:lang w:val="en-US" w:eastAsia="zh-CN"/>
        </w:rPr>
        <w:t>宁乡市巩固拓展脱贫攻坚成果同乡村振兴有效衔接突出问题整改方案〉的通知》（宁农发〔2024〕3号）文件要求，结合我镇实际情况，制定以下排查整改方案。</w:t>
      </w:r>
    </w:p>
    <w:p w14:paraId="4EB03054">
      <w:pPr>
        <w:bidi w:val="0"/>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一、总体要求</w:t>
      </w:r>
    </w:p>
    <w:p w14:paraId="280A914D">
      <w:pPr>
        <w:bidi w:val="0"/>
        <w:rPr>
          <w:rFonts w:hint="default" w:ascii="Times New Roman" w:hAnsi="Times New Roman" w:cs="Times New Roman"/>
          <w:lang w:val="en-US" w:eastAsia="zh-CN"/>
        </w:rPr>
      </w:pPr>
      <w:r>
        <w:rPr>
          <w:rFonts w:hint="default" w:ascii="Times New Roman" w:hAnsi="Times New Roman" w:cs="Times New Roman"/>
          <w:lang w:val="en-US" w:eastAsia="zh-CN"/>
        </w:rPr>
        <w:t>坚持以习近平总书记关于“三农”工作的重要论述及考察湖南重要讲话和指示精神为指导，认真贯彻落实各级决策部署和工作要求，根据问题导向，切实找出差距、找准短板，做到举一反三、从严整改。坚持对标对表，标本兼治、长效整改，坚决守住不发生规模性返贫底线，持续巩固拓展脱贫攻坚成果，持续促进脱贫群众增收，全面推进乡村振兴。</w:t>
      </w:r>
    </w:p>
    <w:p w14:paraId="7134BA99">
      <w:pPr>
        <w:bidi w:val="0"/>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二、组织领导</w:t>
      </w:r>
    </w:p>
    <w:p w14:paraId="4A5583A7">
      <w:pPr>
        <w:bidi w:val="0"/>
        <w:rPr>
          <w:rFonts w:hint="default" w:ascii="Times New Roman" w:hAnsi="Times New Roman" w:cs="Times New Roman"/>
          <w:lang w:val="en-US" w:eastAsia="zh-CN"/>
        </w:rPr>
      </w:pPr>
      <w:r>
        <w:rPr>
          <w:rFonts w:hint="default" w:ascii="Times New Roman" w:hAnsi="Times New Roman" w:cs="Times New Roman"/>
          <w:lang w:val="en-US" w:eastAsia="zh-CN"/>
        </w:rPr>
        <w:t>成立横市镇巩固拓展脱贫攻坚成果同乡村振兴有效衔接突出问题排查整改工作领导小组，组成人员如下：</w:t>
      </w:r>
    </w:p>
    <w:p w14:paraId="08FFFC70">
      <w:pPr>
        <w:bidi w:val="0"/>
        <w:rPr>
          <w:rFonts w:hint="default" w:ascii="Times New Roman" w:hAnsi="Times New Roman" w:cs="Times New Roman"/>
          <w:lang w:val="en-US" w:eastAsia="zh-CN"/>
        </w:rPr>
      </w:pPr>
      <w:r>
        <w:rPr>
          <w:rFonts w:hint="default" w:ascii="Times New Roman" w:hAnsi="Times New Roman" w:cs="Times New Roman"/>
          <w:lang w:val="en-US" w:eastAsia="zh-CN"/>
        </w:rPr>
        <w:t xml:space="preserve">顾      问：张凤超  </w:t>
      </w:r>
    </w:p>
    <w:p w14:paraId="21887CDF">
      <w:pPr>
        <w:bidi w:val="0"/>
        <w:rPr>
          <w:rFonts w:hint="default" w:ascii="Times New Roman" w:hAnsi="Times New Roman" w:cs="Times New Roman"/>
          <w:lang w:val="en-US" w:eastAsia="zh-CN"/>
        </w:rPr>
      </w:pPr>
      <w:r>
        <w:rPr>
          <w:rFonts w:hint="default" w:ascii="Times New Roman" w:hAnsi="Times New Roman" w:cs="Times New Roman"/>
          <w:lang w:val="en-US" w:eastAsia="zh-CN"/>
        </w:rPr>
        <w:t>组      长：傅大成</w:t>
      </w:r>
    </w:p>
    <w:p w14:paraId="64CD3D15">
      <w:pPr>
        <w:bidi w:val="0"/>
        <w:rPr>
          <w:rFonts w:hint="default" w:ascii="Times New Roman" w:hAnsi="Times New Roman" w:cs="Times New Roman"/>
          <w:lang w:val="en-US" w:eastAsia="zh-CN"/>
        </w:rPr>
      </w:pPr>
      <w:r>
        <w:rPr>
          <w:rFonts w:hint="default" w:ascii="Times New Roman" w:hAnsi="Times New Roman" w:cs="Times New Roman"/>
          <w:lang w:val="en-US" w:eastAsia="zh-CN"/>
        </w:rPr>
        <w:t>常务副组长：鲁文涛</w:t>
      </w:r>
    </w:p>
    <w:p w14:paraId="1AA28A90">
      <w:pPr>
        <w:bidi w:val="0"/>
        <w:rPr>
          <w:rFonts w:hint="default" w:ascii="Times New Roman" w:hAnsi="Times New Roman" w:cs="Times New Roman"/>
          <w:lang w:val="en-US" w:eastAsia="zh-CN"/>
        </w:rPr>
      </w:pPr>
      <w:r>
        <w:rPr>
          <w:rFonts w:hint="default" w:ascii="Times New Roman" w:hAnsi="Times New Roman" w:cs="Times New Roman"/>
          <w:lang w:val="en-US" w:eastAsia="zh-CN"/>
        </w:rPr>
        <w:t>副  组  长：陈  敏、张  军、胡志敏</w:t>
      </w:r>
    </w:p>
    <w:p w14:paraId="2B16B757">
      <w:pPr>
        <w:bidi w:val="0"/>
        <w:rPr>
          <w:rFonts w:hint="default" w:ascii="Times New Roman" w:hAnsi="Times New Roman" w:cs="Times New Roman"/>
          <w:lang w:val="en-US" w:eastAsia="zh-CN"/>
        </w:rPr>
      </w:pPr>
      <w:r>
        <w:rPr>
          <w:rFonts w:hint="default" w:ascii="Times New Roman" w:hAnsi="Times New Roman" w:cs="Times New Roman"/>
          <w:lang w:val="en-US" w:eastAsia="zh-CN"/>
        </w:rPr>
        <w:t>成员单位：党建办、乡村振兴办、社会事务办、财政所、农业综合服务中心、卫生院、各村（社区）</w:t>
      </w:r>
    </w:p>
    <w:p w14:paraId="496528E1">
      <w:pPr>
        <w:bidi w:val="0"/>
        <w:rPr>
          <w:rFonts w:hint="default" w:ascii="Times New Roman" w:hAnsi="Times New Roman" w:cs="Times New Roman"/>
          <w:lang w:val="en-US" w:eastAsia="zh-CN"/>
        </w:rPr>
      </w:pPr>
      <w:r>
        <w:rPr>
          <w:rFonts w:hint="default" w:ascii="Times New Roman" w:hAnsi="Times New Roman" w:cs="Times New Roman"/>
          <w:lang w:val="en-US" w:eastAsia="zh-CN"/>
        </w:rPr>
        <w:t>领导小组办公室设在镇乡村振兴办，孙清峰同志任办公室主任，负责突出问题排查整改工作的业务指导、资料报送等工作。各相关线办主任为各自业务线上第一责任人、村（社区）党总支书记为本村（社区）第一责任人。</w:t>
      </w:r>
    </w:p>
    <w:p w14:paraId="4DA111E3">
      <w:pPr>
        <w:bidi w:val="0"/>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三、问题排查及整改措施</w:t>
      </w:r>
    </w:p>
    <w:p w14:paraId="4C0C6C4C">
      <w:pPr>
        <w:bidi w:val="0"/>
        <w:rPr>
          <w:rFonts w:hint="default" w:ascii="Times New Roman" w:hAnsi="Times New Roman" w:cs="Times New Roman"/>
          <w:lang w:val="en-US" w:eastAsia="zh-CN"/>
        </w:rPr>
      </w:pPr>
      <w:r>
        <w:rPr>
          <w:rFonts w:hint="default" w:ascii="Times New Roman" w:hAnsi="Times New Roman" w:cs="Times New Roman"/>
          <w:lang w:val="en-US" w:eastAsia="zh-CN"/>
        </w:rPr>
        <w:t>根据上级各部门巩固拓展脱贫攻坚成果同乡村振兴有效衔接考核评估、督查反馈，请各村（社区）结合自身实际，认真对照10类140个具体问题进行逐项排查，举一反三逐项整改销号。</w:t>
      </w:r>
    </w:p>
    <w:p w14:paraId="3C930856">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（一）数据共享不够及时顺畅。</w:t>
      </w:r>
      <w:r>
        <w:rPr>
          <w:rFonts w:hint="default" w:ascii="Times New Roman" w:hAnsi="Times New Roman" w:cs="Times New Roman"/>
          <w:lang w:val="en-US" w:eastAsia="zh-CN"/>
        </w:rPr>
        <w:t>有的脱贫人口和监测对象因大病、灾害、住房、意外、学籍、户籍、就业、联系方式等基础信息发生变化，但数据更新共享不及时不到位，导致省市反馈帐实不符问题数据，如我镇金丰村脱贫户杨文系统内为2022年8月长沙市岳麓区务工，未填写结束时间，但本人自述近几年在家养蜂。</w:t>
      </w:r>
    </w:p>
    <w:p w14:paraId="6649E34B">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整改措施：各村（社区）上门核实问题数据，确保账账相符、账实相符。</w:t>
      </w:r>
    </w:p>
    <w:p w14:paraId="0CBA8047">
      <w:pPr>
        <w:bidi w:val="0"/>
        <w:rPr>
          <w:rFonts w:hint="default" w:ascii="Times New Roman" w:hAnsi="Times New Roman" w:cs="Times New Roman"/>
          <w:lang w:val="en-US" w:eastAsia="zh-CN"/>
        </w:rPr>
      </w:pPr>
      <w:r>
        <w:rPr>
          <w:rFonts w:hint="default" w:ascii="Times New Roman" w:hAnsi="Times New Roman" w:cs="Times New Roman"/>
          <w:lang w:val="en-US" w:eastAsia="zh-CN"/>
        </w:rPr>
        <w:t>责任单位：各村（社区）。</w:t>
      </w:r>
    </w:p>
    <w:p w14:paraId="240073BB">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整改时限：12月底前、长期坚持。</w:t>
      </w:r>
    </w:p>
    <w:p w14:paraId="56502B6A">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（二）防止返贫动态监测和帮扶工作落实不够到位。</w:t>
      </w:r>
      <w:r>
        <w:rPr>
          <w:rFonts w:hint="default" w:ascii="Times New Roman" w:hAnsi="Times New Roman" w:cs="Times New Roman"/>
          <w:lang w:val="en-US" w:eastAsia="zh-CN"/>
        </w:rPr>
        <w:t>监测纳入不及时，帮扶措施缺乏针对性、帮扶成效不明显，风险消除迟缓，</w:t>
      </w:r>
      <w:r>
        <w:rPr>
          <w:rFonts w:hint="default" w:ascii="Times New Roman" w:hAnsi="Times New Roman" w:cs="Times New Roman"/>
          <w:lang w:val="en-US" w:eastAsia="zh-CN"/>
        </w:rPr>
        <w:t>截至目前</w:t>
      </w:r>
      <w:r>
        <w:rPr>
          <w:rFonts w:hint="default" w:ascii="Times New Roman" w:hAnsi="Times New Roman" w:cs="Times New Roman"/>
          <w:lang w:val="en-US" w:eastAsia="zh-CN"/>
        </w:rPr>
        <w:t>，我镇还有纳入8个月以上且风险未消除监测户（整户兜底户除外）40户100人，风险消除率42.8%，比全市水平略高但仍未达到年初既定目标。有的村没有做到因户因人施策，纳入监测前后帮扶措施没有变化，家庭增收成效不明显。有的村会议记录本中关于防返贫监测工作以例会形式召开，记录内容过于简单，未体现出具体工作内容。</w:t>
      </w:r>
    </w:p>
    <w:p w14:paraId="04F2AF56">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措施：一是加强业务指导。镇村两级分别组织开展防返贫监测帮扶培训，切实提升镇村业务能力水平。二是加强监测。充分运用防止返贫监测信息平台，加强数据管理，及时掌握脱贫人口和监测对象家庭情况，坚持常态化排查和集中排查相结合，有序开展监测调度工作。三是分类帮扶。重点对未消除风险的监测对象逐户分析，分类帮扶，因户施策，对有劳动能力的、有外出务工意愿的落实稳定就业；对弱劳动能力的、因特殊原因在家但有劳动能力的安排庭院经济项目、公益性岗位、以工代赈岗位；对无劳动能力的做到应兜尽兜，避免平均化、简单化、一刀切。对因大病、灾害、住房、就学等存在返贫致贫风险的对象，要落实针对性帮扶措施，尽早消除风险。</w:t>
      </w:r>
    </w:p>
    <w:p w14:paraId="3CE05494">
      <w:pPr>
        <w:bidi w:val="0"/>
        <w:rPr>
          <w:rFonts w:hint="default" w:ascii="Times New Roman" w:hAnsi="Times New Roman" w:cs="Times New Roman"/>
          <w:lang w:val="en-US" w:eastAsia="zh-CN"/>
        </w:rPr>
      </w:pPr>
      <w:r>
        <w:rPr>
          <w:rFonts w:hint="default" w:ascii="Times New Roman" w:hAnsi="Times New Roman" w:cs="Times New Roman"/>
          <w:lang w:val="en-US" w:eastAsia="zh-CN"/>
        </w:rPr>
        <w:t>责任单位：各村（社区）。</w:t>
      </w:r>
    </w:p>
    <w:p w14:paraId="6489F765">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整改时限：12月底前、长期坚持。</w:t>
      </w:r>
    </w:p>
    <w:p w14:paraId="41251E2D">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（三）帮扶政策宣传不够到位。</w:t>
      </w:r>
      <w:r>
        <w:rPr>
          <w:rFonts w:hint="default" w:ascii="Times New Roman" w:hAnsi="Times New Roman" w:cs="Times New Roman"/>
          <w:lang w:val="en-US" w:eastAsia="zh-CN"/>
        </w:rPr>
        <w:t>根据市级电话调查反馈我镇35户脱贫人口、监测对象发现，存在15.17%的调查对象不熟悉具体帮扶政策，不知晓监测对象申报“明白纸”和帮扶政策“明白纸”，部分外出务工不知道一次性交通补助政策；部分产业帮扶政策措施宣传不够到位，如xx户发鸡40只，当月死亡十多只，在电话调查时发现其不了解自身享受产业帮扶的质保后续补苗和服务有关情况。</w:t>
      </w:r>
    </w:p>
    <w:p w14:paraId="4542F7B6">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措施：一是强化政策执行。加强镇村干部、驻村工作队、结对帮扶人和结对联系人业务知识培训，确保干部熟悉政策。二是加强政策宣传。结合屋场会、“三亮三比”等活动，通过微信群、村广播、微视频等新媒体形式，广泛宣传、发放“明白纸”</w:t>
      </w:r>
      <w:r>
        <w:rPr>
          <w:rFonts w:hint="default" w:ascii="Times New Roman" w:hAnsi="Times New Roman" w:cs="Times New Roman"/>
          <w:lang w:val="en-US" w:eastAsia="zh-CN"/>
        </w:rPr>
        <w:t>，</w:t>
      </w:r>
      <w:r>
        <w:rPr>
          <w:rFonts w:hint="default" w:ascii="Times New Roman" w:hAnsi="Times New Roman" w:cs="Times New Roman"/>
          <w:lang w:val="en-US" w:eastAsia="zh-CN"/>
        </w:rPr>
        <w:t>做到监测申报“明白纸”全部发放到位、所有监测对象全部知晓帮扶政策“明白纸”政策内容。</w:t>
      </w:r>
    </w:p>
    <w:p w14:paraId="2789B9FF">
      <w:pPr>
        <w:bidi w:val="0"/>
        <w:rPr>
          <w:rFonts w:hint="default" w:ascii="Times New Roman" w:hAnsi="Times New Roman" w:cs="Times New Roman"/>
          <w:lang w:val="en-US" w:eastAsia="zh-CN"/>
        </w:rPr>
      </w:pPr>
      <w:r>
        <w:rPr>
          <w:rFonts w:hint="default" w:ascii="Times New Roman" w:hAnsi="Times New Roman" w:cs="Times New Roman"/>
          <w:lang w:val="en-US" w:eastAsia="zh-CN"/>
        </w:rPr>
        <w:t>责任单位：各村（社区）、驻村工作队、全体结对帮扶（联系）责任人。</w:t>
      </w:r>
    </w:p>
    <w:p w14:paraId="75518A25">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整改时限：长期坚持。</w:t>
      </w:r>
    </w:p>
    <w:p w14:paraId="283ED727">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四</w:t>
      </w: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促进脱贫人口持续增收难度较大。</w:t>
      </w:r>
      <w:r>
        <w:rPr>
          <w:rFonts w:hint="default" w:ascii="Times New Roman" w:hAnsi="Times New Roman" w:cs="Times New Roman"/>
          <w:lang w:val="en-US" w:eastAsia="zh-CN"/>
        </w:rPr>
        <w:t>一是产业帮扶成效不明显。2023年我市脱贫人口人均生产经营性净收入为1343元，仅占全市脱贫人口人均纯收入18607元的7.2%</w:t>
      </w:r>
      <w:r>
        <w:rPr>
          <w:rFonts w:hint="default" w:ascii="Times New Roman" w:hAnsi="Times New Roman" w:cs="Times New Roman"/>
          <w:lang w:val="en-US" w:eastAsia="zh-CN"/>
        </w:rPr>
        <w:t>，</w:t>
      </w:r>
      <w:r>
        <w:rPr>
          <w:rFonts w:hint="default" w:ascii="Times New Roman" w:hAnsi="Times New Roman" w:cs="Times New Roman"/>
          <w:lang w:val="en-US" w:eastAsia="zh-CN"/>
        </w:rPr>
        <w:t>占比偏低。二是就业帮扶力度、务工技能培训不到位。</w:t>
      </w:r>
      <w:r>
        <w:rPr>
          <w:rFonts w:hint="default" w:ascii="Times New Roman" w:hAnsi="Times New Roman" w:cs="Times New Roman"/>
          <w:lang w:val="en-US" w:eastAsia="zh-CN"/>
        </w:rPr>
        <w:t>截至本月</w:t>
      </w:r>
      <w:r>
        <w:rPr>
          <w:rFonts w:hint="default" w:ascii="Times New Roman" w:hAnsi="Times New Roman" w:cs="Times New Roman"/>
          <w:lang w:val="en-US" w:eastAsia="zh-CN"/>
        </w:rPr>
        <w:t>，我市脱贫劳动力县内务工占比达55.57%</w:t>
      </w:r>
      <w:r>
        <w:rPr>
          <w:rFonts w:hint="default" w:ascii="Times New Roman" w:hAnsi="Times New Roman" w:cs="Times New Roman"/>
          <w:lang w:val="en-US" w:eastAsia="zh-CN"/>
        </w:rPr>
        <w:t>，</w:t>
      </w:r>
      <w:r>
        <w:rPr>
          <w:rFonts w:hint="default" w:ascii="Times New Roman" w:hAnsi="Times New Roman" w:cs="Times New Roman"/>
          <w:lang w:val="en-US" w:eastAsia="zh-CN"/>
        </w:rPr>
        <w:t>其中大部分因缺乏劳动技能，以零散务工为主，收入偏低且不稳定。我市有就业意愿且需就业帮扶的劳动力246名，但未及时开展311服务。三是收入统计存在偏差。有的村在收入核算中均存在漏算、虚算、错算的现象，收入核算不全不准不实。</w:t>
      </w:r>
    </w:p>
    <w:p w14:paraId="21880C38">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整改措施：一是抓好产业帮扶。继续保持衔接资金支持产业发展力度，通过“村社互进”行动，大力开展消费帮扶，力争 2024年脱贫户、监测户生产经营性收入占比达10%以上。二是开展就业帮扶和技能培训。摸清已外出务工、尚未外出务工、困难家庭毕业学生、有培训意愿的闲置劳动力底数，分类建立台账，做实动态监测帮扶。全面开展2024年务工信息真实性核查，将就业底数情况及时反馈人社部门，有针对性、侧重性开展就业攻坚行动。根据人员就业需求，分类开展育婴、保洁、护理、物流、水电等职业技术培训，促进脱贫人口实现高质量就业。三是据实采集收入。坚持“实事求是、群众认可”的原则，严格落实国家关于收入采集的相关要求，在家的必须入户采集，整户外出的采用电话或微信方式采集并备注说明。</w:t>
      </w:r>
    </w:p>
    <w:p w14:paraId="4E110018">
      <w:pPr>
        <w:bidi w:val="0"/>
        <w:rPr>
          <w:rFonts w:hint="default" w:ascii="Times New Roman" w:hAnsi="Times New Roman" w:cs="Times New Roman"/>
          <w:lang w:val="en-US" w:eastAsia="zh-CN"/>
        </w:rPr>
      </w:pPr>
      <w:r>
        <w:rPr>
          <w:rFonts w:hint="default" w:ascii="Times New Roman" w:hAnsi="Times New Roman" w:cs="Times New Roman"/>
          <w:lang w:val="en-US" w:eastAsia="zh-CN"/>
        </w:rPr>
        <w:t>责任单位：各村（社区）、乡村振兴办、社会事务办。</w:t>
      </w:r>
    </w:p>
    <w:p w14:paraId="67766720">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整改时限：长期坚持。</w:t>
      </w:r>
    </w:p>
    <w:p w14:paraId="42A0E533">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（五）饮水安全保障还不够到位。</w:t>
      </w:r>
      <w:r>
        <w:rPr>
          <w:rFonts w:hint="default" w:ascii="Times New Roman" w:hAnsi="Times New Roman" w:cs="Times New Roman"/>
          <w:lang w:val="en-US" w:eastAsia="zh-CN"/>
        </w:rPr>
        <w:t>国务院大督查指出，我省部分农村供水工程管理不到位，存在厂区管理不规范、标识标牌设置不合理、物料管理杂乱、净化消毒和水质自检落实不到位的现象。</w:t>
      </w:r>
    </w:p>
    <w:p w14:paraId="1DACB170">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措施：一是全覆盖排查。按照“一厂一策”的要求和标准化农村供水工程“设施良好、管理规范、供水达标、水价合理、运行可靠”的标准，加大排查力度，限期整改到位。二是扎实开展高标准水质专项行动。认真贯彻水利部农村供水水质提升专项三年行动要求，落实农村饮用水水质自检、巡检和抽检制度，有效保障水质安全。三是做好供水工程维修养护。加强对专业技术人员的培训管理，适时开展水利工程排查检修和维修养护工作，及时消除风险隐患，保障设备正常运行，确保水利设施发挥长远效益。</w:t>
      </w:r>
    </w:p>
    <w:p w14:paraId="2DA23C1E">
      <w:pPr>
        <w:bidi w:val="0"/>
        <w:rPr>
          <w:rFonts w:hint="default" w:ascii="Times New Roman" w:hAnsi="Times New Roman" w:cs="Times New Roman"/>
          <w:lang w:val="en-US" w:eastAsia="zh-CN"/>
        </w:rPr>
      </w:pPr>
      <w:r>
        <w:rPr>
          <w:rFonts w:hint="default" w:ascii="Times New Roman" w:hAnsi="Times New Roman" w:cs="Times New Roman"/>
          <w:lang w:val="en-US" w:eastAsia="zh-CN"/>
        </w:rPr>
        <w:t>责任单位：各村（社区）、农业综合服务中心。</w:t>
      </w:r>
    </w:p>
    <w:p w14:paraId="2E04A2F6">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整改时限：10月底前、长期坚持。</w:t>
      </w:r>
    </w:p>
    <w:p w14:paraId="25ACDBCD">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六</w:t>
      </w: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产业帮扶还不够有力。</w:t>
      </w:r>
      <w:r>
        <w:rPr>
          <w:rFonts w:hint="default" w:ascii="Times New Roman" w:hAnsi="Times New Roman" w:cs="Times New Roman"/>
          <w:lang w:val="en-US" w:eastAsia="zh-CN"/>
        </w:rPr>
        <w:t>帮扶产业发展带动能力和效益有待提升。个别产业项目因自然灾害或项目实施主体的原因，项目未正常运行，分红不及时，联农带农作用发挥不明显，如2021年横市镇云山村萼林农业蔬菜种植项目、2022年横市镇云山村宁乡市新晨瓜蒌种植专业合作社项目、2023年横市镇云山村萼林农业200亩蔬菜种植高质量产业项目。个别村把产业帮扶工作全部交给帮扶企业，村级不清楚本村农户参与产业项目的具体情况。</w:t>
      </w:r>
    </w:p>
    <w:p w14:paraId="6E824FBC">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整改措施：一是开展帮扶产业项目实施情况“回头看”</w:t>
      </w:r>
      <w:r>
        <w:rPr>
          <w:rFonts w:hint="default" w:ascii="Times New Roman" w:hAnsi="Times New Roman" w:cs="Times New Roman"/>
          <w:lang w:val="en-US" w:eastAsia="zh-CN"/>
        </w:rPr>
        <w:t>，</w:t>
      </w:r>
      <w:r>
        <w:rPr>
          <w:rFonts w:hint="default" w:ascii="Times New Roman" w:hAnsi="Times New Roman" w:cs="Times New Roman"/>
          <w:lang w:val="en-US" w:eastAsia="zh-CN"/>
        </w:rPr>
        <w:t>重点关注2021年以来实施的衔接资金产业项目帮扶协议履行情况，按照“巩固一批、升级一批、盘活一批、调整一批”的要求进行分类整改，确保脱贫户、监测户利益不受损。二是加大联农带农益农力度，重点支持帮扶产业设施完善、链条延伸、融合发展，促进帮扶产业提质增效、可持续发展。三是全面推进帮扶产业项目规范实施。杜绝只分红不带农，只管产不管销等简单做法，把发展到户类高质量庭院经济作为产业帮扶重点。</w:t>
      </w:r>
    </w:p>
    <w:p w14:paraId="4D2D5C55">
      <w:pPr>
        <w:bidi w:val="0"/>
        <w:rPr>
          <w:rFonts w:hint="default" w:ascii="Times New Roman" w:hAnsi="Times New Roman" w:cs="Times New Roman"/>
          <w:lang w:val="en-US" w:eastAsia="zh-CN"/>
        </w:rPr>
      </w:pPr>
      <w:r>
        <w:rPr>
          <w:rFonts w:hint="default" w:ascii="Times New Roman" w:hAnsi="Times New Roman" w:cs="Times New Roman"/>
          <w:lang w:val="en-US" w:eastAsia="zh-CN"/>
        </w:rPr>
        <w:t>责任单位：各村（社区）、乡村振兴办。</w:t>
      </w:r>
    </w:p>
    <w:p w14:paraId="09A3B866">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整改时限：12月底前、长期坚持。</w:t>
      </w:r>
    </w:p>
    <w:p w14:paraId="1F1ABE38">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七</w:t>
      </w: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易地搬迁后扶工作还有待加强。</w:t>
      </w:r>
      <w:r>
        <w:rPr>
          <w:rFonts w:hint="default" w:ascii="Times New Roman" w:hAnsi="Times New Roman" w:cs="Times New Roman"/>
          <w:lang w:val="en-US" w:eastAsia="zh-CN"/>
        </w:rPr>
        <w:t>我镇易地搬迁户未纳入易地搬迁点所在村集中管理，日常管理不到位，帮扶政策落实有待加强，有的搬迁户就业帮扶还不够到位。</w:t>
      </w:r>
    </w:p>
    <w:p w14:paraId="6C560CDF">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措施：一是将易地搬迁户纳入易地搬迁点所在村集中管理。二是加强集中安置点配套设施建设管理，保障搬迁群众生产生活和财产安全。三是整体推进“一站式”便民服务，落实教育、健康、兜底保障、产业、就业等各项惠民政策，提升搬迁群众幸福感。四是开展易地搬迁专项帮扶行动，确保有就业能力和就业意愿的搬迁家庭至少有一人实现稳定就业。</w:t>
      </w:r>
    </w:p>
    <w:p w14:paraId="2B709FFA">
      <w:pPr>
        <w:bidi w:val="0"/>
        <w:rPr>
          <w:rFonts w:hint="default" w:ascii="Times New Roman" w:hAnsi="Times New Roman" w:cs="Times New Roman"/>
          <w:lang w:val="en-US" w:eastAsia="zh-CN"/>
        </w:rPr>
      </w:pPr>
      <w:r>
        <w:rPr>
          <w:rFonts w:hint="default" w:ascii="Times New Roman" w:hAnsi="Times New Roman" w:cs="Times New Roman"/>
          <w:lang w:val="en-US" w:eastAsia="zh-CN"/>
        </w:rPr>
        <w:t>责任单位：各村（社区）、乡村振兴办。</w:t>
      </w:r>
    </w:p>
    <w:p w14:paraId="2F94D131">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整改时限：12月底前、长期坚持。</w:t>
      </w:r>
    </w:p>
    <w:p w14:paraId="694C19BA">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八</w:t>
      </w: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资金项目管理不够规范。</w:t>
      </w:r>
      <w:r>
        <w:rPr>
          <w:rFonts w:hint="default" w:ascii="Times New Roman" w:hAnsi="Times New Roman" w:cs="Times New Roman"/>
          <w:lang w:val="en-US" w:eastAsia="zh-CN"/>
        </w:rPr>
        <w:t>资产管护方面：长沙市常态化督查反馈横市镇云山村产业项目资产名称不准确、规模不具体。市本级第二轮常态化指导实地抽查29个村（社区）扶贫衔接资金项目54个，不同程度存在未建立管护台账、管护责任不到位、未确权登记、巡查台账登记项目与确权项目内容不一致等现象。</w:t>
      </w:r>
    </w:p>
    <w:p w14:paraId="5F3829C7">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措施：一是加强衔接资金监管。要健全完善衔接资金联合监管机制，形成衔接资金常态化监管态势，确保衔接资金按要求使用，防范化解系统风险。二是加强项目实施过程管理。规范申报审定、项目监理、竣工验收、公告公示等工作流程，严格按照项目建设方案组织实施，确保项目按时按质按量完成。三是规范项目库管理。镇村应组织项目前期调查，确保项目建设方案的科学性、可行性，对符合要求的项目及时纳入项目库管理。四是完善健全资产管理机制。压实乡镇对帮扶项目资产后续管理的监管责任，村（社区）的主体责任。</w:t>
      </w:r>
    </w:p>
    <w:p w14:paraId="5FBFA11A">
      <w:pPr>
        <w:bidi w:val="0"/>
        <w:rPr>
          <w:rFonts w:hint="default" w:ascii="Times New Roman" w:hAnsi="Times New Roman" w:cs="Times New Roman"/>
          <w:lang w:val="en-US" w:eastAsia="zh-CN"/>
        </w:rPr>
      </w:pPr>
      <w:r>
        <w:rPr>
          <w:rFonts w:hint="default" w:ascii="Times New Roman" w:hAnsi="Times New Roman" w:cs="Times New Roman"/>
          <w:lang w:val="en-US" w:eastAsia="zh-CN"/>
        </w:rPr>
        <w:t>责任单位：各村（社区）、财政所、乡村振兴办。</w:t>
      </w:r>
    </w:p>
    <w:p w14:paraId="722C1497">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整改时限：10月底前、长期坚持。</w:t>
      </w:r>
    </w:p>
    <w:p w14:paraId="58152A61">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九</w:t>
      </w: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驻村帮扶和结对帮扶（联系）工作还需进一步加强。</w:t>
      </w:r>
      <w:r>
        <w:rPr>
          <w:rFonts w:hint="default" w:ascii="Times New Roman" w:hAnsi="Times New Roman" w:cs="Times New Roman"/>
          <w:lang w:val="en-US" w:eastAsia="zh-CN"/>
        </w:rPr>
        <w:t>驻村帮扶方面：常态化督查指导发现，个别驻村第一书记对驻点村基本情况不熟悉，个别驻村队员离岗没有请假报备。结对帮扶（联系）方面：有的地方结对帮扶责任落实不力，帮扶责任人未按要求上门走访，给帮扶对象解决实际问题还不够，如金丰村监测户杨群良户帮扶手册上2023年度至2024年度帮扶计划空白，3、4、5月走访联系记录空白；监测户李平初户2024年3月、5月无走访记录，帮扶计划简单等。</w:t>
      </w:r>
    </w:p>
    <w:p w14:paraId="38BFC5BE">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整改措施：一是加强培训交流。每季度组织开展一次驻村工作交流，8月底前完成驻村工作队员轮训工作。二是严格驻村管理。落实离岗请假报备制度，镇党建办不定期开展明</w:t>
      </w:r>
      <w:r>
        <w:rPr>
          <w:rFonts w:hint="default" w:ascii="Times New Roman" w:hAnsi="Times New Roman" w:cs="Times New Roman"/>
          <w:lang w:val="en-US" w:eastAsia="zh-CN"/>
        </w:rPr>
        <w:t>察</w:t>
      </w:r>
      <w:r>
        <w:rPr>
          <w:rFonts w:hint="default" w:ascii="Times New Roman" w:hAnsi="Times New Roman" w:cs="Times New Roman"/>
          <w:lang w:val="en-US" w:eastAsia="zh-CN"/>
        </w:rPr>
        <w:t>暗访，对违反工作纪律并造成不良后果的队员及时上报市驻村办处理。三是突出工作重点。指导驻村工作队着重做好党的建设、防返贫监测与帮扶、乡村产业发展、乡村建设和乡村治理五个方面工作，把重点工作成效作为考核评价的主要依据。四是落实走访制度。督促结对帮扶人和结对联系人按要求开展上门走访，因户施策制定个性化帮扶（巩固）方案，对标对表落实帮扶政策，及时评估帮扶成效，帮助符合条件的监测户稳定消除返贫致贫风险。</w:t>
      </w:r>
    </w:p>
    <w:p w14:paraId="1D50644A">
      <w:pPr>
        <w:bidi w:val="0"/>
        <w:rPr>
          <w:rFonts w:hint="default" w:ascii="Times New Roman" w:hAnsi="Times New Roman" w:cs="Times New Roman"/>
          <w:lang w:val="en-US" w:eastAsia="zh-CN"/>
        </w:rPr>
      </w:pPr>
      <w:r>
        <w:rPr>
          <w:rFonts w:hint="default" w:ascii="Times New Roman" w:hAnsi="Times New Roman" w:cs="Times New Roman"/>
          <w:lang w:val="en-US" w:eastAsia="zh-CN"/>
        </w:rPr>
        <w:t xml:space="preserve">责任单位：各村（社区），党建办、乡村振兴办。 </w:t>
      </w:r>
    </w:p>
    <w:p w14:paraId="08C20C0E">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整改时限：10月底前、长期坚持。</w:t>
      </w:r>
    </w:p>
    <w:p w14:paraId="4F6DAB60">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十</w:t>
      </w:r>
      <w:r>
        <w:rPr>
          <w:rFonts w:hint="default" w:ascii="Times New Roman" w:hAnsi="Times New Roman" w:eastAsia="楷体_GB2312" w:cs="Times New Roman"/>
          <w:b/>
          <w:bCs/>
          <w:lang w:val="en-US" w:eastAsia="zh-CN"/>
        </w:rPr>
        <w:t>）</w:t>
      </w:r>
      <w:r>
        <w:rPr>
          <w:rFonts w:hint="default" w:ascii="Times New Roman" w:hAnsi="Times New Roman" w:eastAsia="楷体_GB2312" w:cs="Times New Roman"/>
          <w:b/>
          <w:bCs/>
          <w:lang w:val="en-US" w:eastAsia="zh-CN"/>
        </w:rPr>
        <w:t>健康帮扶工作还不够到位。</w:t>
      </w:r>
      <w:r>
        <w:rPr>
          <w:rFonts w:hint="default" w:ascii="Times New Roman" w:hAnsi="Times New Roman" w:cs="Times New Roman"/>
          <w:lang w:val="en-US" w:eastAsia="zh-CN"/>
        </w:rPr>
        <w:t>长沙市检查反馈：个别乡村医疗卫生机构基础设施不够完善，有的乡村医务人员在健康帮扶工作上存在思想认识不够、重视程度不高，政策研究和宣传不够等问题。</w:t>
      </w:r>
      <w:r>
        <w:rPr>
          <w:rFonts w:hint="default" w:ascii="Times New Roman" w:hAnsi="Times New Roman" w:cs="Times New Roman"/>
          <w:lang w:val="en-US" w:eastAsia="zh-CN"/>
        </w:rPr>
        <w:t>截至目前</w:t>
      </w:r>
      <w:r>
        <w:rPr>
          <w:rFonts w:hint="default" w:ascii="Times New Roman" w:hAnsi="Times New Roman" w:cs="Times New Roman"/>
          <w:lang w:val="en-US" w:eastAsia="zh-CN"/>
        </w:rPr>
        <w:t>，我镇脱贫人口仍有9人城职暂停未购买医疗保险，导致健康帮扶政策落实不到位，关圣村4人、界头村2人、合金村、仁桥村、云山村各1人。</w:t>
      </w:r>
    </w:p>
    <w:p w14:paraId="7964A11D">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整改措施：一是启动新一轮基层医疗卫生服务能力提质增效行动。重点加大对行政村卫生室标准化建设的投入，确保每个行政村都至少拥有1家标准化村卫生室，落实“五有”</w:t>
      </w:r>
      <w:r>
        <w:rPr>
          <w:rFonts w:hint="default" w:ascii="Times New Roman" w:hAnsi="Times New Roman" w:cs="Times New Roman"/>
          <w:lang w:val="en-US" w:eastAsia="zh-CN"/>
        </w:rPr>
        <w:t>（</w:t>
      </w:r>
      <w:r>
        <w:rPr>
          <w:rFonts w:hint="default" w:ascii="Times New Roman" w:hAnsi="Times New Roman" w:cs="Times New Roman"/>
          <w:lang w:val="en-US" w:eastAsia="zh-CN"/>
        </w:rPr>
        <w:t>有人员、有场地、有常用药品和设备、有服务、有医保报销</w:t>
      </w:r>
      <w:r>
        <w:rPr>
          <w:rFonts w:hint="default" w:ascii="Times New Roman" w:hAnsi="Times New Roman" w:cs="Times New Roman"/>
          <w:lang w:val="en-US" w:eastAsia="zh-CN"/>
        </w:rPr>
        <w:t>）</w:t>
      </w:r>
      <w:r>
        <w:rPr>
          <w:rFonts w:hint="default" w:ascii="Times New Roman" w:hAnsi="Times New Roman" w:cs="Times New Roman"/>
          <w:lang w:val="en-US" w:eastAsia="zh-CN"/>
        </w:rPr>
        <w:t>工作要求。二是加强四类重点</w:t>
      </w:r>
      <w:r>
        <w:rPr>
          <w:rFonts w:hint="default" w:ascii="Times New Roman" w:hAnsi="Times New Roman" w:cs="Times New Roman"/>
          <w:lang w:val="en-US" w:eastAsia="zh-CN"/>
        </w:rPr>
        <w:t>慢性病（</w:t>
      </w:r>
      <w:r>
        <w:rPr>
          <w:rFonts w:hint="default" w:ascii="Times New Roman" w:hAnsi="Times New Roman" w:cs="Times New Roman"/>
          <w:lang w:val="en-US" w:eastAsia="zh-CN"/>
        </w:rPr>
        <w:t>高血压、糖尿病、肺结核、严重精神障碍</w:t>
      </w:r>
      <w:r>
        <w:rPr>
          <w:rFonts w:hint="default" w:ascii="Times New Roman" w:hAnsi="Times New Roman" w:cs="Times New Roman"/>
          <w:lang w:val="en-US" w:eastAsia="zh-CN"/>
        </w:rPr>
        <w:t>）</w:t>
      </w:r>
      <w:r>
        <w:rPr>
          <w:rFonts w:hint="default" w:ascii="Times New Roman" w:hAnsi="Times New Roman" w:cs="Times New Roman"/>
          <w:lang w:val="en-US" w:eastAsia="zh-CN"/>
        </w:rPr>
        <w:t>签约服务管理，确保脱贫人口、监测对象患者全部纳入救治范围。三是开展基层医疗卫生人才能力提升培训，提升乡村级医务人员业务水平。四是强化医保政策宣传落实。深入开展医保报销政策宣传活动，提升参保群众医保政策知晓度，确保脱贫户、监测对象参保率100%。严格执行县域内住院先诊疗后付费政策，切实减轻患者住院垫资压力。强化村卫生室门诊统筹医保报销管理，确保行政村卫生室均能提供报销服务，方便群众就近就诊购药。</w:t>
      </w:r>
    </w:p>
    <w:p w14:paraId="2826EE97">
      <w:pPr>
        <w:bidi w:val="0"/>
        <w:rPr>
          <w:rFonts w:hint="default" w:ascii="Times New Roman" w:hAnsi="Times New Roman" w:cs="Times New Roman"/>
          <w:lang w:val="en-US" w:eastAsia="zh-CN"/>
        </w:rPr>
      </w:pPr>
      <w:r>
        <w:rPr>
          <w:rFonts w:hint="default" w:ascii="Times New Roman" w:hAnsi="Times New Roman" w:cs="Times New Roman"/>
          <w:lang w:val="en-US" w:eastAsia="zh-CN"/>
        </w:rPr>
        <w:t>责任单位：各村（社区），卫生院。</w:t>
      </w:r>
    </w:p>
    <w:p w14:paraId="382BFD41">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整改时限：12月底前、长期坚持。</w:t>
      </w:r>
    </w:p>
    <w:p w14:paraId="212D1686">
      <w:pPr>
        <w:bidi w:val="0"/>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 xml:space="preserve">四、实施步骤 </w:t>
      </w:r>
    </w:p>
    <w:p w14:paraId="72B1448F">
      <w:pPr>
        <w:bidi w:val="0"/>
        <w:rPr>
          <w:rFonts w:hint="default" w:ascii="Times New Roman" w:hAnsi="Times New Roman" w:cs="Times New Roman"/>
          <w:lang w:val="en-US" w:eastAsia="zh-CN"/>
        </w:rPr>
      </w:pPr>
      <w:r>
        <w:rPr>
          <w:rFonts w:hint="default" w:ascii="Times New Roman" w:hAnsi="Times New Roman" w:cs="Times New Roman"/>
          <w:lang w:val="en-US" w:eastAsia="zh-CN"/>
        </w:rPr>
        <w:t>整改工作分三个阶段进行。</w:t>
      </w:r>
    </w:p>
    <w:p w14:paraId="5558FA0A">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（一）动员部署阶段（7月底前）。</w:t>
      </w:r>
      <w:r>
        <w:rPr>
          <w:rFonts w:hint="default" w:ascii="Times New Roman" w:hAnsi="Times New Roman" w:cs="Times New Roman"/>
          <w:lang w:val="en-US" w:eastAsia="zh-CN"/>
        </w:rPr>
        <w:t>乡村振兴办印发巩固拓展脱贫攻坚成果同乡村振兴有效</w:t>
      </w:r>
      <w:r>
        <w:rPr>
          <w:rFonts w:hint="default" w:ascii="Times New Roman" w:hAnsi="Times New Roman" w:cs="Times New Roman"/>
          <w:lang w:val="en-US" w:eastAsia="zh-CN"/>
        </w:rPr>
        <w:t>衔接</w:t>
      </w:r>
      <w:r>
        <w:rPr>
          <w:rFonts w:hint="default" w:ascii="Times New Roman" w:hAnsi="Times New Roman" w:cs="Times New Roman"/>
          <w:lang w:val="en-US" w:eastAsia="zh-CN"/>
        </w:rPr>
        <w:t>突出问题排查整改方案，召开问题排查整改工作部署会议，对整改排查工作进行全面部署安排。</w:t>
      </w:r>
    </w:p>
    <w:p w14:paraId="4832D63A">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（二）集中整改阶段（8月底前）。</w:t>
      </w:r>
      <w:r>
        <w:rPr>
          <w:rFonts w:hint="default" w:ascii="Times New Roman" w:hAnsi="Times New Roman" w:cs="Times New Roman"/>
          <w:lang w:val="en-US" w:eastAsia="zh-CN"/>
        </w:rPr>
        <w:t>各村（社区）、相关线办（部门单位）、驻村工作队要坚持对标对表，全面开展排查整改；坚持问题导向，举一反三。建立问题、措施、责任清单，逐条逐项明确责任人，整改时限，对个性问题分类解决，对共性问题统一整改，确保排查出的突出问题整改件件有着落、事事有回音，全部整改到位。各村（社区）将集中排查整改报告和问题排查整改清单于8月15日前报乡村振兴办。</w:t>
      </w:r>
    </w:p>
    <w:p w14:paraId="034F7869">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（三）巩固提升阶段（9月上旬至12月底）。</w:t>
      </w:r>
      <w:r>
        <w:rPr>
          <w:rFonts w:hint="default" w:ascii="Times New Roman" w:hAnsi="Times New Roman" w:cs="Times New Roman"/>
          <w:lang w:val="en-US" w:eastAsia="zh-CN"/>
        </w:rPr>
        <w:t>各村（社区）要结合振办日常督查、指导工作，对已整改的问题开展“回头看”，做到问题不等不拖、不留死角、不留尾巴，坚决防止问题反弹回潮。同时，要全面分析问题产生的原因，科学研究工作措施，建立长效工作机制。</w:t>
      </w:r>
    </w:p>
    <w:p w14:paraId="14FAA17D">
      <w:pPr>
        <w:bidi w:val="0"/>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五、工作要求</w:t>
      </w:r>
    </w:p>
    <w:p w14:paraId="444FD078">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（一）全面压实整改责任。</w:t>
      </w:r>
      <w:r>
        <w:rPr>
          <w:rFonts w:hint="default" w:ascii="Times New Roman" w:hAnsi="Times New Roman" w:cs="Times New Roman"/>
          <w:lang w:val="en-US" w:eastAsia="zh-CN"/>
        </w:rPr>
        <w:t>各村（社区）担负问题整改的主体责任。村（社区）党总支书记是第一责任人，对整改工作负总责，对整改工作直接部署、直接推动、直接督办。相关线办负责抓好本线办的整改工作，并对村（社区）问题整改开展指导、督导。整改情况将纳入2024年度镇对村（社区）巩固拓展脱贫攻坚成果同乡村振兴有效衔接考核内容。</w:t>
      </w:r>
    </w:p>
    <w:p w14:paraId="689CAE1B">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（二）全面提升整改实效。</w:t>
      </w:r>
      <w:r>
        <w:rPr>
          <w:rFonts w:hint="default" w:ascii="Times New Roman" w:hAnsi="Times New Roman" w:cs="Times New Roman"/>
          <w:lang w:val="en-US" w:eastAsia="zh-CN"/>
        </w:rPr>
        <w:t>各村（社区）要以此次问题整改为契机，切实破解巩固拓展脱贫攻坚成果同乡村振兴有效衔接工作中的难点、痛点、堵点，以高质量整改推进有效衔接各项工作。要加强对整改工作的督促检查，定期调度整改工作进展情况，深入分析问题产生的原因，建立健全长效机制，防止类似问题再次发生，不断筑牢乡村振兴底线。</w:t>
      </w:r>
    </w:p>
    <w:p w14:paraId="489BF27A">
      <w:pPr>
        <w:bidi w:val="0"/>
        <w:rPr>
          <w:rFonts w:hint="default" w:ascii="Times New Roman" w:hAnsi="Times New Roman" w:cs="Times New Roman"/>
          <w:lang w:val="en-US" w:eastAsia="zh-CN"/>
        </w:rPr>
      </w:pPr>
      <w:r>
        <w:rPr>
          <w:rFonts w:hint="default" w:ascii="Times New Roman" w:hAnsi="Times New Roman" w:eastAsia="楷体_GB2312" w:cs="Times New Roman"/>
          <w:b/>
          <w:bCs/>
          <w:lang w:val="en-US" w:eastAsia="zh-CN"/>
        </w:rPr>
        <w:t>（三）全面务实工作作风。</w:t>
      </w:r>
      <w:r>
        <w:rPr>
          <w:rFonts w:hint="default" w:ascii="Times New Roman" w:hAnsi="Times New Roman" w:cs="Times New Roman"/>
          <w:lang w:val="en-US" w:eastAsia="zh-CN"/>
        </w:rPr>
        <w:t>问题整改是一项政治任务，要重实效，不能搞形式、走过场，不能以会议贯彻会议，以填表报数代替问题整改。对虚假敷衍、久拖不决、整而不改的，既要依规依纪依法严肃问责，又要防止以简单问责代替整改落实。要着力破解形式主义突出问题，切实解决镇村工作中的困难，切实解决有效衔接工作中存在的突出问题，提升群众满意度，切实为基层减负增效。</w:t>
      </w:r>
    </w:p>
    <w:p w14:paraId="37DD68EE">
      <w:pPr>
        <w:bidi w:val="0"/>
        <w:rPr>
          <w:rFonts w:hint="default" w:ascii="Times New Roman" w:hAnsi="Times New Roman" w:cs="Times New Roman"/>
          <w:lang w:val="en-US" w:eastAsia="zh-CN"/>
        </w:rPr>
      </w:pPr>
    </w:p>
    <w:p w14:paraId="3840C894">
      <w:pPr>
        <w:bidi w:val="0"/>
        <w:ind w:left="1920" w:leftChars="200" w:hanging="1280" w:hangingChars="400"/>
        <w:rPr>
          <w:rFonts w:hint="default" w:ascii="Times New Roman" w:hAnsi="Times New Roman" w:cs="Times New Roman"/>
          <w:lang w:val="en-US" w:eastAsia="zh-CN"/>
        </w:rPr>
      </w:pPr>
      <w:r>
        <w:rPr>
          <w:rFonts w:hint="default" w:ascii="Times New Roman" w:hAnsi="Times New Roman" w:cs="Times New Roman"/>
          <w:lang w:val="en-US" w:eastAsia="zh-CN"/>
        </w:rPr>
        <w:t>附件：1.长沙市巩固拓展脱贫攻坚成果同乡村振兴有效衔接2024年常态化督查反馈问题清单</w:t>
      </w:r>
    </w:p>
    <w:p w14:paraId="23C0AAEA">
      <w:pPr>
        <w:bidi w:val="0"/>
        <w:ind w:left="1920" w:leftChars="500" w:hanging="320" w:hangingChars="100"/>
        <w:rPr>
          <w:rFonts w:hint="default" w:ascii="Times New Roman" w:hAnsi="Times New Roman" w:cs="Times New Roman"/>
          <w:lang w:val="en-US" w:eastAsia="zh-CN"/>
        </w:rPr>
      </w:pPr>
      <w:r>
        <w:rPr>
          <w:rFonts w:hint="default" w:ascii="Times New Roman" w:hAnsi="Times New Roman" w:cs="Times New Roman"/>
          <w:lang w:val="en-US" w:eastAsia="zh-CN"/>
        </w:rPr>
        <w:t>2.宁乡市巩固拓展脱贫攻坚成果同乡村振兴有效衔接督导问题清单</w:t>
      </w:r>
    </w:p>
    <w:p w14:paraId="7C85BBAB">
      <w:pPr>
        <w:bidi w:val="0"/>
        <w:ind w:left="1920" w:leftChars="500" w:hanging="320" w:hangingChars="100"/>
        <w:rPr>
          <w:rFonts w:hint="default" w:ascii="Times New Roman" w:hAnsi="Times New Roman" w:cs="Times New Roman"/>
          <w:lang w:val="en-US" w:eastAsia="zh-CN"/>
        </w:rPr>
      </w:pPr>
      <w:r>
        <w:rPr>
          <w:rFonts w:hint="default" w:ascii="Times New Roman" w:hAnsi="Times New Roman" w:cs="Times New Roman"/>
          <w:lang w:val="en-US" w:eastAsia="zh-CN"/>
        </w:rPr>
        <w:t>3.横市镇</w:t>
      </w:r>
      <w:r>
        <w:rPr>
          <w:rFonts w:hint="default" w:ascii="Times New Roman" w:hAnsi="Times New Roman" w:cs="Times New Roman"/>
          <w:u w:val="single"/>
          <w:lang w:val="en-US" w:eastAsia="zh-CN"/>
        </w:rPr>
        <w:t xml:space="preserve">     </w:t>
      </w:r>
      <w:r>
        <w:rPr>
          <w:rFonts w:hint="default" w:ascii="Times New Roman" w:hAnsi="Times New Roman" w:cs="Times New Roman"/>
          <w:lang w:val="en-US" w:eastAsia="zh-CN"/>
        </w:rPr>
        <w:t>村（社区）/线办（部门单位）巩固拓展脱贫攻坚成果同乡村振兴有效衔接突出问题排查整改清单</w:t>
      </w:r>
    </w:p>
    <w:p w14:paraId="49F961E1">
      <w:pPr>
        <w:rPr>
          <w:rFonts w:hint="default" w:ascii="Times New Roman" w:hAnsi="Times New Roman" w:cs="Times New Roman"/>
          <w:lang w:val="en-US" w:eastAsia="zh-CN"/>
        </w:rPr>
      </w:pPr>
    </w:p>
    <w:p w14:paraId="7DC19BBC">
      <w:pPr>
        <w:rPr>
          <w:rFonts w:hint="default" w:ascii="Times New Roman" w:hAnsi="Times New Roman" w:cs="Times New Roman"/>
          <w:lang w:val="en-US" w:eastAsia="zh-CN"/>
        </w:rPr>
      </w:pPr>
    </w:p>
    <w:p w14:paraId="26421D7F">
      <w:pPr>
        <w:rPr>
          <w:rFonts w:hint="default" w:ascii="Times New Roman" w:hAnsi="Times New Roman" w:eastAsia="仿宋" w:cs="Times New Roman"/>
          <w:snapToGrid w:val="0"/>
          <w:color w:val="auto"/>
          <w:spacing w:val="0"/>
          <w:kern w:val="0"/>
          <w:sz w:val="32"/>
          <w:szCs w:val="32"/>
          <w:lang w:val="en-US" w:eastAsia="zh-CN" w:bidi="ar-SA"/>
        </w:rPr>
      </w:pPr>
      <w:r>
        <w:rPr>
          <w:rFonts w:hint="default" w:ascii="Times New Roman" w:hAnsi="Times New Roman" w:eastAsia="仿宋" w:cs="Times New Roman"/>
          <w:snapToGrid w:val="0"/>
          <w:color w:val="auto"/>
          <w:spacing w:val="0"/>
          <w:kern w:val="0"/>
          <w:sz w:val="32"/>
          <w:szCs w:val="32"/>
          <w:lang w:val="en-US" w:eastAsia="zh-CN" w:bidi="ar-SA"/>
        </w:rPr>
        <w:br w:type="page"/>
      </w:r>
    </w:p>
    <w:p w14:paraId="16359BAE">
      <w:pPr>
        <w:bidi w:val="0"/>
        <w:ind w:left="0" w:leftChars="0" w:firstLine="0" w:firstLineChars="0"/>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附件1</w:t>
      </w:r>
    </w:p>
    <w:p w14:paraId="6B21B39D">
      <w:pPr>
        <w:rPr>
          <w:rFonts w:hint="default" w:ascii="Times New Roman" w:hAnsi="Times New Roman" w:cs="Times New Roman"/>
          <w:lang w:val="en-US" w:eastAsia="zh-CN"/>
        </w:rPr>
      </w:pPr>
    </w:p>
    <w:p w14:paraId="4CA012E6">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长沙市巩固拓展脱贫攻坚成果同乡村振兴有效</w:t>
      </w:r>
    </w:p>
    <w:p w14:paraId="762061D6">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衔接2024年常态化督查反馈问题清单</w:t>
      </w:r>
    </w:p>
    <w:p w14:paraId="398D77E8">
      <w:pPr>
        <w:pStyle w:val="2"/>
        <w:rPr>
          <w:rFonts w:hint="default" w:ascii="Times New Roman" w:hAnsi="Times New Roman" w:cs="Times New Roman"/>
          <w:lang w:val="en-US" w:eastAsia="zh-CN"/>
        </w:rPr>
      </w:pPr>
    </w:p>
    <w:tbl>
      <w:tblPr>
        <w:tblStyle w:val="15"/>
        <w:tblpPr w:leftFromText="180" w:rightFromText="180" w:vertAnchor="text" w:horzAnchor="page" w:tblpX="1479" w:tblpY="4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7"/>
        <w:gridCol w:w="6675"/>
      </w:tblGrid>
      <w:tr w14:paraId="089AD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2347" w:type="dxa"/>
            <w:vAlign w:val="center"/>
          </w:tcPr>
          <w:p w14:paraId="77F64A92">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黑体" w:cs="Times New Roman"/>
                <w:snapToGrid w:val="0"/>
                <w:color w:val="000000"/>
                <w:spacing w:val="-10"/>
                <w:kern w:val="0"/>
                <w:sz w:val="24"/>
                <w:szCs w:val="24"/>
                <w:vertAlign w:val="baseline"/>
                <w:lang w:val="en-US" w:eastAsia="zh-CN" w:bidi="ar-SA"/>
              </w:rPr>
            </w:pPr>
            <w:r>
              <w:rPr>
                <w:rFonts w:hint="default" w:ascii="Times New Roman" w:hAnsi="Times New Roman" w:eastAsia="黑体" w:cs="Times New Roman"/>
                <w:snapToGrid w:val="0"/>
                <w:color w:val="000000"/>
                <w:kern w:val="0"/>
                <w:sz w:val="24"/>
                <w:szCs w:val="24"/>
                <w:lang w:val="en-US" w:eastAsia="zh-CN" w:bidi="ar"/>
              </w:rPr>
              <w:t>问题来源</w:t>
            </w:r>
          </w:p>
        </w:tc>
        <w:tc>
          <w:tcPr>
            <w:tcW w:w="6675" w:type="dxa"/>
            <w:vAlign w:val="center"/>
          </w:tcPr>
          <w:p w14:paraId="7DFFD100">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黑体" w:cs="Times New Roman"/>
                <w:snapToGrid w:val="0"/>
                <w:color w:val="000000"/>
                <w:spacing w:val="-10"/>
                <w:kern w:val="0"/>
                <w:sz w:val="24"/>
                <w:szCs w:val="24"/>
                <w:vertAlign w:val="baseline"/>
                <w:lang w:val="en-US" w:eastAsia="zh-CN" w:bidi="ar-SA"/>
              </w:rPr>
            </w:pPr>
            <w:r>
              <w:rPr>
                <w:rFonts w:hint="default" w:ascii="Times New Roman" w:hAnsi="Times New Roman" w:eastAsia="黑体" w:cs="Times New Roman"/>
                <w:snapToGrid w:val="0"/>
                <w:color w:val="000000"/>
                <w:kern w:val="0"/>
                <w:sz w:val="24"/>
                <w:szCs w:val="24"/>
                <w:lang w:val="en-US" w:eastAsia="zh-CN" w:bidi="ar"/>
              </w:rPr>
              <w:t>具体问题描述</w:t>
            </w:r>
          </w:p>
        </w:tc>
      </w:tr>
      <w:tr w14:paraId="05E02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8" w:hRule="atLeast"/>
        </w:trPr>
        <w:tc>
          <w:tcPr>
            <w:tcW w:w="2347" w:type="dxa"/>
            <w:vAlign w:val="center"/>
          </w:tcPr>
          <w:p w14:paraId="51F3254B">
            <w:pPr>
              <w:pStyle w:val="7"/>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仿宋_GB2312" w:cs="Times New Roman"/>
                <w:i w:val="0"/>
                <w:iCs w:val="0"/>
                <w:snapToGrid w:val="0"/>
                <w:color w:val="000000"/>
                <w:kern w:val="0"/>
                <w:sz w:val="24"/>
                <w:szCs w:val="24"/>
                <w:u w:val="none"/>
                <w:lang w:val="en-US" w:eastAsia="zh-CN" w:bidi="ar"/>
              </w:rPr>
            </w:pPr>
            <w:r>
              <w:rPr>
                <w:rFonts w:hint="default" w:ascii="Times New Roman" w:hAnsi="Times New Roman" w:eastAsia="仿宋_GB2312" w:cs="Times New Roman"/>
                <w:i w:val="0"/>
                <w:iCs w:val="0"/>
                <w:snapToGrid w:val="0"/>
                <w:color w:val="000000"/>
                <w:kern w:val="0"/>
                <w:sz w:val="24"/>
                <w:szCs w:val="24"/>
                <w:u w:val="none"/>
                <w:lang w:val="en-US" w:eastAsia="zh-CN" w:bidi="ar"/>
              </w:rPr>
              <w:t>长沙市常态化督查</w:t>
            </w:r>
          </w:p>
        </w:tc>
        <w:tc>
          <w:tcPr>
            <w:tcW w:w="6675" w:type="dxa"/>
            <w:vAlign w:val="center"/>
          </w:tcPr>
          <w:p w14:paraId="7FE8F3FB">
            <w:pPr>
              <w:pStyle w:val="7"/>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left"/>
              <w:textAlignment w:val="baseline"/>
              <w:rPr>
                <w:rFonts w:hint="default" w:ascii="Times New Roman" w:hAnsi="Times New Roman" w:eastAsia="仿宋_GB2312" w:cs="Times New Roman"/>
                <w:i w:val="0"/>
                <w:iCs w:val="0"/>
                <w:snapToGrid w:val="0"/>
                <w:color w:val="000000"/>
                <w:kern w:val="0"/>
                <w:sz w:val="24"/>
                <w:szCs w:val="24"/>
                <w:u w:val="none"/>
                <w:lang w:val="en-US" w:eastAsia="zh-CN" w:bidi="ar"/>
              </w:rPr>
            </w:pPr>
            <w:r>
              <w:rPr>
                <w:rFonts w:hint="default" w:ascii="Times New Roman" w:hAnsi="Times New Roman" w:eastAsia="仿宋_GB2312" w:cs="Times New Roman"/>
                <w:i w:val="0"/>
                <w:iCs w:val="0"/>
                <w:snapToGrid w:val="0"/>
                <w:color w:val="000000"/>
                <w:kern w:val="0"/>
                <w:sz w:val="24"/>
                <w:szCs w:val="24"/>
                <w:u w:val="none"/>
                <w:lang w:val="en-US" w:eastAsia="zh-CN" w:bidi="ar"/>
              </w:rPr>
              <w:t>横市镇云山村：</w:t>
            </w:r>
          </w:p>
          <w:p w14:paraId="5A191F89">
            <w:pPr>
              <w:pStyle w:val="7"/>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left"/>
              <w:textAlignment w:val="baseline"/>
              <w:rPr>
                <w:rFonts w:hint="default" w:ascii="Times New Roman" w:hAnsi="Times New Roman" w:eastAsia="仿宋_GB2312" w:cs="Times New Roman"/>
                <w:i w:val="0"/>
                <w:iCs w:val="0"/>
                <w:snapToGrid w:val="0"/>
                <w:color w:val="000000"/>
                <w:kern w:val="0"/>
                <w:sz w:val="24"/>
                <w:szCs w:val="24"/>
                <w:u w:val="none"/>
                <w:lang w:val="en-US" w:eastAsia="zh-CN" w:bidi="ar"/>
              </w:rPr>
            </w:pPr>
            <w:r>
              <w:rPr>
                <w:rFonts w:hint="default" w:ascii="Times New Roman" w:hAnsi="Times New Roman" w:eastAsia="仿宋_GB2312" w:cs="Times New Roman"/>
                <w:i w:val="0"/>
                <w:iCs w:val="0"/>
                <w:snapToGrid w:val="0"/>
                <w:color w:val="000000"/>
                <w:kern w:val="0"/>
                <w:sz w:val="24"/>
                <w:szCs w:val="24"/>
                <w:u w:val="none"/>
                <w:lang w:val="en-US" w:eastAsia="zh-CN" w:bidi="ar"/>
              </w:rPr>
              <w:t>产业项目、资产管理方面：资产名称不准确、规模不具体。</w:t>
            </w:r>
          </w:p>
        </w:tc>
      </w:tr>
    </w:tbl>
    <w:p w14:paraId="13E96F74">
      <w:pPr>
        <w:pStyle w:val="2"/>
        <w:rPr>
          <w:rFonts w:hint="default" w:ascii="Times New Roman" w:hAnsi="Times New Roman" w:cs="Times New Roman"/>
          <w:lang w:val="en-US" w:eastAsia="zh-CN"/>
        </w:rPr>
      </w:pPr>
    </w:p>
    <w:p w14:paraId="355E0592">
      <w:pPr>
        <w:rPr>
          <w:rFonts w:hint="default" w:ascii="Times New Roman" w:hAnsi="Times New Roman" w:cs="Times New Roman"/>
          <w:lang w:val="en-US" w:eastAsia="zh-CN"/>
        </w:rPr>
      </w:pPr>
    </w:p>
    <w:p w14:paraId="0A98692B">
      <w:pPr>
        <w:pStyle w:val="2"/>
        <w:rPr>
          <w:rFonts w:hint="default" w:ascii="Times New Roman" w:hAnsi="Times New Roman" w:cs="Times New Roman"/>
          <w:lang w:val="en-US" w:eastAsia="zh-CN"/>
        </w:rPr>
      </w:pPr>
    </w:p>
    <w:p w14:paraId="68655810">
      <w:pPr>
        <w:rPr>
          <w:rFonts w:hint="default" w:ascii="Times New Roman" w:hAnsi="Times New Roman" w:cs="Times New Roman"/>
          <w:lang w:val="en-US" w:eastAsia="zh-CN"/>
        </w:rPr>
      </w:pPr>
    </w:p>
    <w:p w14:paraId="6D185BA2">
      <w:pPr>
        <w:pStyle w:val="2"/>
        <w:rPr>
          <w:rFonts w:hint="default" w:ascii="Times New Roman" w:hAnsi="Times New Roman" w:cs="Times New Roman"/>
          <w:lang w:val="en-US" w:eastAsia="zh-CN"/>
        </w:rPr>
      </w:pPr>
    </w:p>
    <w:p w14:paraId="519DC0BF">
      <w:pPr>
        <w:rPr>
          <w:rFonts w:hint="default" w:ascii="Times New Roman" w:hAnsi="Times New Roman" w:cs="Times New Roman"/>
          <w:lang w:val="en-US" w:eastAsia="zh-CN"/>
        </w:rPr>
      </w:pPr>
    </w:p>
    <w:p w14:paraId="6923B985">
      <w:pPr>
        <w:pStyle w:val="2"/>
        <w:rPr>
          <w:rFonts w:hint="default" w:ascii="Times New Roman" w:hAnsi="Times New Roman" w:cs="Times New Roman"/>
          <w:lang w:val="en-US" w:eastAsia="zh-CN"/>
        </w:rPr>
      </w:pPr>
    </w:p>
    <w:p w14:paraId="50BECA84">
      <w:pPr>
        <w:rPr>
          <w:rFonts w:hint="default" w:ascii="Times New Roman" w:hAnsi="Times New Roman" w:cs="Times New Roman"/>
          <w:lang w:val="en-US" w:eastAsia="zh-CN"/>
        </w:rPr>
      </w:pPr>
    </w:p>
    <w:p w14:paraId="2425C132">
      <w:pPr>
        <w:rPr>
          <w:rFonts w:hint="default" w:ascii="Times New Roman" w:hAnsi="Times New Roman" w:eastAsia="仿宋" w:cs="Times New Roman"/>
          <w:snapToGrid w:val="0"/>
          <w:color w:val="auto"/>
          <w:spacing w:val="0"/>
          <w:kern w:val="0"/>
          <w:sz w:val="32"/>
          <w:szCs w:val="32"/>
          <w:lang w:val="en-US" w:eastAsia="zh-CN" w:bidi="ar-SA"/>
        </w:rPr>
      </w:pPr>
      <w:r>
        <w:rPr>
          <w:rFonts w:hint="default" w:ascii="Times New Roman" w:hAnsi="Times New Roman" w:eastAsia="仿宋" w:cs="Times New Roman"/>
          <w:snapToGrid w:val="0"/>
          <w:color w:val="auto"/>
          <w:spacing w:val="0"/>
          <w:kern w:val="0"/>
          <w:sz w:val="32"/>
          <w:szCs w:val="32"/>
          <w:lang w:val="en-US" w:eastAsia="zh-CN" w:bidi="ar-SA"/>
        </w:rPr>
        <w:br w:type="page"/>
      </w:r>
    </w:p>
    <w:p w14:paraId="6E8C5D1D">
      <w:pPr>
        <w:ind w:left="0" w:leftChars="0" w:firstLine="0" w:firstLineChars="0"/>
        <w:rPr>
          <w:rFonts w:hint="default" w:ascii="Times New Roman" w:hAnsi="Times New Roman" w:eastAsia="黑体" w:cs="Times New Roman"/>
          <w:snapToGrid w:val="0"/>
          <w:color w:val="auto"/>
          <w:spacing w:val="0"/>
          <w:kern w:val="0"/>
          <w:sz w:val="32"/>
          <w:szCs w:val="32"/>
          <w:lang w:val="en-US" w:eastAsia="zh-CN" w:bidi="ar-SA"/>
        </w:rPr>
      </w:pPr>
      <w:r>
        <w:rPr>
          <w:rFonts w:hint="default" w:ascii="Times New Roman" w:hAnsi="Times New Roman" w:eastAsia="黑体" w:cs="Times New Roman"/>
          <w:snapToGrid w:val="0"/>
          <w:color w:val="auto"/>
          <w:spacing w:val="0"/>
          <w:kern w:val="0"/>
          <w:sz w:val="32"/>
          <w:szCs w:val="32"/>
          <w:lang w:val="en-US" w:eastAsia="zh-CN" w:bidi="ar-SA"/>
        </w:rPr>
        <w:t>附件2</w:t>
      </w:r>
    </w:p>
    <w:p w14:paraId="0098C1F0">
      <w:pPr>
        <w:pStyle w:val="2"/>
        <w:jc w:val="center"/>
        <w:rPr>
          <w:rFonts w:hint="default" w:ascii="Times New Roman" w:hAnsi="Times New Roman" w:eastAsia="仿宋" w:cs="Times New Roman"/>
          <w:snapToGrid w:val="0"/>
          <w:color w:val="auto"/>
          <w:spacing w:val="0"/>
          <w:kern w:val="0"/>
          <w:sz w:val="32"/>
          <w:szCs w:val="32"/>
          <w:lang w:val="en-US" w:eastAsia="zh-CN" w:bidi="ar-SA"/>
        </w:rPr>
      </w:pPr>
    </w:p>
    <w:p w14:paraId="70EA9671">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宁乡市巩固拓展脱贫攻坚成果同乡村振兴</w:t>
      </w:r>
    </w:p>
    <w:p w14:paraId="3E7BD57B">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有效衔接督导问题清单</w:t>
      </w:r>
    </w:p>
    <w:p w14:paraId="7BE561AA">
      <w:pPr>
        <w:pStyle w:val="2"/>
        <w:rPr>
          <w:rFonts w:hint="default" w:ascii="Times New Roman" w:hAnsi="Times New Roman" w:cs="Times New Roman"/>
          <w:lang w:val="en-US" w:eastAsia="zh-CN"/>
        </w:rPr>
      </w:pPr>
    </w:p>
    <w:tbl>
      <w:tblPr>
        <w:tblStyle w:val="14"/>
        <w:tblW w:w="9560" w:type="dxa"/>
        <w:tblInd w:w="-15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85"/>
        <w:gridCol w:w="8375"/>
      </w:tblGrid>
      <w:tr w14:paraId="5033A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5" w:hRule="atLeast"/>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B9773">
            <w:pPr>
              <w:keepNext w:val="0"/>
              <w:keepLines w:val="0"/>
              <w:pageBreakBefore w:val="0"/>
              <w:widowControl/>
              <w:suppressLineNumbers w:val="0"/>
              <w:kinsoku/>
              <w:wordWrap/>
              <w:overflowPunct/>
              <w:topLinePunct w:val="0"/>
              <w:autoSpaceDE/>
              <w:autoSpaceDN/>
              <w:bidi w:val="0"/>
              <w:adjustRightInd w:val="0"/>
              <w:snapToGrid/>
              <w:ind w:firstLine="0" w:firstLineChars="0"/>
              <w:jc w:val="center"/>
              <w:textAlignment w:val="center"/>
              <w:rPr>
                <w:rFonts w:hint="default" w:ascii="Times New Roman" w:hAnsi="Times New Roman" w:eastAsia="黑体" w:cs="Times New Roman"/>
                <w:i w:val="0"/>
                <w:iCs w:val="0"/>
                <w:color w:val="000000"/>
                <w:sz w:val="24"/>
                <w:szCs w:val="24"/>
                <w:u w:val="none"/>
                <w:lang w:val="en-US" w:eastAsia="zh-CN"/>
              </w:rPr>
            </w:pPr>
            <w:r>
              <w:rPr>
                <w:rFonts w:hint="default" w:ascii="Times New Roman" w:hAnsi="Times New Roman" w:eastAsia="黑体" w:cs="Times New Roman"/>
                <w:i w:val="0"/>
                <w:iCs w:val="0"/>
                <w:color w:val="000000"/>
                <w:sz w:val="24"/>
                <w:szCs w:val="24"/>
                <w:u w:val="none"/>
                <w:lang w:val="en-US" w:eastAsia="zh-CN"/>
              </w:rPr>
              <w:t>单位</w:t>
            </w:r>
          </w:p>
        </w:tc>
        <w:tc>
          <w:tcPr>
            <w:tcW w:w="8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86ACE">
            <w:pPr>
              <w:keepNext w:val="0"/>
              <w:keepLines w:val="0"/>
              <w:pageBreakBefore w:val="0"/>
              <w:widowControl/>
              <w:suppressLineNumbers w:val="0"/>
              <w:kinsoku/>
              <w:wordWrap/>
              <w:overflowPunct/>
              <w:topLinePunct w:val="0"/>
              <w:autoSpaceDE/>
              <w:autoSpaceDN/>
              <w:bidi w:val="0"/>
              <w:adjustRightInd w:val="0"/>
              <w:snapToGrid/>
              <w:ind w:firstLine="0" w:firstLineChars="0"/>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snapToGrid w:val="0"/>
                <w:color w:val="000000"/>
                <w:kern w:val="0"/>
                <w:sz w:val="24"/>
                <w:szCs w:val="24"/>
                <w:lang w:val="en-US" w:eastAsia="zh-CN" w:bidi="ar"/>
              </w:rPr>
              <w:t>具体问题描述</w:t>
            </w:r>
          </w:p>
        </w:tc>
      </w:tr>
      <w:tr w14:paraId="650CC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1" w:hRule="atLeast"/>
        </w:trPr>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E5DD8">
            <w:pPr>
              <w:keepNext w:val="0"/>
              <w:keepLines w:val="0"/>
              <w:pageBreakBefore w:val="0"/>
              <w:widowControl/>
              <w:suppressLineNumbers w:val="0"/>
              <w:kinsoku/>
              <w:wordWrap/>
              <w:overflowPunct/>
              <w:topLinePunct w:val="0"/>
              <w:autoSpaceDE/>
              <w:autoSpaceDN/>
              <w:bidi w:val="0"/>
              <w:adjustRightInd w:val="0"/>
              <w:snapToGrid/>
              <w:ind w:firstLine="0" w:firstLineChars="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横市镇</w:t>
            </w:r>
          </w:p>
        </w:tc>
        <w:tc>
          <w:tcPr>
            <w:tcW w:w="8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1B269">
            <w:pPr>
              <w:keepNext w:val="0"/>
              <w:keepLines w:val="0"/>
              <w:pageBreakBefore w:val="0"/>
              <w:widowControl/>
              <w:numPr>
                <w:ilvl w:val="0"/>
                <w:numId w:val="2"/>
              </w:numPr>
              <w:suppressLineNumbers w:val="0"/>
              <w:kinsoku/>
              <w:wordWrap/>
              <w:overflowPunct/>
              <w:topLinePunct w:val="0"/>
              <w:autoSpaceDE/>
              <w:autoSpaceDN/>
              <w:bidi w:val="0"/>
              <w:adjustRightInd w:val="0"/>
              <w:snapToGrid/>
              <w:jc w:val="left"/>
              <w:textAlignment w:val="center"/>
              <w:rPr>
                <w:rFonts w:hint="default" w:ascii="Times New Roman" w:hAnsi="Times New Roman" w:eastAsia="仿宋_GB2312" w:cs="Times New Roman"/>
                <w:i w:val="0"/>
                <w:iCs w:val="0"/>
                <w:snapToGrid w:val="0"/>
                <w:color w:val="000000"/>
                <w:kern w:val="0"/>
                <w:sz w:val="24"/>
                <w:szCs w:val="24"/>
                <w:u w:val="none"/>
                <w:lang w:val="en-US" w:eastAsia="zh-CN" w:bidi="ar"/>
              </w:rPr>
            </w:pPr>
            <w:r>
              <w:rPr>
                <w:rFonts w:hint="default" w:ascii="Times New Roman" w:hAnsi="Times New Roman" w:eastAsia="仿宋_GB2312" w:cs="Times New Roman"/>
                <w:i w:val="0"/>
                <w:iCs w:val="0"/>
                <w:snapToGrid w:val="0"/>
                <w:color w:val="000000"/>
                <w:kern w:val="0"/>
                <w:sz w:val="24"/>
                <w:szCs w:val="24"/>
                <w:u w:val="none"/>
                <w:lang w:val="en-US" w:eastAsia="zh-CN" w:bidi="ar"/>
              </w:rPr>
              <w:t>金丰村村级2024年一户一画像户成员情况简单，就业、就学、患病等情况未采集填写，尤其大病风险预警户重慢病情况未填写，且初步评判简单。</w:t>
            </w:r>
          </w:p>
          <w:p w14:paraId="3305828A">
            <w:pPr>
              <w:keepNext w:val="0"/>
              <w:keepLines w:val="0"/>
              <w:pageBreakBefore w:val="0"/>
              <w:widowControl/>
              <w:numPr>
                <w:ilvl w:val="0"/>
                <w:numId w:val="2"/>
              </w:numPr>
              <w:suppressLineNumbers w:val="0"/>
              <w:kinsoku/>
              <w:wordWrap/>
              <w:overflowPunct/>
              <w:topLinePunct w:val="0"/>
              <w:autoSpaceDE/>
              <w:autoSpaceDN/>
              <w:bidi w:val="0"/>
              <w:adjustRightInd w:val="0"/>
              <w:snapToGrid/>
              <w:ind w:left="0" w:leftChars="0" w:firstLine="480" w:firstLineChars="20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金丰村2023年入股分红资金1.8万元未使用。</w:t>
            </w:r>
          </w:p>
          <w:p w14:paraId="1064CACA">
            <w:pPr>
              <w:keepNext w:val="0"/>
              <w:keepLines w:val="0"/>
              <w:pageBreakBefore w:val="0"/>
              <w:widowControl/>
              <w:numPr>
                <w:ilvl w:val="0"/>
                <w:numId w:val="2"/>
              </w:numPr>
              <w:suppressLineNumbers w:val="0"/>
              <w:kinsoku/>
              <w:wordWrap/>
              <w:overflowPunct/>
              <w:topLinePunct w:val="0"/>
              <w:autoSpaceDE/>
              <w:autoSpaceDN/>
              <w:bidi w:val="0"/>
              <w:adjustRightInd w:val="0"/>
              <w:snapToGrid/>
              <w:ind w:left="0" w:leftChars="0" w:firstLine="480" w:firstLineChars="20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金丰村监测户杨群良户帮扶手册上2023年度至2024年度帮扶计划空白，3、4、5月走访联系记录空白；监测户李平初户2024年3月、5月无走访记录，帮扶计划简单；</w:t>
            </w:r>
          </w:p>
          <w:p w14:paraId="1ABC3181">
            <w:pPr>
              <w:keepNext w:val="0"/>
              <w:keepLines w:val="0"/>
              <w:pageBreakBefore w:val="0"/>
              <w:widowControl/>
              <w:numPr>
                <w:ilvl w:val="0"/>
                <w:numId w:val="2"/>
              </w:numPr>
              <w:suppressLineNumbers w:val="0"/>
              <w:kinsoku/>
              <w:wordWrap/>
              <w:overflowPunct/>
              <w:topLinePunct w:val="0"/>
              <w:autoSpaceDE/>
              <w:autoSpaceDN/>
              <w:bidi w:val="0"/>
              <w:adjustRightInd w:val="0"/>
              <w:snapToGrid/>
              <w:ind w:left="0" w:leftChars="0" w:firstLine="480" w:firstLineChars="20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金丰村脱贫户杨文系统内为2022年8月长沙市岳麓区务工，未填写结束时间，但本人自述近几年在家养蜂。</w:t>
            </w:r>
          </w:p>
          <w:p w14:paraId="695F4F5B">
            <w:pPr>
              <w:keepNext w:val="0"/>
              <w:keepLines w:val="0"/>
              <w:pageBreakBefore w:val="0"/>
              <w:widowControl/>
              <w:numPr>
                <w:ilvl w:val="0"/>
                <w:numId w:val="2"/>
              </w:numPr>
              <w:suppressLineNumbers w:val="0"/>
              <w:kinsoku/>
              <w:wordWrap/>
              <w:overflowPunct/>
              <w:topLinePunct w:val="0"/>
              <w:autoSpaceDE/>
              <w:autoSpaceDN/>
              <w:bidi w:val="0"/>
              <w:adjustRightInd w:val="0"/>
              <w:snapToGrid/>
              <w:ind w:left="0" w:leftChars="0" w:firstLine="480" w:firstLineChars="200"/>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易地搬迁户未集中纳入易地搬迁点所在村管理。</w:t>
            </w:r>
          </w:p>
        </w:tc>
      </w:tr>
    </w:tbl>
    <w:p w14:paraId="3C653CFF">
      <w:pPr>
        <w:bidi w:val="0"/>
        <w:rPr>
          <w:rFonts w:hint="default" w:ascii="Times New Roman" w:hAnsi="Times New Roman" w:cs="Times New Roman"/>
          <w:lang w:val="en-US" w:eastAsia="zh-CN"/>
        </w:rPr>
      </w:pPr>
    </w:p>
    <w:p w14:paraId="476FF07B">
      <w:pPr>
        <w:bidi w:val="0"/>
        <w:rPr>
          <w:rFonts w:hint="default" w:ascii="Times New Roman" w:hAnsi="Times New Roman" w:cs="Times New Roman"/>
          <w:lang w:val="en-US" w:eastAsia="zh-CN"/>
        </w:rPr>
        <w:sectPr>
          <w:footerReference r:id="rId5" w:type="default"/>
          <w:pgSz w:w="11906" w:h="16838"/>
          <w:pgMar w:top="2098" w:right="1474" w:bottom="1984" w:left="1587" w:header="851" w:footer="992" w:gutter="0"/>
          <w:pgNumType w:fmt="decimal"/>
          <w:cols w:space="425" w:num="1"/>
          <w:docGrid w:type="lines" w:linePitch="312" w:charSpace="0"/>
        </w:sectPr>
      </w:pPr>
    </w:p>
    <w:p w14:paraId="4233A0AD">
      <w:pPr>
        <w:pStyle w:val="2"/>
        <w:ind w:left="0" w:leftChars="0" w:firstLine="0" w:firstLineChars="0"/>
        <w:rPr>
          <w:rFonts w:hint="default" w:ascii="Times New Roman" w:hAnsi="Times New Roman" w:eastAsia="黑体" w:cs="Times New Roman"/>
          <w:snapToGrid w:val="0"/>
          <w:color w:val="auto"/>
          <w:spacing w:val="-10"/>
          <w:kern w:val="0"/>
          <w:sz w:val="32"/>
          <w:szCs w:val="32"/>
          <w:u w:val="none"/>
          <w:lang w:val="en-US" w:eastAsia="zh-CN" w:bidi="ar-SA"/>
        </w:rPr>
      </w:pPr>
      <w:r>
        <w:rPr>
          <w:rFonts w:hint="default" w:ascii="Times New Roman" w:hAnsi="Times New Roman" w:eastAsia="黑体" w:cs="Times New Roman"/>
          <w:snapToGrid w:val="0"/>
          <w:color w:val="auto"/>
          <w:spacing w:val="-10"/>
          <w:kern w:val="0"/>
          <w:sz w:val="32"/>
          <w:szCs w:val="32"/>
          <w:u w:val="none"/>
          <w:lang w:val="en-US" w:eastAsia="zh-CN" w:bidi="ar-SA"/>
        </w:rPr>
        <w:t>附件3</w:t>
      </w:r>
    </w:p>
    <w:p w14:paraId="58826964">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横市镇</w:t>
      </w:r>
      <w:r>
        <w:rPr>
          <w:rFonts w:hint="default" w:ascii="Times New Roman" w:hAnsi="Times New Roman" w:cs="Times New Roman"/>
          <w:u w:val="single"/>
          <w:lang w:val="en-US" w:eastAsia="zh-CN"/>
        </w:rPr>
        <w:t xml:space="preserve">     </w:t>
      </w:r>
      <w:r>
        <w:rPr>
          <w:rFonts w:hint="default" w:ascii="Times New Roman" w:hAnsi="Times New Roman" w:cs="Times New Roman"/>
          <w:lang w:val="en-US" w:eastAsia="zh-CN"/>
        </w:rPr>
        <w:t>村（社区）/线办（部门单位）巩固拓展脱贫攻坚成果同乡村振兴有效衔接突出问题排查整改清单</w:t>
      </w:r>
    </w:p>
    <w:p w14:paraId="1C227C0B">
      <w:pPr>
        <w:pStyle w:val="21"/>
        <w:keepNext w:val="0"/>
        <w:keepLines w:val="0"/>
        <w:widowControl w:val="0"/>
        <w:shd w:val="clear" w:color="auto" w:fill="auto"/>
        <w:tabs>
          <w:tab w:val="left" w:pos="5650"/>
          <w:tab w:val="left" w:pos="6975"/>
          <w:tab w:val="left" w:pos="12030"/>
        </w:tabs>
        <w:bidi w:val="0"/>
        <w:spacing w:before="0" w:after="140" w:line="240" w:lineRule="auto"/>
        <w:ind w:left="0" w:leftChars="0" w:right="0" w:firstLine="0" w:firstLineChars="0"/>
        <w:jc w:val="left"/>
        <w:rPr>
          <w:rFonts w:hint="default" w:ascii="Times New Roman" w:hAnsi="Times New Roman" w:cs="Times New Roman"/>
          <w:color w:val="000000"/>
          <w:spacing w:val="0"/>
          <w:w w:val="100"/>
          <w:position w:val="0"/>
          <w:sz w:val="22"/>
          <w:szCs w:val="22"/>
        </w:rPr>
      </w:pPr>
    </w:p>
    <w:p w14:paraId="3456BC35">
      <w:pPr>
        <w:pStyle w:val="21"/>
        <w:keepNext w:val="0"/>
        <w:keepLines w:val="0"/>
        <w:pageBreakBefore w:val="0"/>
        <w:widowControl w:val="0"/>
        <w:shd w:val="clear" w:color="auto" w:fill="auto"/>
        <w:tabs>
          <w:tab w:val="left" w:pos="5650"/>
          <w:tab w:val="left" w:pos="6975"/>
          <w:tab w:val="left" w:pos="12030"/>
        </w:tabs>
        <w:kinsoku/>
        <w:wordWrap/>
        <w:overflowPunct/>
        <w:topLinePunct w:val="0"/>
        <w:autoSpaceDE/>
        <w:autoSpaceDN/>
        <w:bidi w:val="0"/>
        <w:adjustRightInd w:val="0"/>
        <w:snapToGrid/>
        <w:spacing w:before="0" w:line="240" w:lineRule="auto"/>
        <w:ind w:left="0" w:leftChars="0" w:right="0" w:firstLine="0" w:firstLineChars="0"/>
        <w:jc w:val="left"/>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color w:val="000000"/>
          <w:spacing w:val="0"/>
          <w:w w:val="100"/>
          <w:position w:val="0"/>
          <w:sz w:val="24"/>
          <w:szCs w:val="24"/>
        </w:rPr>
        <w:t>单位（盖章）：</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u w:val="single"/>
          <w:lang w:val="en-US" w:eastAsia="zh-CN"/>
        </w:rPr>
        <w:t xml:space="preserve">                </w:t>
      </w:r>
      <w:r>
        <w:rPr>
          <w:rFonts w:hint="default" w:ascii="Times New Roman" w:hAnsi="Times New Roman" w:eastAsia="仿宋_GB2312" w:cs="Times New Roman"/>
          <w:sz w:val="24"/>
          <w:szCs w:val="24"/>
          <w:u w:val="none"/>
          <w:lang w:val="en-US" w:eastAsia="zh-CN"/>
        </w:rPr>
        <w:t xml:space="preserve">                                       </w:t>
      </w:r>
      <w:r>
        <w:rPr>
          <w:rFonts w:hint="default" w:ascii="Times New Roman" w:hAnsi="Times New Roman" w:eastAsia="仿宋_GB2312" w:cs="Times New Roman"/>
          <w:color w:val="000000"/>
          <w:spacing w:val="0"/>
          <w:w w:val="100"/>
          <w:position w:val="0"/>
          <w:sz w:val="24"/>
          <w:szCs w:val="24"/>
          <w:lang w:val="en-US" w:eastAsia="zh-CN"/>
        </w:rPr>
        <w:t>村社区党总支书记（</w:t>
      </w:r>
      <w:r>
        <w:rPr>
          <w:rFonts w:hint="default" w:ascii="Times New Roman" w:hAnsi="Times New Roman" w:eastAsia="仿宋_GB2312" w:cs="Times New Roman"/>
          <w:color w:val="000000"/>
          <w:spacing w:val="0"/>
          <w:w w:val="100"/>
          <w:position w:val="0"/>
          <w:sz w:val="24"/>
          <w:szCs w:val="24"/>
        </w:rPr>
        <w:t>签字</w:t>
      </w:r>
      <w:r>
        <w:rPr>
          <w:rFonts w:hint="default" w:ascii="Times New Roman" w:hAnsi="Times New Roman" w:eastAsia="仿宋_GB2312" w:cs="Times New Roman"/>
          <w:color w:val="000000"/>
          <w:spacing w:val="0"/>
          <w:w w:val="100"/>
          <w:position w:val="0"/>
          <w:sz w:val="24"/>
          <w:szCs w:val="24"/>
          <w:lang w:val="en-US" w:eastAsia="zh-CN"/>
        </w:rPr>
        <w:t>）</w:t>
      </w:r>
      <w:r>
        <w:rPr>
          <w:rFonts w:hint="default" w:ascii="Times New Roman" w:hAnsi="Times New Roman" w:eastAsia="仿宋_GB2312" w:cs="Times New Roman"/>
          <w:color w:val="000000"/>
          <w:spacing w:val="0"/>
          <w:w w:val="100"/>
          <w:position w:val="0"/>
          <w:sz w:val="24"/>
          <w:szCs w:val="24"/>
        </w:rPr>
        <w:t>：</w:t>
      </w:r>
      <w:r>
        <w:rPr>
          <w:rFonts w:hint="default" w:ascii="Times New Roman" w:hAnsi="Times New Roman" w:eastAsia="仿宋_GB2312" w:cs="Times New Roman"/>
          <w:sz w:val="24"/>
          <w:szCs w:val="24"/>
          <w:u w:val="single"/>
          <w:lang w:val="en-US" w:eastAsia="zh-CN"/>
        </w:rPr>
        <w:t xml:space="preserve">             </w:t>
      </w:r>
    </w:p>
    <w:tbl>
      <w:tblPr>
        <w:tblStyle w:val="14"/>
        <w:tblW w:w="14846" w:type="dxa"/>
        <w:jc w:val="center"/>
        <w:tblLayout w:type="fixed"/>
        <w:tblCellMar>
          <w:top w:w="0" w:type="dxa"/>
          <w:left w:w="10" w:type="dxa"/>
          <w:bottom w:w="0" w:type="dxa"/>
          <w:right w:w="10" w:type="dxa"/>
        </w:tblCellMar>
      </w:tblPr>
      <w:tblGrid>
        <w:gridCol w:w="537"/>
        <w:gridCol w:w="1337"/>
        <w:gridCol w:w="5753"/>
        <w:gridCol w:w="1190"/>
        <w:gridCol w:w="1284"/>
        <w:gridCol w:w="1144"/>
        <w:gridCol w:w="1207"/>
        <w:gridCol w:w="1206"/>
        <w:gridCol w:w="1188"/>
      </w:tblGrid>
      <w:tr w14:paraId="02717F19">
        <w:tblPrEx>
          <w:tblCellMar>
            <w:top w:w="0" w:type="dxa"/>
            <w:left w:w="10" w:type="dxa"/>
            <w:bottom w:w="0" w:type="dxa"/>
            <w:right w:w="10" w:type="dxa"/>
          </w:tblCellMar>
        </w:tblPrEx>
        <w:trPr>
          <w:trHeight w:val="904" w:hRule="exact"/>
          <w:jc w:val="center"/>
        </w:trPr>
        <w:tc>
          <w:tcPr>
            <w:tcW w:w="537" w:type="dxa"/>
            <w:tcBorders>
              <w:top w:val="single" w:color="auto" w:sz="4" w:space="0"/>
              <w:left w:val="single" w:color="auto" w:sz="4" w:space="0"/>
            </w:tcBorders>
            <w:shd w:val="clear" w:color="auto" w:fill="FFFFFF"/>
            <w:noWrap w:val="0"/>
            <w:vAlign w:val="center"/>
          </w:tcPr>
          <w:p w14:paraId="47FDF56B">
            <w:pPr>
              <w:pStyle w:val="22"/>
              <w:keepNext w:val="0"/>
              <w:keepLines w:val="0"/>
              <w:pageBreakBefore w:val="0"/>
              <w:widowControl w:val="0"/>
              <w:shd w:val="clear" w:color="auto" w:fill="auto"/>
              <w:kinsoku/>
              <w:wordWrap/>
              <w:overflowPunct/>
              <w:topLinePunct w:val="0"/>
              <w:autoSpaceDE/>
              <w:autoSpaceDN/>
              <w:bidi w:val="0"/>
              <w:adjustRightInd w:val="0"/>
              <w:snapToGrid/>
              <w:spacing w:before="0" w:line="216" w:lineRule="auto"/>
              <w:ind w:left="0" w:leftChars="0" w:right="0" w:rightChars="0" w:firstLine="0" w:firstLineChars="0"/>
              <w:jc w:val="center"/>
              <w:textAlignment w:val="auto"/>
              <w:rPr>
                <w:rFonts w:hint="default" w:ascii="Times New Roman" w:hAnsi="Times New Roman" w:eastAsia="黑体" w:cs="Times New Roman"/>
                <w:sz w:val="24"/>
                <w:szCs w:val="24"/>
              </w:rPr>
            </w:pPr>
            <w:r>
              <w:rPr>
                <w:rFonts w:hint="default" w:ascii="Times New Roman" w:hAnsi="Times New Roman" w:eastAsia="黑体" w:cs="Times New Roman"/>
                <w:b w:val="0"/>
                <w:bCs w:val="0"/>
                <w:color w:val="000000"/>
                <w:spacing w:val="0"/>
                <w:w w:val="100"/>
                <w:position w:val="0"/>
                <w:sz w:val="24"/>
                <w:szCs w:val="24"/>
              </w:rPr>
              <w:t>序号</w:t>
            </w:r>
          </w:p>
        </w:tc>
        <w:tc>
          <w:tcPr>
            <w:tcW w:w="1337" w:type="dxa"/>
            <w:tcBorders>
              <w:top w:val="single" w:color="auto" w:sz="4" w:space="0"/>
              <w:left w:val="single" w:color="auto" w:sz="4" w:space="0"/>
            </w:tcBorders>
            <w:shd w:val="clear" w:color="auto" w:fill="FFFFFF"/>
            <w:noWrap w:val="0"/>
            <w:vAlign w:val="center"/>
          </w:tcPr>
          <w:p w14:paraId="49611E83">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216" w:lineRule="auto"/>
              <w:ind w:left="0" w:right="0" w:rightChars="0" w:firstLine="0" w:firstLineChars="0"/>
              <w:jc w:val="center"/>
              <w:textAlignment w:val="auto"/>
              <w:rPr>
                <w:rFonts w:hint="default" w:ascii="Times New Roman" w:hAnsi="Times New Roman" w:eastAsia="黑体" w:cs="Times New Roman"/>
                <w:sz w:val="24"/>
                <w:szCs w:val="24"/>
              </w:rPr>
            </w:pPr>
            <w:r>
              <w:rPr>
                <w:rFonts w:hint="default" w:ascii="Times New Roman" w:hAnsi="Times New Roman" w:eastAsia="黑体" w:cs="Times New Roman"/>
                <w:color w:val="000000"/>
                <w:spacing w:val="0"/>
                <w:w w:val="100"/>
                <w:position w:val="0"/>
                <w:sz w:val="24"/>
                <w:szCs w:val="24"/>
              </w:rPr>
              <w:t>问题类别</w:t>
            </w:r>
          </w:p>
        </w:tc>
        <w:tc>
          <w:tcPr>
            <w:tcW w:w="5753" w:type="dxa"/>
            <w:tcBorders>
              <w:top w:val="single" w:color="auto" w:sz="4" w:space="0"/>
              <w:left w:val="single" w:color="auto" w:sz="4" w:space="0"/>
            </w:tcBorders>
            <w:shd w:val="clear" w:color="auto" w:fill="FFFFFF"/>
            <w:noWrap w:val="0"/>
            <w:vAlign w:val="center"/>
          </w:tcPr>
          <w:p w14:paraId="7359D5B1">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216" w:lineRule="auto"/>
              <w:ind w:left="0" w:right="0" w:rightChars="0" w:firstLine="0" w:firstLineChars="0"/>
              <w:jc w:val="center"/>
              <w:textAlignment w:val="auto"/>
              <w:rPr>
                <w:rFonts w:hint="default" w:ascii="Times New Roman" w:hAnsi="Times New Roman" w:eastAsia="黑体" w:cs="Times New Roman"/>
                <w:sz w:val="24"/>
                <w:szCs w:val="24"/>
                <w:lang w:eastAsia="zh-CN"/>
              </w:rPr>
            </w:pPr>
            <w:r>
              <w:rPr>
                <w:rFonts w:hint="default" w:ascii="Times New Roman" w:hAnsi="Times New Roman" w:eastAsia="黑体" w:cs="Times New Roman"/>
                <w:color w:val="000000"/>
                <w:spacing w:val="0"/>
                <w:w w:val="100"/>
                <w:position w:val="0"/>
                <w:sz w:val="24"/>
                <w:szCs w:val="24"/>
              </w:rPr>
              <w:t>问题</w:t>
            </w:r>
            <w:r>
              <w:rPr>
                <w:rFonts w:hint="default" w:ascii="Times New Roman" w:hAnsi="Times New Roman" w:eastAsia="黑体" w:cs="Times New Roman"/>
                <w:color w:val="000000"/>
                <w:spacing w:val="0"/>
                <w:w w:val="100"/>
                <w:position w:val="0"/>
                <w:sz w:val="24"/>
                <w:szCs w:val="24"/>
                <w:lang w:val="en-US" w:eastAsia="zh-CN"/>
              </w:rPr>
              <w:t>表现</w:t>
            </w:r>
          </w:p>
        </w:tc>
        <w:tc>
          <w:tcPr>
            <w:tcW w:w="1190" w:type="dxa"/>
            <w:tcBorders>
              <w:top w:val="single" w:color="auto" w:sz="4" w:space="0"/>
              <w:left w:val="single" w:color="auto" w:sz="4" w:space="0"/>
            </w:tcBorders>
            <w:shd w:val="clear" w:color="auto" w:fill="FFFFFF"/>
            <w:noWrap w:val="0"/>
            <w:vAlign w:val="center"/>
          </w:tcPr>
          <w:p w14:paraId="69BDA254">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216" w:lineRule="auto"/>
              <w:ind w:left="0" w:leftChars="0" w:right="0" w:rightChars="0" w:firstLine="0" w:firstLineChars="0"/>
              <w:jc w:val="center"/>
              <w:textAlignment w:val="auto"/>
              <w:rPr>
                <w:rFonts w:hint="default" w:ascii="Times New Roman" w:hAnsi="Times New Roman" w:eastAsia="黑体" w:cs="Times New Roman"/>
                <w:sz w:val="24"/>
                <w:szCs w:val="24"/>
              </w:rPr>
            </w:pPr>
            <w:r>
              <w:rPr>
                <w:rFonts w:hint="default" w:ascii="Times New Roman" w:hAnsi="Times New Roman" w:eastAsia="黑体" w:cs="Times New Roman"/>
                <w:color w:val="000000"/>
                <w:spacing w:val="0"/>
                <w:w w:val="100"/>
                <w:position w:val="0"/>
                <w:sz w:val="24"/>
                <w:szCs w:val="24"/>
                <w:lang w:val="en-US" w:eastAsia="zh-CN"/>
              </w:rPr>
              <w:t>排查</w:t>
            </w:r>
            <w:r>
              <w:rPr>
                <w:rFonts w:hint="default" w:ascii="Times New Roman" w:hAnsi="Times New Roman" w:eastAsia="黑体" w:cs="Times New Roman"/>
                <w:color w:val="000000"/>
                <w:spacing w:val="0"/>
                <w:w w:val="100"/>
                <w:position w:val="0"/>
                <w:sz w:val="24"/>
                <w:szCs w:val="24"/>
              </w:rPr>
              <w:t>问题具体描述</w:t>
            </w:r>
          </w:p>
        </w:tc>
        <w:tc>
          <w:tcPr>
            <w:tcW w:w="1284" w:type="dxa"/>
            <w:tcBorders>
              <w:top w:val="single" w:color="auto" w:sz="4" w:space="0"/>
              <w:left w:val="single" w:color="auto" w:sz="4" w:space="0"/>
            </w:tcBorders>
            <w:shd w:val="clear" w:color="auto" w:fill="FFFFFF"/>
            <w:noWrap w:val="0"/>
            <w:vAlign w:val="center"/>
          </w:tcPr>
          <w:p w14:paraId="013DB8F4">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216" w:lineRule="auto"/>
              <w:ind w:left="0" w:right="0" w:rightChars="0" w:firstLine="0" w:firstLineChars="0"/>
              <w:jc w:val="center"/>
              <w:textAlignment w:val="auto"/>
              <w:rPr>
                <w:rFonts w:hint="default" w:ascii="Times New Roman" w:hAnsi="Times New Roman" w:eastAsia="黑体" w:cs="Times New Roman"/>
                <w:sz w:val="24"/>
                <w:szCs w:val="24"/>
              </w:rPr>
            </w:pPr>
            <w:r>
              <w:rPr>
                <w:rFonts w:hint="default" w:ascii="Times New Roman" w:hAnsi="Times New Roman" w:eastAsia="黑体" w:cs="Times New Roman"/>
                <w:color w:val="000000"/>
                <w:spacing w:val="0"/>
                <w:w w:val="100"/>
                <w:position w:val="0"/>
                <w:sz w:val="24"/>
                <w:szCs w:val="24"/>
              </w:rPr>
              <w:t>责任单位</w:t>
            </w:r>
          </w:p>
        </w:tc>
        <w:tc>
          <w:tcPr>
            <w:tcW w:w="1144" w:type="dxa"/>
            <w:tcBorders>
              <w:top w:val="single" w:color="auto" w:sz="4" w:space="0"/>
              <w:left w:val="single" w:color="auto" w:sz="4" w:space="0"/>
              <w:right w:val="single" w:color="auto" w:sz="4" w:space="0"/>
            </w:tcBorders>
            <w:shd w:val="clear" w:color="auto" w:fill="FFFFFF"/>
            <w:noWrap w:val="0"/>
            <w:vAlign w:val="center"/>
          </w:tcPr>
          <w:p w14:paraId="120C819E">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216" w:lineRule="auto"/>
              <w:ind w:left="0" w:leftChars="0" w:right="0" w:rightChars="0" w:firstLine="0" w:firstLineChars="0"/>
              <w:jc w:val="center"/>
              <w:textAlignment w:val="auto"/>
              <w:rPr>
                <w:rFonts w:hint="default" w:ascii="Times New Roman" w:hAnsi="Times New Roman" w:eastAsia="黑体" w:cs="Times New Roman"/>
                <w:sz w:val="24"/>
                <w:szCs w:val="24"/>
              </w:rPr>
            </w:pPr>
            <w:r>
              <w:rPr>
                <w:rFonts w:hint="default" w:ascii="Times New Roman" w:hAnsi="Times New Roman" w:eastAsia="黑体" w:cs="Times New Roman"/>
                <w:color w:val="000000"/>
                <w:spacing w:val="0"/>
                <w:w w:val="100"/>
                <w:position w:val="0"/>
                <w:sz w:val="24"/>
                <w:szCs w:val="24"/>
              </w:rPr>
              <w:t>责任人</w:t>
            </w:r>
          </w:p>
        </w:tc>
        <w:tc>
          <w:tcPr>
            <w:tcW w:w="1207" w:type="dxa"/>
            <w:tcBorders>
              <w:top w:val="single" w:color="auto" w:sz="4" w:space="0"/>
              <w:left w:val="single" w:color="auto" w:sz="4" w:space="0"/>
              <w:right w:val="single" w:color="auto" w:sz="4" w:space="0"/>
            </w:tcBorders>
            <w:shd w:val="clear" w:color="auto" w:fill="FFFFFF"/>
            <w:noWrap w:val="0"/>
            <w:vAlign w:val="center"/>
          </w:tcPr>
          <w:p w14:paraId="16D520CE">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216" w:lineRule="auto"/>
              <w:ind w:left="0" w:leftChars="0" w:right="0" w:rightChars="0" w:firstLine="0" w:firstLineChars="0"/>
              <w:jc w:val="center"/>
              <w:textAlignment w:val="auto"/>
              <w:rPr>
                <w:rFonts w:hint="default" w:ascii="Times New Roman" w:hAnsi="Times New Roman" w:eastAsia="黑体" w:cs="Times New Roman"/>
                <w:color w:val="000000"/>
                <w:spacing w:val="0"/>
                <w:w w:val="100"/>
                <w:position w:val="0"/>
                <w:sz w:val="24"/>
                <w:szCs w:val="24"/>
              </w:rPr>
            </w:pPr>
            <w:r>
              <w:rPr>
                <w:rFonts w:hint="default" w:ascii="Times New Roman" w:hAnsi="Times New Roman" w:eastAsia="黑体" w:cs="Times New Roman"/>
                <w:color w:val="000000"/>
                <w:spacing w:val="0"/>
                <w:w w:val="100"/>
                <w:position w:val="0"/>
                <w:sz w:val="24"/>
                <w:szCs w:val="24"/>
              </w:rPr>
              <w:t>整改措施</w:t>
            </w:r>
          </w:p>
        </w:tc>
        <w:tc>
          <w:tcPr>
            <w:tcW w:w="1206" w:type="dxa"/>
            <w:tcBorders>
              <w:top w:val="single" w:color="auto" w:sz="4" w:space="0"/>
              <w:left w:val="single" w:color="auto" w:sz="4" w:space="0"/>
              <w:right w:val="single" w:color="auto" w:sz="4" w:space="0"/>
            </w:tcBorders>
            <w:shd w:val="clear" w:color="auto" w:fill="FFFFFF"/>
            <w:noWrap w:val="0"/>
            <w:vAlign w:val="center"/>
          </w:tcPr>
          <w:p w14:paraId="27686C61">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216" w:lineRule="auto"/>
              <w:ind w:left="0" w:leftChars="0" w:right="0" w:rightChars="0" w:firstLine="0" w:firstLineChars="0"/>
              <w:jc w:val="center"/>
              <w:textAlignment w:val="auto"/>
              <w:rPr>
                <w:rFonts w:hint="default" w:ascii="Times New Roman" w:hAnsi="Times New Roman" w:eastAsia="黑体" w:cs="Times New Roman"/>
                <w:color w:val="000000"/>
                <w:spacing w:val="0"/>
                <w:w w:val="100"/>
                <w:position w:val="0"/>
                <w:sz w:val="24"/>
                <w:szCs w:val="24"/>
              </w:rPr>
            </w:pPr>
            <w:r>
              <w:rPr>
                <w:rFonts w:hint="default" w:ascii="Times New Roman" w:hAnsi="Times New Roman" w:eastAsia="黑体" w:cs="Times New Roman"/>
                <w:color w:val="000000"/>
                <w:spacing w:val="0"/>
                <w:w w:val="100"/>
                <w:position w:val="0"/>
                <w:sz w:val="24"/>
                <w:szCs w:val="24"/>
              </w:rPr>
              <w:t>整改时限</w:t>
            </w:r>
          </w:p>
        </w:tc>
        <w:tc>
          <w:tcPr>
            <w:tcW w:w="1188" w:type="dxa"/>
            <w:tcBorders>
              <w:top w:val="single" w:color="auto" w:sz="4" w:space="0"/>
              <w:left w:val="single" w:color="auto" w:sz="4" w:space="0"/>
              <w:right w:val="single" w:color="auto" w:sz="4" w:space="0"/>
            </w:tcBorders>
            <w:shd w:val="clear" w:color="auto" w:fill="FFFFFF"/>
            <w:noWrap w:val="0"/>
            <w:vAlign w:val="center"/>
          </w:tcPr>
          <w:p w14:paraId="293CCD68">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216" w:lineRule="auto"/>
              <w:ind w:left="0" w:leftChars="0" w:right="0" w:rightChars="0" w:firstLine="0" w:firstLineChars="0"/>
              <w:jc w:val="center"/>
              <w:textAlignment w:val="auto"/>
              <w:rPr>
                <w:rFonts w:hint="default" w:ascii="Times New Roman" w:hAnsi="Times New Roman" w:eastAsia="黑体" w:cs="Times New Roman"/>
                <w:color w:val="000000"/>
                <w:spacing w:val="0"/>
                <w:w w:val="100"/>
                <w:position w:val="0"/>
                <w:sz w:val="24"/>
                <w:szCs w:val="24"/>
              </w:rPr>
            </w:pPr>
            <w:r>
              <w:rPr>
                <w:rFonts w:hint="default" w:ascii="Times New Roman" w:hAnsi="Times New Roman" w:eastAsia="黑体" w:cs="Times New Roman"/>
                <w:color w:val="000000"/>
                <w:spacing w:val="0"/>
                <w:w w:val="100"/>
                <w:position w:val="0"/>
                <w:sz w:val="24"/>
                <w:szCs w:val="24"/>
                <w:lang w:val="en-US" w:eastAsia="zh-CN"/>
              </w:rPr>
              <w:t>整改结果</w:t>
            </w:r>
          </w:p>
        </w:tc>
      </w:tr>
      <w:tr w14:paraId="0172C42E">
        <w:tblPrEx>
          <w:tblCellMar>
            <w:top w:w="0" w:type="dxa"/>
            <w:left w:w="10" w:type="dxa"/>
            <w:bottom w:w="0" w:type="dxa"/>
            <w:right w:w="10" w:type="dxa"/>
          </w:tblCellMar>
        </w:tblPrEx>
        <w:trPr>
          <w:trHeight w:val="646" w:hRule="exact"/>
          <w:jc w:val="center"/>
        </w:trPr>
        <w:tc>
          <w:tcPr>
            <w:tcW w:w="537" w:type="dxa"/>
            <w:tcBorders>
              <w:top w:val="single" w:color="auto" w:sz="4" w:space="0"/>
              <w:left w:val="single" w:color="auto" w:sz="4" w:space="0"/>
            </w:tcBorders>
            <w:shd w:val="clear" w:color="auto" w:fill="FFFFFF"/>
            <w:noWrap w:val="0"/>
            <w:vAlign w:val="center"/>
          </w:tcPr>
          <w:p w14:paraId="18D01A77">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192" w:lineRule="auto"/>
              <w:ind w:left="0" w:leftChars="0"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color w:val="000000"/>
                <w:spacing w:val="0"/>
                <w:w w:val="100"/>
                <w:position w:val="0"/>
                <w:sz w:val="22"/>
                <w:szCs w:val="22"/>
              </w:rPr>
              <w:t>1</w:t>
            </w:r>
          </w:p>
        </w:tc>
        <w:tc>
          <w:tcPr>
            <w:tcW w:w="1337" w:type="dxa"/>
            <w:tcBorders>
              <w:top w:val="single" w:color="auto" w:sz="4" w:space="0"/>
              <w:left w:val="single" w:color="auto" w:sz="4" w:space="0"/>
            </w:tcBorders>
            <w:shd w:val="clear" w:color="auto" w:fill="FFFFFF"/>
            <w:noWrap w:val="0"/>
            <w:vAlign w:val="center"/>
          </w:tcPr>
          <w:p w14:paraId="41A003A7">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数据共享不够及时顺畅。</w:t>
            </w:r>
          </w:p>
        </w:tc>
        <w:tc>
          <w:tcPr>
            <w:tcW w:w="5753" w:type="dxa"/>
            <w:tcBorders>
              <w:top w:val="single" w:color="auto" w:sz="4" w:space="0"/>
              <w:left w:val="single" w:color="auto" w:sz="4" w:space="0"/>
            </w:tcBorders>
            <w:shd w:val="clear" w:color="auto" w:fill="FFFFFF"/>
            <w:noWrap w:val="0"/>
            <w:vAlign w:val="center"/>
          </w:tcPr>
          <w:p w14:paraId="044296DD">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1、务工状态信息未及时更新；2、脱贫户、监测户联系电话为空号或错号现象。</w:t>
            </w:r>
          </w:p>
        </w:tc>
        <w:tc>
          <w:tcPr>
            <w:tcW w:w="1190" w:type="dxa"/>
            <w:tcBorders>
              <w:top w:val="single" w:color="auto" w:sz="4" w:space="0"/>
              <w:left w:val="single" w:color="auto" w:sz="4" w:space="0"/>
            </w:tcBorders>
            <w:shd w:val="clear" w:color="auto" w:fill="FFFFFF"/>
            <w:noWrap w:val="0"/>
            <w:vAlign w:val="center"/>
          </w:tcPr>
          <w:p w14:paraId="1A4474FF">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284" w:type="dxa"/>
            <w:tcBorders>
              <w:top w:val="single" w:color="auto" w:sz="4" w:space="0"/>
              <w:left w:val="single" w:color="auto" w:sz="4" w:space="0"/>
            </w:tcBorders>
            <w:shd w:val="clear" w:color="auto" w:fill="FFFFFF"/>
            <w:noWrap w:val="0"/>
            <w:vAlign w:val="center"/>
          </w:tcPr>
          <w:p w14:paraId="7BC45831">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144" w:type="dxa"/>
            <w:tcBorders>
              <w:top w:val="single" w:color="auto" w:sz="4" w:space="0"/>
              <w:left w:val="single" w:color="auto" w:sz="4" w:space="0"/>
              <w:right w:val="single" w:color="auto" w:sz="4" w:space="0"/>
            </w:tcBorders>
            <w:shd w:val="clear" w:color="auto" w:fill="FFFFFF"/>
            <w:noWrap w:val="0"/>
            <w:vAlign w:val="center"/>
          </w:tcPr>
          <w:p w14:paraId="32FA9030">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207" w:type="dxa"/>
            <w:tcBorders>
              <w:top w:val="single" w:color="auto" w:sz="4" w:space="0"/>
              <w:left w:val="single" w:color="auto" w:sz="4" w:space="0"/>
              <w:right w:val="single" w:color="auto" w:sz="4" w:space="0"/>
            </w:tcBorders>
            <w:shd w:val="clear" w:color="auto" w:fill="FFFFFF"/>
            <w:noWrap w:val="0"/>
            <w:vAlign w:val="center"/>
          </w:tcPr>
          <w:p w14:paraId="636EFC49">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c>
          <w:tcPr>
            <w:tcW w:w="1206" w:type="dxa"/>
            <w:tcBorders>
              <w:top w:val="single" w:color="auto" w:sz="4" w:space="0"/>
              <w:left w:val="single" w:color="auto" w:sz="4" w:space="0"/>
              <w:right w:val="single" w:color="auto" w:sz="4" w:space="0"/>
            </w:tcBorders>
            <w:shd w:val="clear" w:color="auto" w:fill="FFFFFF"/>
            <w:noWrap w:val="0"/>
            <w:vAlign w:val="center"/>
          </w:tcPr>
          <w:p w14:paraId="2EED796E">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188" w:type="dxa"/>
            <w:tcBorders>
              <w:top w:val="single" w:color="auto" w:sz="4" w:space="0"/>
              <w:left w:val="single" w:color="auto" w:sz="4" w:space="0"/>
              <w:right w:val="single" w:color="auto" w:sz="4" w:space="0"/>
            </w:tcBorders>
            <w:shd w:val="clear" w:color="auto" w:fill="FFFFFF"/>
            <w:noWrap w:val="0"/>
            <w:vAlign w:val="center"/>
          </w:tcPr>
          <w:p w14:paraId="39D601AE">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r>
      <w:tr w14:paraId="67BE2904">
        <w:tblPrEx>
          <w:tblCellMar>
            <w:top w:w="0" w:type="dxa"/>
            <w:left w:w="10" w:type="dxa"/>
            <w:bottom w:w="0" w:type="dxa"/>
            <w:right w:w="10" w:type="dxa"/>
          </w:tblCellMar>
        </w:tblPrEx>
        <w:trPr>
          <w:trHeight w:val="1240" w:hRule="exact"/>
          <w:jc w:val="center"/>
        </w:trPr>
        <w:tc>
          <w:tcPr>
            <w:tcW w:w="537" w:type="dxa"/>
            <w:tcBorders>
              <w:top w:val="single" w:color="auto" w:sz="4" w:space="0"/>
              <w:left w:val="single" w:color="auto" w:sz="4" w:space="0"/>
            </w:tcBorders>
            <w:shd w:val="clear" w:color="auto" w:fill="FFFFFF"/>
            <w:noWrap w:val="0"/>
            <w:vAlign w:val="center"/>
          </w:tcPr>
          <w:p w14:paraId="4E562025">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192" w:lineRule="auto"/>
              <w:ind w:left="0" w:leftChars="0"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color w:val="000000"/>
                <w:spacing w:val="0"/>
                <w:w w:val="100"/>
                <w:position w:val="0"/>
                <w:sz w:val="22"/>
                <w:szCs w:val="22"/>
              </w:rPr>
              <w:t>2</w:t>
            </w:r>
          </w:p>
        </w:tc>
        <w:tc>
          <w:tcPr>
            <w:tcW w:w="1337" w:type="dxa"/>
            <w:tcBorders>
              <w:top w:val="single" w:color="auto" w:sz="4" w:space="0"/>
              <w:left w:val="single" w:color="auto" w:sz="4" w:space="0"/>
            </w:tcBorders>
            <w:shd w:val="clear" w:color="auto" w:fill="FFFFFF"/>
            <w:noWrap w:val="0"/>
            <w:vAlign w:val="center"/>
          </w:tcPr>
          <w:p w14:paraId="197EEA3D">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防止返贫动态监测和帮扶工作落实不够到位。</w:t>
            </w:r>
          </w:p>
        </w:tc>
        <w:tc>
          <w:tcPr>
            <w:tcW w:w="5753" w:type="dxa"/>
            <w:tcBorders>
              <w:top w:val="single" w:color="auto" w:sz="4" w:space="0"/>
              <w:left w:val="single" w:color="auto" w:sz="4" w:space="0"/>
            </w:tcBorders>
            <w:shd w:val="clear" w:color="auto" w:fill="FFFFFF"/>
            <w:noWrap w:val="0"/>
            <w:vAlign w:val="center"/>
          </w:tcPr>
          <w:p w14:paraId="1D597331">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1、监测户纳入不及时；2、监测户帮扶措施缺乏针对性、帮扶成效不明显；3、风险消除迟缓，未做到“应消尽消”；4、村会议记录中关于防返贫监测工作以例会形式召开，记录内容过于简单，未体现出具体工作内容。</w:t>
            </w:r>
          </w:p>
        </w:tc>
        <w:tc>
          <w:tcPr>
            <w:tcW w:w="1190" w:type="dxa"/>
            <w:tcBorders>
              <w:top w:val="single" w:color="auto" w:sz="4" w:space="0"/>
              <w:left w:val="single" w:color="auto" w:sz="4" w:space="0"/>
            </w:tcBorders>
            <w:shd w:val="clear" w:color="auto" w:fill="FFFFFF"/>
            <w:noWrap w:val="0"/>
            <w:vAlign w:val="center"/>
          </w:tcPr>
          <w:p w14:paraId="15A0FF9D">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284" w:type="dxa"/>
            <w:tcBorders>
              <w:top w:val="single" w:color="auto" w:sz="4" w:space="0"/>
              <w:left w:val="single" w:color="auto" w:sz="4" w:space="0"/>
            </w:tcBorders>
            <w:shd w:val="clear" w:color="auto" w:fill="FFFFFF"/>
            <w:noWrap w:val="0"/>
            <w:vAlign w:val="center"/>
          </w:tcPr>
          <w:p w14:paraId="5712E2D4">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144" w:type="dxa"/>
            <w:tcBorders>
              <w:top w:val="single" w:color="auto" w:sz="4" w:space="0"/>
              <w:left w:val="single" w:color="auto" w:sz="4" w:space="0"/>
              <w:right w:val="single" w:color="auto" w:sz="4" w:space="0"/>
            </w:tcBorders>
            <w:shd w:val="clear" w:color="auto" w:fill="FFFFFF"/>
            <w:noWrap w:val="0"/>
            <w:vAlign w:val="center"/>
          </w:tcPr>
          <w:p w14:paraId="7BE2BC91">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207" w:type="dxa"/>
            <w:tcBorders>
              <w:top w:val="single" w:color="auto" w:sz="4" w:space="0"/>
              <w:left w:val="single" w:color="auto" w:sz="4" w:space="0"/>
              <w:right w:val="single" w:color="auto" w:sz="4" w:space="0"/>
            </w:tcBorders>
            <w:shd w:val="clear" w:color="auto" w:fill="FFFFFF"/>
            <w:noWrap w:val="0"/>
            <w:vAlign w:val="center"/>
          </w:tcPr>
          <w:p w14:paraId="7A353EFE">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c>
          <w:tcPr>
            <w:tcW w:w="1206" w:type="dxa"/>
            <w:tcBorders>
              <w:top w:val="single" w:color="auto" w:sz="4" w:space="0"/>
              <w:left w:val="single" w:color="auto" w:sz="4" w:space="0"/>
              <w:right w:val="single" w:color="auto" w:sz="4" w:space="0"/>
            </w:tcBorders>
            <w:shd w:val="clear" w:color="auto" w:fill="FFFFFF"/>
            <w:noWrap w:val="0"/>
            <w:vAlign w:val="center"/>
          </w:tcPr>
          <w:p w14:paraId="48D8881C">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188" w:type="dxa"/>
            <w:tcBorders>
              <w:top w:val="single" w:color="auto" w:sz="4" w:space="0"/>
              <w:left w:val="single" w:color="auto" w:sz="4" w:space="0"/>
              <w:right w:val="single" w:color="auto" w:sz="4" w:space="0"/>
            </w:tcBorders>
            <w:shd w:val="clear" w:color="auto" w:fill="FFFFFF"/>
            <w:noWrap w:val="0"/>
            <w:vAlign w:val="center"/>
          </w:tcPr>
          <w:p w14:paraId="51C0F514">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r>
      <w:tr w14:paraId="13918EB0">
        <w:tblPrEx>
          <w:tblCellMar>
            <w:top w:w="0" w:type="dxa"/>
            <w:left w:w="10" w:type="dxa"/>
            <w:bottom w:w="0" w:type="dxa"/>
            <w:right w:w="10" w:type="dxa"/>
          </w:tblCellMar>
        </w:tblPrEx>
        <w:trPr>
          <w:trHeight w:val="614" w:hRule="exact"/>
          <w:jc w:val="center"/>
        </w:trPr>
        <w:tc>
          <w:tcPr>
            <w:tcW w:w="537" w:type="dxa"/>
            <w:tcBorders>
              <w:top w:val="single" w:color="auto" w:sz="4" w:space="0"/>
              <w:left w:val="single" w:color="auto" w:sz="4" w:space="0"/>
            </w:tcBorders>
            <w:shd w:val="clear" w:color="auto" w:fill="FFFFFF"/>
            <w:noWrap w:val="0"/>
            <w:vAlign w:val="center"/>
          </w:tcPr>
          <w:p w14:paraId="296484A0">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192" w:lineRule="auto"/>
              <w:ind w:left="0" w:leftChars="0"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color w:val="000000"/>
                <w:spacing w:val="0"/>
                <w:w w:val="100"/>
                <w:position w:val="0"/>
                <w:sz w:val="22"/>
                <w:szCs w:val="22"/>
              </w:rPr>
              <w:t>3</w:t>
            </w:r>
          </w:p>
        </w:tc>
        <w:tc>
          <w:tcPr>
            <w:tcW w:w="1337" w:type="dxa"/>
            <w:tcBorders>
              <w:top w:val="single" w:color="auto" w:sz="4" w:space="0"/>
              <w:left w:val="single" w:color="auto" w:sz="4" w:space="0"/>
            </w:tcBorders>
            <w:shd w:val="clear" w:color="auto" w:fill="FFFFFF"/>
            <w:noWrap w:val="0"/>
            <w:vAlign w:val="center"/>
          </w:tcPr>
          <w:p w14:paraId="68AD0DD1">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帮扶政策宣传不够到位。</w:t>
            </w:r>
          </w:p>
        </w:tc>
        <w:tc>
          <w:tcPr>
            <w:tcW w:w="5753" w:type="dxa"/>
            <w:tcBorders>
              <w:top w:val="single" w:color="auto" w:sz="4" w:space="0"/>
              <w:left w:val="single" w:color="auto" w:sz="4" w:space="0"/>
            </w:tcBorders>
            <w:shd w:val="clear" w:color="auto" w:fill="FFFFFF"/>
            <w:noWrap w:val="0"/>
            <w:vAlign w:val="center"/>
          </w:tcPr>
          <w:p w14:paraId="61EEE88C">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1、不知晓监测对象申报“明白纸”和帮扶政策“明白纸”；2、部分外出务工脱贫人口、监测对象不知晓交通补贴政策及产业帮扶政策。</w:t>
            </w:r>
          </w:p>
        </w:tc>
        <w:tc>
          <w:tcPr>
            <w:tcW w:w="1190" w:type="dxa"/>
            <w:tcBorders>
              <w:top w:val="single" w:color="auto" w:sz="4" w:space="0"/>
              <w:left w:val="single" w:color="auto" w:sz="4" w:space="0"/>
            </w:tcBorders>
            <w:shd w:val="clear" w:color="auto" w:fill="FFFFFF"/>
            <w:noWrap w:val="0"/>
            <w:vAlign w:val="center"/>
          </w:tcPr>
          <w:p w14:paraId="19C6F160">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284" w:type="dxa"/>
            <w:tcBorders>
              <w:top w:val="single" w:color="auto" w:sz="4" w:space="0"/>
              <w:left w:val="single" w:color="auto" w:sz="4" w:space="0"/>
            </w:tcBorders>
            <w:shd w:val="clear" w:color="auto" w:fill="FFFFFF"/>
            <w:noWrap w:val="0"/>
            <w:vAlign w:val="center"/>
          </w:tcPr>
          <w:p w14:paraId="260BBE6E">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144" w:type="dxa"/>
            <w:tcBorders>
              <w:top w:val="single" w:color="auto" w:sz="4" w:space="0"/>
              <w:left w:val="single" w:color="auto" w:sz="4" w:space="0"/>
              <w:right w:val="single" w:color="auto" w:sz="4" w:space="0"/>
            </w:tcBorders>
            <w:shd w:val="clear" w:color="auto" w:fill="FFFFFF"/>
            <w:noWrap w:val="0"/>
            <w:vAlign w:val="center"/>
          </w:tcPr>
          <w:p w14:paraId="35E57EAA">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207" w:type="dxa"/>
            <w:tcBorders>
              <w:top w:val="single" w:color="auto" w:sz="4" w:space="0"/>
              <w:left w:val="single" w:color="auto" w:sz="4" w:space="0"/>
              <w:right w:val="single" w:color="auto" w:sz="4" w:space="0"/>
            </w:tcBorders>
            <w:shd w:val="clear" w:color="auto" w:fill="FFFFFF"/>
            <w:noWrap w:val="0"/>
            <w:vAlign w:val="center"/>
          </w:tcPr>
          <w:p w14:paraId="3FFE4B28">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c>
          <w:tcPr>
            <w:tcW w:w="1206" w:type="dxa"/>
            <w:tcBorders>
              <w:top w:val="single" w:color="auto" w:sz="4" w:space="0"/>
              <w:left w:val="single" w:color="auto" w:sz="4" w:space="0"/>
              <w:right w:val="single" w:color="auto" w:sz="4" w:space="0"/>
            </w:tcBorders>
            <w:shd w:val="clear" w:color="auto" w:fill="FFFFFF"/>
            <w:noWrap w:val="0"/>
            <w:vAlign w:val="center"/>
          </w:tcPr>
          <w:p w14:paraId="7192494C">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188" w:type="dxa"/>
            <w:tcBorders>
              <w:top w:val="single" w:color="auto" w:sz="4" w:space="0"/>
              <w:left w:val="single" w:color="auto" w:sz="4" w:space="0"/>
              <w:right w:val="single" w:color="auto" w:sz="4" w:space="0"/>
            </w:tcBorders>
            <w:shd w:val="clear" w:color="auto" w:fill="FFFFFF"/>
            <w:noWrap w:val="0"/>
            <w:vAlign w:val="center"/>
          </w:tcPr>
          <w:p w14:paraId="38BCE254">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r>
      <w:tr w14:paraId="3836E296">
        <w:tblPrEx>
          <w:tblCellMar>
            <w:top w:w="0" w:type="dxa"/>
            <w:left w:w="10" w:type="dxa"/>
            <w:bottom w:w="0" w:type="dxa"/>
            <w:right w:w="10" w:type="dxa"/>
          </w:tblCellMar>
        </w:tblPrEx>
        <w:trPr>
          <w:trHeight w:val="919" w:hRule="exact"/>
          <w:jc w:val="center"/>
        </w:trPr>
        <w:tc>
          <w:tcPr>
            <w:tcW w:w="537" w:type="dxa"/>
            <w:tcBorders>
              <w:top w:val="single" w:color="auto" w:sz="4" w:space="0"/>
              <w:left w:val="single" w:color="auto" w:sz="4" w:space="0"/>
            </w:tcBorders>
            <w:shd w:val="clear" w:color="auto" w:fill="FFFFFF"/>
            <w:noWrap w:val="0"/>
            <w:vAlign w:val="center"/>
          </w:tcPr>
          <w:p w14:paraId="67B16740">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192" w:lineRule="auto"/>
              <w:ind w:left="0" w:leftChars="0"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color w:val="000000"/>
                <w:spacing w:val="0"/>
                <w:w w:val="100"/>
                <w:position w:val="0"/>
                <w:sz w:val="22"/>
                <w:szCs w:val="22"/>
              </w:rPr>
              <w:t>4</w:t>
            </w:r>
          </w:p>
        </w:tc>
        <w:tc>
          <w:tcPr>
            <w:tcW w:w="1337" w:type="dxa"/>
            <w:tcBorders>
              <w:top w:val="single" w:color="auto" w:sz="4" w:space="0"/>
              <w:left w:val="single" w:color="auto" w:sz="4" w:space="0"/>
            </w:tcBorders>
            <w:shd w:val="clear" w:color="auto" w:fill="FFFFFF"/>
            <w:noWrap w:val="0"/>
            <w:vAlign w:val="center"/>
          </w:tcPr>
          <w:p w14:paraId="645D4C16">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促进脱贫人口持续增收难度较大。</w:t>
            </w:r>
          </w:p>
        </w:tc>
        <w:tc>
          <w:tcPr>
            <w:tcW w:w="5753" w:type="dxa"/>
            <w:tcBorders>
              <w:top w:val="single" w:color="auto" w:sz="4" w:space="0"/>
              <w:left w:val="single" w:color="auto" w:sz="4" w:space="0"/>
            </w:tcBorders>
            <w:shd w:val="clear" w:color="auto" w:fill="FFFFFF"/>
            <w:noWrap w:val="0"/>
            <w:vAlign w:val="center"/>
          </w:tcPr>
          <w:p w14:paraId="78856EFC">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rPr>
            </w:pPr>
            <w:r>
              <w:rPr>
                <w:rFonts w:hint="default" w:ascii="Times New Roman" w:hAnsi="Times New Roman" w:eastAsia="仿宋_GB2312" w:cs="Times New Roman"/>
                <w:sz w:val="22"/>
                <w:szCs w:val="22"/>
                <w:lang w:val="en-US" w:eastAsia="zh-CN"/>
              </w:rPr>
              <w:t>1、生产经营性收入采集不到位；2、有就业意愿且需就业帮扶的劳动力未及时开展“311”服务；3、收入采集核算中存在漏算、虚算、错算脱贫户年度收入。</w:t>
            </w:r>
          </w:p>
        </w:tc>
        <w:tc>
          <w:tcPr>
            <w:tcW w:w="1190" w:type="dxa"/>
            <w:tcBorders>
              <w:top w:val="single" w:color="auto" w:sz="4" w:space="0"/>
              <w:left w:val="single" w:color="auto" w:sz="4" w:space="0"/>
            </w:tcBorders>
            <w:shd w:val="clear" w:color="auto" w:fill="FFFFFF"/>
            <w:noWrap w:val="0"/>
            <w:vAlign w:val="center"/>
          </w:tcPr>
          <w:p w14:paraId="6909B7BF">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284" w:type="dxa"/>
            <w:tcBorders>
              <w:top w:val="single" w:color="auto" w:sz="4" w:space="0"/>
              <w:left w:val="single" w:color="auto" w:sz="4" w:space="0"/>
            </w:tcBorders>
            <w:shd w:val="clear" w:color="auto" w:fill="FFFFFF"/>
            <w:noWrap w:val="0"/>
            <w:vAlign w:val="center"/>
          </w:tcPr>
          <w:p w14:paraId="3D5530BE">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144" w:type="dxa"/>
            <w:tcBorders>
              <w:top w:val="single" w:color="auto" w:sz="4" w:space="0"/>
              <w:left w:val="single" w:color="auto" w:sz="4" w:space="0"/>
              <w:right w:val="single" w:color="auto" w:sz="4" w:space="0"/>
            </w:tcBorders>
            <w:shd w:val="clear" w:color="auto" w:fill="FFFFFF"/>
            <w:noWrap w:val="0"/>
            <w:vAlign w:val="center"/>
          </w:tcPr>
          <w:p w14:paraId="33CA7796">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207" w:type="dxa"/>
            <w:tcBorders>
              <w:top w:val="single" w:color="auto" w:sz="4" w:space="0"/>
              <w:left w:val="single" w:color="auto" w:sz="4" w:space="0"/>
              <w:right w:val="single" w:color="auto" w:sz="4" w:space="0"/>
            </w:tcBorders>
            <w:shd w:val="clear" w:color="auto" w:fill="FFFFFF"/>
            <w:noWrap w:val="0"/>
            <w:vAlign w:val="center"/>
          </w:tcPr>
          <w:p w14:paraId="53613DF9">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c>
          <w:tcPr>
            <w:tcW w:w="1206" w:type="dxa"/>
            <w:tcBorders>
              <w:top w:val="single" w:color="auto" w:sz="4" w:space="0"/>
              <w:left w:val="single" w:color="auto" w:sz="4" w:space="0"/>
              <w:right w:val="single" w:color="auto" w:sz="4" w:space="0"/>
            </w:tcBorders>
            <w:shd w:val="clear" w:color="auto" w:fill="FFFFFF"/>
            <w:noWrap w:val="0"/>
            <w:vAlign w:val="center"/>
          </w:tcPr>
          <w:p w14:paraId="5C2DD9AE">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188" w:type="dxa"/>
            <w:tcBorders>
              <w:top w:val="single" w:color="auto" w:sz="4" w:space="0"/>
              <w:left w:val="single" w:color="auto" w:sz="4" w:space="0"/>
              <w:right w:val="single" w:color="auto" w:sz="4" w:space="0"/>
            </w:tcBorders>
            <w:shd w:val="clear" w:color="auto" w:fill="FFFFFF"/>
            <w:noWrap w:val="0"/>
            <w:vAlign w:val="center"/>
          </w:tcPr>
          <w:p w14:paraId="65C65BBE">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r>
      <w:tr w14:paraId="53DE6387">
        <w:tblPrEx>
          <w:tblCellMar>
            <w:top w:w="0" w:type="dxa"/>
            <w:left w:w="10" w:type="dxa"/>
            <w:bottom w:w="0" w:type="dxa"/>
            <w:right w:w="10" w:type="dxa"/>
          </w:tblCellMar>
        </w:tblPrEx>
        <w:trPr>
          <w:trHeight w:val="607" w:hRule="exact"/>
          <w:jc w:val="center"/>
        </w:trPr>
        <w:tc>
          <w:tcPr>
            <w:tcW w:w="537" w:type="dxa"/>
            <w:tcBorders>
              <w:top w:val="single" w:color="auto" w:sz="4" w:space="0"/>
              <w:left w:val="single" w:color="auto" w:sz="4" w:space="0"/>
              <w:bottom w:val="single" w:color="auto" w:sz="4" w:space="0"/>
            </w:tcBorders>
            <w:shd w:val="clear" w:color="auto" w:fill="FFFFFF"/>
            <w:noWrap w:val="0"/>
            <w:vAlign w:val="center"/>
          </w:tcPr>
          <w:p w14:paraId="51FE7F0E">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192" w:lineRule="auto"/>
              <w:ind w:left="0" w:leftChars="0"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color w:val="000000"/>
                <w:spacing w:val="0"/>
                <w:w w:val="100"/>
                <w:position w:val="0"/>
                <w:sz w:val="22"/>
                <w:szCs w:val="22"/>
              </w:rPr>
              <w:t>5</w:t>
            </w:r>
          </w:p>
        </w:tc>
        <w:tc>
          <w:tcPr>
            <w:tcW w:w="1337" w:type="dxa"/>
            <w:tcBorders>
              <w:top w:val="single" w:color="auto" w:sz="4" w:space="0"/>
              <w:left w:val="single" w:color="auto" w:sz="4" w:space="0"/>
              <w:bottom w:val="single" w:color="auto" w:sz="4" w:space="0"/>
            </w:tcBorders>
            <w:shd w:val="clear" w:color="auto" w:fill="FFFFFF"/>
            <w:noWrap w:val="0"/>
            <w:vAlign w:val="center"/>
          </w:tcPr>
          <w:p w14:paraId="4DCE8B32">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饮水安全保障还不够到位。</w:t>
            </w:r>
          </w:p>
        </w:tc>
        <w:tc>
          <w:tcPr>
            <w:tcW w:w="5753" w:type="dxa"/>
            <w:tcBorders>
              <w:top w:val="single" w:color="auto" w:sz="4" w:space="0"/>
              <w:left w:val="single" w:color="auto" w:sz="4" w:space="0"/>
              <w:bottom w:val="single" w:color="auto" w:sz="4" w:space="0"/>
            </w:tcBorders>
            <w:shd w:val="clear" w:color="auto" w:fill="FFFFFF"/>
            <w:noWrap w:val="0"/>
            <w:vAlign w:val="center"/>
          </w:tcPr>
          <w:p w14:paraId="0FEC1B38">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农村供水工程厂区管理不规范、标识标牌设置不合理、物料管理杂乱、净化消毒和水质自检落实不到位。</w:t>
            </w:r>
          </w:p>
        </w:tc>
        <w:tc>
          <w:tcPr>
            <w:tcW w:w="1190" w:type="dxa"/>
            <w:tcBorders>
              <w:top w:val="single" w:color="auto" w:sz="4" w:space="0"/>
              <w:left w:val="single" w:color="auto" w:sz="4" w:space="0"/>
              <w:bottom w:val="single" w:color="auto" w:sz="4" w:space="0"/>
            </w:tcBorders>
            <w:shd w:val="clear" w:color="auto" w:fill="FFFFFF"/>
            <w:noWrap w:val="0"/>
            <w:vAlign w:val="center"/>
          </w:tcPr>
          <w:p w14:paraId="273042A0">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284" w:type="dxa"/>
            <w:tcBorders>
              <w:top w:val="single" w:color="auto" w:sz="4" w:space="0"/>
              <w:left w:val="single" w:color="auto" w:sz="4" w:space="0"/>
              <w:bottom w:val="single" w:color="auto" w:sz="4" w:space="0"/>
            </w:tcBorders>
            <w:shd w:val="clear" w:color="auto" w:fill="FFFFFF"/>
            <w:noWrap w:val="0"/>
            <w:vAlign w:val="center"/>
          </w:tcPr>
          <w:p w14:paraId="511BB3BB">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1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52C72AB">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8B00B58">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c>
          <w:tcPr>
            <w:tcW w:w="12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5BEB634">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1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F8B1350">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r>
      <w:tr w14:paraId="0E5E7752">
        <w:tblPrEx>
          <w:tblCellMar>
            <w:top w:w="0" w:type="dxa"/>
            <w:left w:w="10" w:type="dxa"/>
            <w:bottom w:w="0" w:type="dxa"/>
            <w:right w:w="10" w:type="dxa"/>
          </w:tblCellMar>
        </w:tblPrEx>
        <w:trPr>
          <w:trHeight w:val="1354" w:hRule="exact"/>
          <w:jc w:val="center"/>
        </w:trPr>
        <w:tc>
          <w:tcPr>
            <w:tcW w:w="537" w:type="dxa"/>
            <w:tcBorders>
              <w:top w:val="single" w:color="auto" w:sz="4" w:space="0"/>
              <w:left w:val="single" w:color="auto" w:sz="4" w:space="0"/>
              <w:bottom w:val="single" w:color="auto" w:sz="4" w:space="0"/>
            </w:tcBorders>
            <w:shd w:val="clear" w:color="auto" w:fill="FFFFFF"/>
            <w:noWrap w:val="0"/>
            <w:vAlign w:val="center"/>
          </w:tcPr>
          <w:p w14:paraId="22AF3874">
            <w:pPr>
              <w:pStyle w:val="23"/>
              <w:keepNext w:val="0"/>
              <w:keepLines w:val="0"/>
              <w:pageBreakBefore w:val="0"/>
              <w:widowControl w:val="0"/>
              <w:shd w:val="clear" w:color="auto" w:fill="auto"/>
              <w:kinsoku/>
              <w:wordWrap/>
              <w:overflowPunct/>
              <w:topLinePunct w:val="0"/>
              <w:autoSpaceDE/>
              <w:autoSpaceDN/>
              <w:bidi w:val="0"/>
              <w:adjustRightInd w:val="0"/>
              <w:snapToGrid/>
              <w:spacing w:before="0" w:line="192" w:lineRule="auto"/>
              <w:ind w:left="0" w:leftChars="0"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color w:val="000000"/>
                <w:spacing w:val="0"/>
                <w:w w:val="100"/>
                <w:position w:val="0"/>
                <w:sz w:val="22"/>
                <w:szCs w:val="22"/>
              </w:rPr>
              <w:t>6</w:t>
            </w:r>
          </w:p>
        </w:tc>
        <w:tc>
          <w:tcPr>
            <w:tcW w:w="1337" w:type="dxa"/>
            <w:tcBorders>
              <w:top w:val="single" w:color="auto" w:sz="4" w:space="0"/>
              <w:left w:val="single" w:color="auto" w:sz="4" w:space="0"/>
              <w:bottom w:val="single" w:color="auto" w:sz="4" w:space="0"/>
            </w:tcBorders>
            <w:shd w:val="clear" w:color="auto" w:fill="FFFFFF"/>
            <w:noWrap w:val="0"/>
            <w:vAlign w:val="center"/>
          </w:tcPr>
          <w:p w14:paraId="75D814CE">
            <w:pPr>
              <w:pStyle w:val="13"/>
              <w:keepNext w:val="0"/>
              <w:keepLines w:val="0"/>
              <w:pageBreakBefore w:val="0"/>
              <w:widowControl w:val="0"/>
              <w:kinsoku/>
              <w:wordWrap/>
              <w:overflowPunct/>
              <w:topLinePunct w:val="0"/>
              <w:autoSpaceDE/>
              <w:autoSpaceDN/>
              <w:bidi w:val="0"/>
              <w:adjustRightInd w:val="0"/>
              <w:snapToGrid/>
              <w:spacing w:after="0" w:line="192" w:lineRule="auto"/>
              <w:ind w:left="0" w:leftChars="0"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产业帮扶还不够有力。</w:t>
            </w:r>
          </w:p>
        </w:tc>
        <w:tc>
          <w:tcPr>
            <w:tcW w:w="5753" w:type="dxa"/>
            <w:tcBorders>
              <w:top w:val="single" w:color="auto" w:sz="4" w:space="0"/>
              <w:left w:val="single" w:color="auto" w:sz="4" w:space="0"/>
              <w:bottom w:val="single" w:color="auto" w:sz="4" w:space="0"/>
            </w:tcBorders>
            <w:shd w:val="clear" w:color="auto" w:fill="FFFFFF"/>
            <w:noWrap w:val="0"/>
            <w:vAlign w:val="center"/>
          </w:tcPr>
          <w:p w14:paraId="10EA65F7">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1、部分村把产业帮扶工作全部交给帮扶主体，村级未参与产业项目的具体实施；2、个别产业项目因自然灾害或项目实施主体原因未正常运行；3、部分产业项目未按合同约定进行分红，联农带农作用发挥不明显。</w:t>
            </w:r>
          </w:p>
        </w:tc>
        <w:tc>
          <w:tcPr>
            <w:tcW w:w="1190" w:type="dxa"/>
            <w:tcBorders>
              <w:top w:val="single" w:color="auto" w:sz="4" w:space="0"/>
              <w:left w:val="single" w:color="auto" w:sz="4" w:space="0"/>
              <w:bottom w:val="single" w:color="auto" w:sz="4" w:space="0"/>
            </w:tcBorders>
            <w:shd w:val="clear" w:color="auto" w:fill="FFFFFF"/>
            <w:noWrap w:val="0"/>
            <w:vAlign w:val="center"/>
          </w:tcPr>
          <w:p w14:paraId="1BBBC610">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284" w:type="dxa"/>
            <w:tcBorders>
              <w:top w:val="single" w:color="auto" w:sz="4" w:space="0"/>
              <w:left w:val="single" w:color="auto" w:sz="4" w:space="0"/>
              <w:bottom w:val="single" w:color="auto" w:sz="4" w:space="0"/>
            </w:tcBorders>
            <w:shd w:val="clear" w:color="auto" w:fill="FFFFFF"/>
            <w:noWrap w:val="0"/>
            <w:vAlign w:val="center"/>
          </w:tcPr>
          <w:p w14:paraId="38048FC0">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rPr>
            </w:pPr>
          </w:p>
        </w:tc>
        <w:tc>
          <w:tcPr>
            <w:tcW w:w="11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8A0620D">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A1D0736">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c>
          <w:tcPr>
            <w:tcW w:w="12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CD954B8">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1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EE262DC">
            <w:pPr>
              <w:keepNext w:val="0"/>
              <w:keepLines w:val="0"/>
              <w:pageBreakBefore w:val="0"/>
              <w:widowControl w:val="0"/>
              <w:kinsoku/>
              <w:wordWrap/>
              <w:overflowPunct/>
              <w:topLinePunct w:val="0"/>
              <w:autoSpaceDE/>
              <w:autoSpaceDN/>
              <w:bidi w:val="0"/>
              <w:adjustRightInd w:val="0"/>
              <w:snapToGrid/>
              <w:spacing w:line="192" w:lineRule="auto"/>
              <w:ind w:right="0" w:rightChars="0" w:firstLine="0" w:firstLineChars="0"/>
              <w:jc w:val="left"/>
              <w:textAlignment w:val="auto"/>
              <w:rPr>
                <w:rFonts w:hint="default" w:ascii="Times New Roman" w:hAnsi="Times New Roman" w:eastAsia="仿宋_GB2312" w:cs="Times New Roman"/>
                <w:sz w:val="22"/>
                <w:szCs w:val="22"/>
                <w:lang w:val="en-US" w:eastAsia="zh-CN"/>
              </w:rPr>
            </w:pPr>
          </w:p>
        </w:tc>
      </w:tr>
    </w:tbl>
    <w:p w14:paraId="06D73CF6">
      <w:pPr>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br w:type="page"/>
      </w:r>
    </w:p>
    <w:tbl>
      <w:tblPr>
        <w:tblStyle w:val="14"/>
        <w:tblW w:w="15047" w:type="dxa"/>
        <w:jc w:val="center"/>
        <w:tblLayout w:type="fixed"/>
        <w:tblCellMar>
          <w:top w:w="0" w:type="dxa"/>
          <w:left w:w="10" w:type="dxa"/>
          <w:bottom w:w="0" w:type="dxa"/>
          <w:right w:w="10" w:type="dxa"/>
        </w:tblCellMar>
      </w:tblPr>
      <w:tblGrid>
        <w:gridCol w:w="630"/>
        <w:gridCol w:w="1345"/>
        <w:gridCol w:w="5753"/>
        <w:gridCol w:w="1190"/>
        <w:gridCol w:w="1284"/>
        <w:gridCol w:w="1144"/>
        <w:gridCol w:w="1207"/>
        <w:gridCol w:w="1206"/>
        <w:gridCol w:w="1288"/>
      </w:tblGrid>
      <w:tr w14:paraId="7AEF6736">
        <w:tblPrEx>
          <w:tblCellMar>
            <w:top w:w="0" w:type="dxa"/>
            <w:left w:w="10" w:type="dxa"/>
            <w:bottom w:w="0" w:type="dxa"/>
            <w:right w:w="10" w:type="dxa"/>
          </w:tblCellMar>
        </w:tblPrEx>
        <w:trPr>
          <w:trHeight w:val="898" w:hRule="exact"/>
          <w:jc w:val="center"/>
        </w:trPr>
        <w:tc>
          <w:tcPr>
            <w:tcW w:w="630" w:type="dxa"/>
            <w:tcBorders>
              <w:top w:val="single" w:color="auto" w:sz="4" w:space="0"/>
              <w:left w:val="single" w:color="auto" w:sz="4" w:space="0"/>
            </w:tcBorders>
            <w:shd w:val="clear" w:color="auto" w:fill="FFFFFF"/>
            <w:noWrap w:val="0"/>
            <w:vAlign w:val="center"/>
          </w:tcPr>
          <w:p w14:paraId="15A13BA3">
            <w:pPr>
              <w:pStyle w:val="22"/>
              <w:keepNext w:val="0"/>
              <w:keepLines w:val="0"/>
              <w:pageBreakBefore w:val="0"/>
              <w:widowControl w:val="0"/>
              <w:shd w:val="clear" w:color="auto" w:fill="auto"/>
              <w:kinsoku/>
              <w:wordWrap/>
              <w:overflowPunct/>
              <w:topLinePunct w:val="0"/>
              <w:autoSpaceDE/>
              <w:autoSpaceDN/>
              <w:bidi w:val="0"/>
              <w:adjustRightInd w:val="0"/>
              <w:snapToGrid/>
              <w:spacing w:before="0" w:after="0" w:line="240" w:lineRule="auto"/>
              <w:ind w:left="0" w:leftChars="0" w:right="0" w:rightChars="0" w:firstLine="0" w:firstLineChars="0"/>
              <w:jc w:val="center"/>
              <w:textAlignment w:val="auto"/>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color w:val="000000"/>
                <w:spacing w:val="0"/>
                <w:w w:val="100"/>
                <w:position w:val="0"/>
                <w:sz w:val="24"/>
                <w:szCs w:val="24"/>
              </w:rPr>
              <w:t>序号</w:t>
            </w:r>
          </w:p>
        </w:tc>
        <w:tc>
          <w:tcPr>
            <w:tcW w:w="1345" w:type="dxa"/>
            <w:tcBorders>
              <w:top w:val="single" w:color="auto" w:sz="4" w:space="0"/>
              <w:left w:val="single" w:color="auto" w:sz="4" w:space="0"/>
            </w:tcBorders>
            <w:shd w:val="clear" w:color="auto" w:fill="FFFFFF"/>
            <w:noWrap w:val="0"/>
            <w:vAlign w:val="center"/>
          </w:tcPr>
          <w:p w14:paraId="1CAD8B65">
            <w:pPr>
              <w:pStyle w:val="23"/>
              <w:keepNext w:val="0"/>
              <w:keepLines w:val="0"/>
              <w:pageBreakBefore w:val="0"/>
              <w:widowControl w:val="0"/>
              <w:shd w:val="clear" w:color="auto" w:fill="auto"/>
              <w:kinsoku/>
              <w:wordWrap/>
              <w:overflowPunct/>
              <w:topLinePunct w:val="0"/>
              <w:autoSpaceDE/>
              <w:autoSpaceDN/>
              <w:bidi w:val="0"/>
              <w:adjustRightInd w:val="0"/>
              <w:snapToGrid/>
              <w:spacing w:before="0" w:after="0" w:line="240" w:lineRule="auto"/>
              <w:ind w:left="0" w:leftChars="0" w:right="0" w:rightChars="0" w:firstLine="0" w:firstLineChars="0"/>
              <w:jc w:val="center"/>
              <w:textAlignment w:val="auto"/>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color w:val="000000"/>
                <w:spacing w:val="0"/>
                <w:w w:val="100"/>
                <w:position w:val="0"/>
                <w:sz w:val="24"/>
                <w:szCs w:val="24"/>
              </w:rPr>
              <w:t>问题类别</w:t>
            </w:r>
          </w:p>
        </w:tc>
        <w:tc>
          <w:tcPr>
            <w:tcW w:w="5753" w:type="dxa"/>
            <w:tcBorders>
              <w:top w:val="single" w:color="auto" w:sz="4" w:space="0"/>
              <w:left w:val="single" w:color="auto" w:sz="4" w:space="0"/>
            </w:tcBorders>
            <w:shd w:val="clear" w:color="auto" w:fill="FFFFFF"/>
            <w:noWrap w:val="0"/>
            <w:vAlign w:val="center"/>
          </w:tcPr>
          <w:p w14:paraId="38C6DB0E">
            <w:pPr>
              <w:pStyle w:val="23"/>
              <w:keepNext w:val="0"/>
              <w:keepLines w:val="0"/>
              <w:pageBreakBefore w:val="0"/>
              <w:widowControl w:val="0"/>
              <w:shd w:val="clear" w:color="auto" w:fill="auto"/>
              <w:kinsoku/>
              <w:wordWrap/>
              <w:overflowPunct/>
              <w:topLinePunct w:val="0"/>
              <w:autoSpaceDE/>
              <w:autoSpaceDN/>
              <w:bidi w:val="0"/>
              <w:adjustRightInd w:val="0"/>
              <w:snapToGrid/>
              <w:spacing w:before="0" w:after="0" w:line="240" w:lineRule="auto"/>
              <w:ind w:left="0" w:leftChars="0" w:right="0" w:rightChars="0" w:firstLine="0" w:firstLineChars="0"/>
              <w:jc w:val="center"/>
              <w:textAlignment w:val="auto"/>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color w:val="000000"/>
                <w:spacing w:val="0"/>
                <w:w w:val="100"/>
                <w:position w:val="0"/>
                <w:sz w:val="24"/>
                <w:szCs w:val="24"/>
              </w:rPr>
              <w:t>问题</w:t>
            </w:r>
            <w:r>
              <w:rPr>
                <w:rFonts w:hint="default" w:ascii="Times New Roman" w:hAnsi="Times New Roman" w:eastAsia="黑体" w:cs="Times New Roman"/>
                <w:b w:val="0"/>
                <w:bCs w:val="0"/>
                <w:color w:val="000000"/>
                <w:spacing w:val="0"/>
                <w:w w:val="100"/>
                <w:position w:val="0"/>
                <w:sz w:val="24"/>
                <w:szCs w:val="24"/>
                <w:lang w:val="en-US" w:eastAsia="zh-CN"/>
              </w:rPr>
              <w:t>表现</w:t>
            </w:r>
          </w:p>
        </w:tc>
        <w:tc>
          <w:tcPr>
            <w:tcW w:w="1190" w:type="dxa"/>
            <w:tcBorders>
              <w:top w:val="single" w:color="auto" w:sz="4" w:space="0"/>
              <w:left w:val="single" w:color="auto" w:sz="4" w:space="0"/>
            </w:tcBorders>
            <w:shd w:val="clear" w:color="auto" w:fill="FFFFFF"/>
            <w:noWrap w:val="0"/>
            <w:vAlign w:val="center"/>
          </w:tcPr>
          <w:p w14:paraId="68EB5092">
            <w:pPr>
              <w:pStyle w:val="23"/>
              <w:keepNext w:val="0"/>
              <w:keepLines w:val="0"/>
              <w:pageBreakBefore w:val="0"/>
              <w:widowControl w:val="0"/>
              <w:shd w:val="clear" w:color="auto" w:fill="auto"/>
              <w:kinsoku/>
              <w:wordWrap/>
              <w:overflowPunct/>
              <w:topLinePunct w:val="0"/>
              <w:autoSpaceDE/>
              <w:autoSpaceDN/>
              <w:bidi w:val="0"/>
              <w:adjustRightInd w:val="0"/>
              <w:snapToGrid/>
              <w:spacing w:before="0" w:after="0" w:line="240" w:lineRule="auto"/>
              <w:ind w:left="0" w:leftChars="0" w:right="0" w:rightChars="0" w:firstLine="0" w:firstLineChars="0"/>
              <w:jc w:val="center"/>
              <w:textAlignment w:val="auto"/>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color w:val="000000"/>
                <w:spacing w:val="0"/>
                <w:w w:val="100"/>
                <w:position w:val="0"/>
                <w:sz w:val="24"/>
                <w:szCs w:val="24"/>
                <w:lang w:val="en-US" w:eastAsia="zh-CN"/>
              </w:rPr>
              <w:t>排查</w:t>
            </w:r>
            <w:r>
              <w:rPr>
                <w:rFonts w:hint="default" w:ascii="Times New Roman" w:hAnsi="Times New Roman" w:eastAsia="黑体" w:cs="Times New Roman"/>
                <w:b w:val="0"/>
                <w:bCs w:val="0"/>
                <w:color w:val="000000"/>
                <w:spacing w:val="0"/>
                <w:w w:val="100"/>
                <w:position w:val="0"/>
                <w:sz w:val="24"/>
                <w:szCs w:val="24"/>
              </w:rPr>
              <w:t>问题具体描述</w:t>
            </w:r>
          </w:p>
        </w:tc>
        <w:tc>
          <w:tcPr>
            <w:tcW w:w="1284" w:type="dxa"/>
            <w:tcBorders>
              <w:top w:val="single" w:color="auto" w:sz="4" w:space="0"/>
              <w:left w:val="single" w:color="auto" w:sz="4" w:space="0"/>
            </w:tcBorders>
            <w:shd w:val="clear" w:color="auto" w:fill="FFFFFF"/>
            <w:noWrap w:val="0"/>
            <w:vAlign w:val="center"/>
          </w:tcPr>
          <w:p w14:paraId="69021552">
            <w:pPr>
              <w:pStyle w:val="23"/>
              <w:keepNext w:val="0"/>
              <w:keepLines w:val="0"/>
              <w:pageBreakBefore w:val="0"/>
              <w:widowControl w:val="0"/>
              <w:shd w:val="clear" w:color="auto" w:fill="auto"/>
              <w:kinsoku/>
              <w:wordWrap/>
              <w:overflowPunct/>
              <w:topLinePunct w:val="0"/>
              <w:autoSpaceDE/>
              <w:autoSpaceDN/>
              <w:bidi w:val="0"/>
              <w:adjustRightInd w:val="0"/>
              <w:snapToGrid/>
              <w:spacing w:before="0" w:after="0" w:line="240" w:lineRule="auto"/>
              <w:ind w:left="0" w:leftChars="0" w:right="0" w:firstLine="0" w:firstLineChars="0"/>
              <w:jc w:val="center"/>
              <w:textAlignment w:val="auto"/>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color w:val="000000"/>
                <w:spacing w:val="0"/>
                <w:w w:val="100"/>
                <w:position w:val="0"/>
                <w:sz w:val="24"/>
                <w:szCs w:val="24"/>
              </w:rPr>
              <w:t>责任单位</w:t>
            </w:r>
          </w:p>
        </w:tc>
        <w:tc>
          <w:tcPr>
            <w:tcW w:w="1144" w:type="dxa"/>
            <w:tcBorders>
              <w:top w:val="single" w:color="auto" w:sz="4" w:space="0"/>
              <w:left w:val="single" w:color="auto" w:sz="4" w:space="0"/>
              <w:right w:val="single" w:color="auto" w:sz="4" w:space="0"/>
            </w:tcBorders>
            <w:shd w:val="clear" w:color="auto" w:fill="FFFFFF"/>
            <w:noWrap w:val="0"/>
            <w:vAlign w:val="center"/>
          </w:tcPr>
          <w:p w14:paraId="4FDC903B">
            <w:pPr>
              <w:pStyle w:val="23"/>
              <w:keepNext w:val="0"/>
              <w:keepLines w:val="0"/>
              <w:pageBreakBefore w:val="0"/>
              <w:widowControl w:val="0"/>
              <w:shd w:val="clear" w:color="auto" w:fill="auto"/>
              <w:kinsoku/>
              <w:wordWrap/>
              <w:overflowPunct/>
              <w:topLinePunct w:val="0"/>
              <w:autoSpaceDE/>
              <w:autoSpaceDN/>
              <w:bidi w:val="0"/>
              <w:adjustRightInd w:val="0"/>
              <w:snapToGrid/>
              <w:spacing w:before="0" w:after="0" w:line="240" w:lineRule="auto"/>
              <w:ind w:left="0" w:leftChars="0" w:right="0" w:rightChars="0" w:firstLine="0" w:firstLineChars="0"/>
              <w:jc w:val="center"/>
              <w:textAlignment w:val="auto"/>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color w:val="000000"/>
                <w:spacing w:val="0"/>
                <w:w w:val="100"/>
                <w:position w:val="0"/>
                <w:sz w:val="24"/>
                <w:szCs w:val="24"/>
              </w:rPr>
              <w:t>责任人</w:t>
            </w:r>
          </w:p>
        </w:tc>
        <w:tc>
          <w:tcPr>
            <w:tcW w:w="1207" w:type="dxa"/>
            <w:tcBorders>
              <w:top w:val="single" w:color="auto" w:sz="4" w:space="0"/>
              <w:left w:val="single" w:color="auto" w:sz="4" w:space="0"/>
              <w:right w:val="single" w:color="auto" w:sz="4" w:space="0"/>
            </w:tcBorders>
            <w:shd w:val="clear" w:color="auto" w:fill="FFFFFF"/>
            <w:noWrap w:val="0"/>
            <w:vAlign w:val="center"/>
          </w:tcPr>
          <w:p w14:paraId="1EC097EB">
            <w:pPr>
              <w:pStyle w:val="23"/>
              <w:keepNext w:val="0"/>
              <w:keepLines w:val="0"/>
              <w:pageBreakBefore w:val="0"/>
              <w:widowControl w:val="0"/>
              <w:shd w:val="clear" w:color="auto" w:fill="auto"/>
              <w:kinsoku/>
              <w:wordWrap/>
              <w:overflowPunct/>
              <w:topLinePunct w:val="0"/>
              <w:autoSpaceDE/>
              <w:autoSpaceDN/>
              <w:bidi w:val="0"/>
              <w:adjustRightInd w:val="0"/>
              <w:snapToGrid/>
              <w:spacing w:before="0" w:after="0" w:line="240" w:lineRule="auto"/>
              <w:ind w:left="0" w:leftChars="0" w:right="0" w:rightChars="0" w:firstLine="0" w:firstLineChars="0"/>
              <w:jc w:val="center"/>
              <w:textAlignment w:val="auto"/>
              <w:rPr>
                <w:rFonts w:hint="default" w:ascii="Times New Roman" w:hAnsi="Times New Roman" w:eastAsia="黑体" w:cs="Times New Roman"/>
                <w:b w:val="0"/>
                <w:bCs w:val="0"/>
                <w:color w:val="000000"/>
                <w:spacing w:val="0"/>
                <w:w w:val="100"/>
                <w:position w:val="0"/>
                <w:sz w:val="24"/>
                <w:szCs w:val="24"/>
              </w:rPr>
            </w:pPr>
            <w:r>
              <w:rPr>
                <w:rFonts w:hint="default" w:ascii="Times New Roman" w:hAnsi="Times New Roman" w:eastAsia="黑体" w:cs="Times New Roman"/>
                <w:b w:val="0"/>
                <w:bCs w:val="0"/>
                <w:color w:val="000000"/>
                <w:spacing w:val="0"/>
                <w:w w:val="100"/>
                <w:position w:val="0"/>
                <w:sz w:val="24"/>
                <w:szCs w:val="24"/>
              </w:rPr>
              <w:t>整改措施</w:t>
            </w:r>
          </w:p>
        </w:tc>
        <w:tc>
          <w:tcPr>
            <w:tcW w:w="1206" w:type="dxa"/>
            <w:tcBorders>
              <w:top w:val="single" w:color="auto" w:sz="4" w:space="0"/>
              <w:left w:val="single" w:color="auto" w:sz="4" w:space="0"/>
              <w:right w:val="single" w:color="auto" w:sz="4" w:space="0"/>
            </w:tcBorders>
            <w:shd w:val="clear" w:color="auto" w:fill="FFFFFF"/>
            <w:noWrap w:val="0"/>
            <w:vAlign w:val="center"/>
          </w:tcPr>
          <w:p w14:paraId="6A318819">
            <w:pPr>
              <w:pStyle w:val="23"/>
              <w:keepNext w:val="0"/>
              <w:keepLines w:val="0"/>
              <w:pageBreakBefore w:val="0"/>
              <w:widowControl w:val="0"/>
              <w:shd w:val="clear" w:color="auto" w:fill="auto"/>
              <w:kinsoku/>
              <w:wordWrap/>
              <w:overflowPunct/>
              <w:topLinePunct w:val="0"/>
              <w:autoSpaceDE/>
              <w:autoSpaceDN/>
              <w:bidi w:val="0"/>
              <w:adjustRightInd w:val="0"/>
              <w:snapToGrid/>
              <w:spacing w:before="0" w:after="0" w:line="240" w:lineRule="auto"/>
              <w:ind w:left="0" w:leftChars="0" w:right="0" w:rightChars="0" w:firstLine="0" w:firstLineChars="0"/>
              <w:jc w:val="center"/>
              <w:textAlignment w:val="auto"/>
              <w:rPr>
                <w:rFonts w:hint="default" w:ascii="Times New Roman" w:hAnsi="Times New Roman" w:eastAsia="黑体" w:cs="Times New Roman"/>
                <w:b w:val="0"/>
                <w:bCs w:val="0"/>
                <w:color w:val="000000"/>
                <w:spacing w:val="0"/>
                <w:w w:val="100"/>
                <w:position w:val="0"/>
                <w:sz w:val="24"/>
                <w:szCs w:val="24"/>
              </w:rPr>
            </w:pPr>
            <w:r>
              <w:rPr>
                <w:rFonts w:hint="default" w:ascii="Times New Roman" w:hAnsi="Times New Roman" w:eastAsia="黑体" w:cs="Times New Roman"/>
                <w:b w:val="0"/>
                <w:bCs w:val="0"/>
                <w:color w:val="000000"/>
                <w:spacing w:val="0"/>
                <w:w w:val="100"/>
                <w:position w:val="0"/>
                <w:sz w:val="24"/>
                <w:szCs w:val="24"/>
              </w:rPr>
              <w:t>整改时限</w:t>
            </w:r>
          </w:p>
        </w:tc>
        <w:tc>
          <w:tcPr>
            <w:tcW w:w="1288" w:type="dxa"/>
            <w:tcBorders>
              <w:top w:val="single" w:color="auto" w:sz="4" w:space="0"/>
              <w:left w:val="single" w:color="auto" w:sz="4" w:space="0"/>
              <w:right w:val="single" w:color="auto" w:sz="4" w:space="0"/>
            </w:tcBorders>
            <w:shd w:val="clear" w:color="auto" w:fill="FFFFFF"/>
            <w:noWrap w:val="0"/>
            <w:vAlign w:val="center"/>
          </w:tcPr>
          <w:p w14:paraId="57390B04">
            <w:pPr>
              <w:pStyle w:val="23"/>
              <w:keepNext w:val="0"/>
              <w:keepLines w:val="0"/>
              <w:pageBreakBefore w:val="0"/>
              <w:widowControl w:val="0"/>
              <w:shd w:val="clear" w:color="auto" w:fill="auto"/>
              <w:kinsoku/>
              <w:wordWrap/>
              <w:overflowPunct/>
              <w:topLinePunct w:val="0"/>
              <w:autoSpaceDE/>
              <w:autoSpaceDN/>
              <w:bidi w:val="0"/>
              <w:adjustRightInd w:val="0"/>
              <w:snapToGrid/>
              <w:spacing w:before="0" w:after="0" w:line="240" w:lineRule="auto"/>
              <w:ind w:left="0" w:leftChars="0" w:right="0" w:rightChars="0" w:firstLine="0" w:firstLineChars="0"/>
              <w:jc w:val="center"/>
              <w:textAlignment w:val="auto"/>
              <w:rPr>
                <w:rFonts w:hint="default" w:ascii="Times New Roman" w:hAnsi="Times New Roman" w:eastAsia="黑体" w:cs="Times New Roman"/>
                <w:b w:val="0"/>
                <w:bCs w:val="0"/>
                <w:color w:val="000000"/>
                <w:spacing w:val="0"/>
                <w:w w:val="100"/>
                <w:position w:val="0"/>
                <w:sz w:val="24"/>
                <w:szCs w:val="24"/>
              </w:rPr>
            </w:pPr>
            <w:r>
              <w:rPr>
                <w:rFonts w:hint="default" w:ascii="Times New Roman" w:hAnsi="Times New Roman" w:eastAsia="黑体" w:cs="Times New Roman"/>
                <w:color w:val="000000"/>
                <w:spacing w:val="0"/>
                <w:w w:val="100"/>
                <w:position w:val="0"/>
                <w:sz w:val="24"/>
                <w:szCs w:val="24"/>
                <w:lang w:val="en-US" w:eastAsia="zh-CN"/>
              </w:rPr>
              <w:t>整改结果</w:t>
            </w:r>
          </w:p>
        </w:tc>
      </w:tr>
      <w:tr w14:paraId="2E6AFE52">
        <w:tblPrEx>
          <w:tblCellMar>
            <w:top w:w="0" w:type="dxa"/>
            <w:left w:w="10" w:type="dxa"/>
            <w:bottom w:w="0" w:type="dxa"/>
            <w:right w:w="10" w:type="dxa"/>
          </w:tblCellMar>
        </w:tblPrEx>
        <w:trPr>
          <w:trHeight w:val="1692" w:hRule="exact"/>
          <w:jc w:val="center"/>
        </w:trPr>
        <w:tc>
          <w:tcPr>
            <w:tcW w:w="630" w:type="dxa"/>
            <w:tcBorders>
              <w:top w:val="single" w:color="auto" w:sz="4" w:space="0"/>
              <w:left w:val="single" w:color="auto" w:sz="4" w:space="0"/>
            </w:tcBorders>
            <w:shd w:val="clear" w:color="auto" w:fill="FFFFFF"/>
            <w:noWrap w:val="0"/>
            <w:vAlign w:val="center"/>
          </w:tcPr>
          <w:p w14:paraId="737EF129">
            <w:pPr>
              <w:pStyle w:val="23"/>
              <w:keepNext w:val="0"/>
              <w:keepLines w:val="0"/>
              <w:pageBreakBefore w:val="0"/>
              <w:widowControl w:val="0"/>
              <w:shd w:val="clear" w:color="auto" w:fill="auto"/>
              <w:kinsoku/>
              <w:wordWrap/>
              <w:overflowPunct/>
              <w:topLinePunct w:val="0"/>
              <w:bidi w:val="0"/>
              <w:adjustRightInd w:val="0"/>
              <w:snapToGrid/>
              <w:spacing w:before="0" w:after="0" w:line="240" w:lineRule="auto"/>
              <w:ind w:left="0" w:leftChars="0" w:right="0" w:firstLine="0" w:firstLineChars="0"/>
              <w:jc w:val="center"/>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color w:val="000000"/>
                <w:spacing w:val="0"/>
                <w:w w:val="100"/>
                <w:position w:val="0"/>
                <w:sz w:val="22"/>
                <w:szCs w:val="22"/>
              </w:rPr>
              <w:t>7</w:t>
            </w:r>
          </w:p>
        </w:tc>
        <w:tc>
          <w:tcPr>
            <w:tcW w:w="1345" w:type="dxa"/>
            <w:tcBorders>
              <w:top w:val="single" w:color="auto" w:sz="4" w:space="0"/>
              <w:left w:val="single" w:color="auto" w:sz="4" w:space="0"/>
            </w:tcBorders>
            <w:shd w:val="clear" w:color="auto" w:fill="FFFFFF"/>
            <w:noWrap w:val="0"/>
            <w:vAlign w:val="center"/>
          </w:tcPr>
          <w:p w14:paraId="37764325">
            <w:pPr>
              <w:keepNext w:val="0"/>
              <w:keepLines w:val="0"/>
              <w:pageBreakBefore w:val="0"/>
              <w:widowControl w:val="0"/>
              <w:kinsoku/>
              <w:wordWrap/>
              <w:overflowPunct/>
              <w:topLinePunct w:val="0"/>
              <w:bidi w:val="0"/>
              <w:adjustRightInd w:val="0"/>
              <w:snapToGrid/>
              <w:spacing w:line="240" w:lineRule="auto"/>
              <w:ind w:right="80" w:rightChars="25" w:firstLine="0" w:firstLineChars="0"/>
              <w:jc w:val="both"/>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napToGrid w:val="0"/>
                <w:color w:val="000000"/>
                <w:kern w:val="0"/>
                <w:sz w:val="22"/>
                <w:szCs w:val="22"/>
                <w:lang w:val="en-US" w:eastAsia="zh-CN" w:bidi="ar-SA"/>
              </w:rPr>
              <w:t>易地搬迁后扶工作还有待加强。</w:t>
            </w:r>
          </w:p>
        </w:tc>
        <w:tc>
          <w:tcPr>
            <w:tcW w:w="5753" w:type="dxa"/>
            <w:tcBorders>
              <w:top w:val="single" w:color="auto" w:sz="4" w:space="0"/>
              <w:left w:val="single" w:color="auto" w:sz="4" w:space="0"/>
            </w:tcBorders>
            <w:shd w:val="clear" w:color="auto" w:fill="FFFFFF"/>
            <w:noWrap w:val="0"/>
            <w:vAlign w:val="center"/>
          </w:tcPr>
          <w:p w14:paraId="297B96F1">
            <w:pPr>
              <w:pStyle w:val="7"/>
              <w:keepNext w:val="0"/>
              <w:keepLines w:val="0"/>
              <w:pageBreakBefore w:val="0"/>
              <w:widowControl w:val="0"/>
              <w:shd w:val="clear" w:color="auto" w:fill="auto"/>
              <w:kinsoku/>
              <w:wordWrap/>
              <w:overflowPunct/>
              <w:topLinePunct w:val="0"/>
              <w:autoSpaceDE w:val="0"/>
              <w:autoSpaceDN w:val="0"/>
              <w:bidi w:val="0"/>
              <w:adjustRightInd w:val="0"/>
              <w:snapToGrid/>
              <w:spacing w:after="0" w:line="240" w:lineRule="auto"/>
              <w:ind w:right="232" w:firstLine="0" w:firstLineChars="0"/>
              <w:jc w:val="both"/>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napToGrid w:val="0"/>
                <w:color w:val="000000"/>
                <w:kern w:val="0"/>
                <w:sz w:val="22"/>
                <w:szCs w:val="22"/>
                <w:lang w:val="en-US" w:eastAsia="zh-CN" w:bidi="ar-SA"/>
              </w:rPr>
              <w:t>1、易地搬迁安置点配套设施不齐全；2、环境卫生等日常管理不到位；3、搬迁户未纳入易地搬迁点所在村集中管理，帮扶政策落实有待加强；4、有的搬迁户产业、就业帮扶还不够到位；5、有的安置点存在消防安全隐患；6、个别易地搬迁安置点仍然存在群众办事“两头跑”的现象。</w:t>
            </w:r>
          </w:p>
        </w:tc>
        <w:tc>
          <w:tcPr>
            <w:tcW w:w="1190" w:type="dxa"/>
            <w:tcBorders>
              <w:top w:val="single" w:color="auto" w:sz="4" w:space="0"/>
              <w:left w:val="single" w:color="auto" w:sz="4" w:space="0"/>
            </w:tcBorders>
            <w:shd w:val="clear" w:color="auto" w:fill="FFFFFF"/>
            <w:noWrap w:val="0"/>
            <w:vAlign w:val="center"/>
          </w:tcPr>
          <w:p w14:paraId="561C5634">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rPr>
            </w:pPr>
          </w:p>
        </w:tc>
        <w:tc>
          <w:tcPr>
            <w:tcW w:w="1284" w:type="dxa"/>
            <w:tcBorders>
              <w:top w:val="single" w:color="auto" w:sz="4" w:space="0"/>
              <w:left w:val="single" w:color="auto" w:sz="4" w:space="0"/>
            </w:tcBorders>
            <w:shd w:val="clear" w:color="auto" w:fill="FFFFFF"/>
            <w:noWrap w:val="0"/>
            <w:vAlign w:val="center"/>
          </w:tcPr>
          <w:p w14:paraId="186B94A0">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rPr>
            </w:pPr>
          </w:p>
        </w:tc>
        <w:tc>
          <w:tcPr>
            <w:tcW w:w="1144" w:type="dxa"/>
            <w:tcBorders>
              <w:top w:val="single" w:color="auto" w:sz="4" w:space="0"/>
              <w:left w:val="single" w:color="auto" w:sz="4" w:space="0"/>
              <w:right w:val="single" w:color="auto" w:sz="4" w:space="0"/>
            </w:tcBorders>
            <w:shd w:val="clear" w:color="auto" w:fill="FFFFFF"/>
            <w:noWrap w:val="0"/>
            <w:vAlign w:val="center"/>
          </w:tcPr>
          <w:p w14:paraId="241F3277">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207" w:type="dxa"/>
            <w:tcBorders>
              <w:top w:val="single" w:color="auto" w:sz="4" w:space="0"/>
              <w:left w:val="single" w:color="auto" w:sz="4" w:space="0"/>
              <w:right w:val="single" w:color="auto" w:sz="4" w:space="0"/>
            </w:tcBorders>
            <w:shd w:val="clear" w:color="auto" w:fill="FFFFFF"/>
            <w:noWrap w:val="0"/>
            <w:vAlign w:val="center"/>
          </w:tcPr>
          <w:p w14:paraId="4AE2F568">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lang w:val="en-US" w:eastAsia="zh-CN"/>
              </w:rPr>
            </w:pPr>
          </w:p>
        </w:tc>
        <w:tc>
          <w:tcPr>
            <w:tcW w:w="1206" w:type="dxa"/>
            <w:tcBorders>
              <w:top w:val="single" w:color="auto" w:sz="4" w:space="0"/>
              <w:left w:val="single" w:color="auto" w:sz="4" w:space="0"/>
              <w:right w:val="single" w:color="auto" w:sz="4" w:space="0"/>
            </w:tcBorders>
            <w:shd w:val="clear" w:color="auto" w:fill="FFFFFF"/>
            <w:noWrap w:val="0"/>
            <w:vAlign w:val="center"/>
          </w:tcPr>
          <w:p w14:paraId="408E1237">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仿宋_GB2312" w:cs="Times New Roman"/>
                <w:sz w:val="22"/>
                <w:szCs w:val="22"/>
                <w:lang w:val="en-US" w:eastAsia="zh-CN"/>
              </w:rPr>
            </w:pPr>
          </w:p>
        </w:tc>
        <w:tc>
          <w:tcPr>
            <w:tcW w:w="1288" w:type="dxa"/>
            <w:tcBorders>
              <w:top w:val="single" w:color="auto" w:sz="4" w:space="0"/>
              <w:left w:val="single" w:color="auto" w:sz="4" w:space="0"/>
              <w:right w:val="single" w:color="auto" w:sz="4" w:space="0"/>
            </w:tcBorders>
            <w:shd w:val="clear" w:color="auto" w:fill="FFFFFF"/>
            <w:noWrap w:val="0"/>
            <w:vAlign w:val="center"/>
          </w:tcPr>
          <w:p w14:paraId="48567B29">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auto"/>
              <w:rPr>
                <w:rFonts w:hint="default" w:ascii="Times New Roman" w:hAnsi="Times New Roman" w:eastAsia="仿宋_GB2312" w:cs="Times New Roman"/>
                <w:sz w:val="22"/>
                <w:szCs w:val="22"/>
                <w:lang w:val="en-US" w:eastAsia="zh-CN"/>
              </w:rPr>
            </w:pPr>
          </w:p>
        </w:tc>
      </w:tr>
      <w:tr w14:paraId="4A38D15B">
        <w:tblPrEx>
          <w:tblCellMar>
            <w:top w:w="0" w:type="dxa"/>
            <w:left w:w="10" w:type="dxa"/>
            <w:bottom w:w="0" w:type="dxa"/>
            <w:right w:w="10" w:type="dxa"/>
          </w:tblCellMar>
        </w:tblPrEx>
        <w:trPr>
          <w:trHeight w:val="1471" w:hRule="exact"/>
          <w:jc w:val="center"/>
        </w:trPr>
        <w:tc>
          <w:tcPr>
            <w:tcW w:w="630" w:type="dxa"/>
            <w:tcBorders>
              <w:top w:val="single" w:color="auto" w:sz="4" w:space="0"/>
              <w:left w:val="single" w:color="auto" w:sz="4" w:space="0"/>
            </w:tcBorders>
            <w:shd w:val="clear" w:color="auto" w:fill="FFFFFF"/>
            <w:noWrap w:val="0"/>
            <w:vAlign w:val="center"/>
          </w:tcPr>
          <w:p w14:paraId="02721C2C">
            <w:pPr>
              <w:pStyle w:val="23"/>
              <w:keepNext w:val="0"/>
              <w:keepLines w:val="0"/>
              <w:pageBreakBefore w:val="0"/>
              <w:widowControl w:val="0"/>
              <w:shd w:val="clear" w:color="auto" w:fill="auto"/>
              <w:kinsoku/>
              <w:wordWrap/>
              <w:overflowPunct/>
              <w:topLinePunct w:val="0"/>
              <w:bidi w:val="0"/>
              <w:adjustRightInd w:val="0"/>
              <w:snapToGrid/>
              <w:spacing w:before="0" w:after="0" w:line="240" w:lineRule="auto"/>
              <w:ind w:left="0" w:leftChars="0" w:right="0" w:firstLine="0" w:firstLineChars="0"/>
              <w:jc w:val="center"/>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color w:val="000000"/>
                <w:spacing w:val="0"/>
                <w:w w:val="100"/>
                <w:position w:val="0"/>
                <w:sz w:val="22"/>
                <w:szCs w:val="22"/>
              </w:rPr>
              <w:t>8</w:t>
            </w:r>
          </w:p>
        </w:tc>
        <w:tc>
          <w:tcPr>
            <w:tcW w:w="1345" w:type="dxa"/>
            <w:tcBorders>
              <w:top w:val="single" w:color="auto" w:sz="4" w:space="0"/>
              <w:left w:val="single" w:color="auto" w:sz="4" w:space="0"/>
            </w:tcBorders>
            <w:shd w:val="clear" w:color="auto" w:fill="FFFFFF"/>
            <w:noWrap w:val="0"/>
            <w:vAlign w:val="center"/>
          </w:tcPr>
          <w:p w14:paraId="5C0D5065">
            <w:pPr>
              <w:keepNext w:val="0"/>
              <w:keepLines w:val="0"/>
              <w:pageBreakBefore w:val="0"/>
              <w:widowControl w:val="0"/>
              <w:kinsoku/>
              <w:wordWrap/>
              <w:overflowPunct/>
              <w:topLinePunct w:val="0"/>
              <w:bidi w:val="0"/>
              <w:adjustRightInd w:val="0"/>
              <w:snapToGrid/>
              <w:spacing w:line="240" w:lineRule="auto"/>
              <w:ind w:right="80" w:rightChars="25" w:firstLine="0" w:firstLineChars="0"/>
              <w:jc w:val="both"/>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资金项目管理不够规范。</w:t>
            </w:r>
          </w:p>
        </w:tc>
        <w:tc>
          <w:tcPr>
            <w:tcW w:w="5753" w:type="dxa"/>
            <w:tcBorders>
              <w:top w:val="single" w:color="auto" w:sz="4" w:space="0"/>
              <w:left w:val="single" w:color="auto" w:sz="4" w:space="0"/>
            </w:tcBorders>
            <w:shd w:val="clear" w:color="auto" w:fill="FFFFFF"/>
            <w:noWrap w:val="0"/>
            <w:vAlign w:val="center"/>
          </w:tcPr>
          <w:p w14:paraId="7F1170E6">
            <w:pPr>
              <w:pStyle w:val="7"/>
              <w:keepNext w:val="0"/>
              <w:keepLines w:val="0"/>
              <w:pageBreakBefore w:val="0"/>
              <w:widowControl w:val="0"/>
              <w:shd w:val="clear" w:color="auto" w:fill="auto"/>
              <w:kinsoku/>
              <w:wordWrap/>
              <w:overflowPunct/>
              <w:topLinePunct w:val="0"/>
              <w:autoSpaceDE w:val="0"/>
              <w:autoSpaceDN w:val="0"/>
              <w:bidi w:val="0"/>
              <w:adjustRightInd w:val="0"/>
              <w:snapToGrid/>
              <w:spacing w:after="0" w:line="240" w:lineRule="auto"/>
              <w:ind w:right="232" w:firstLine="0" w:firstLineChars="0"/>
              <w:jc w:val="both"/>
              <w:textAlignment w:val="auto"/>
              <w:rPr>
                <w:rFonts w:hint="default" w:ascii="Times New Roman" w:hAnsi="Times New Roman" w:eastAsia="仿宋_GB2312" w:cs="Times New Roman"/>
                <w:sz w:val="22"/>
                <w:szCs w:val="22"/>
                <w:lang w:val="en-US" w:eastAsia="zh-CN"/>
              </w:rPr>
            </w:pPr>
            <w:r>
              <w:rPr>
                <w:rFonts w:hint="default" w:ascii="Times New Roman" w:hAnsi="Times New Roman" w:eastAsia="仿宋_GB2312" w:cs="Times New Roman"/>
                <w:snapToGrid w:val="0"/>
                <w:color w:val="000000"/>
                <w:kern w:val="0"/>
                <w:sz w:val="22"/>
                <w:szCs w:val="22"/>
                <w:lang w:val="en-US" w:eastAsia="zh-CN" w:bidi="ar-SA"/>
              </w:rPr>
              <w:t>1、产业帮扶分红及时用于帮扶；2、产业项目资产登记名称不准确、规模不具体；3、扶贫衔接资金项目不同程度存在未建立管护台账、管护责任不到位、未确权登记、巡查台账登记项目与确权项目内容不一致等；4、扶贫资产处置程序不规范。</w:t>
            </w:r>
          </w:p>
        </w:tc>
        <w:tc>
          <w:tcPr>
            <w:tcW w:w="1190" w:type="dxa"/>
            <w:tcBorders>
              <w:top w:val="single" w:color="auto" w:sz="4" w:space="0"/>
              <w:left w:val="single" w:color="auto" w:sz="4" w:space="0"/>
            </w:tcBorders>
            <w:shd w:val="clear" w:color="auto" w:fill="FFFFFF"/>
            <w:noWrap w:val="0"/>
            <w:vAlign w:val="center"/>
          </w:tcPr>
          <w:p w14:paraId="45AE31EF">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rPr>
            </w:pPr>
          </w:p>
        </w:tc>
        <w:tc>
          <w:tcPr>
            <w:tcW w:w="1284" w:type="dxa"/>
            <w:tcBorders>
              <w:top w:val="single" w:color="auto" w:sz="4" w:space="0"/>
              <w:left w:val="single" w:color="auto" w:sz="4" w:space="0"/>
            </w:tcBorders>
            <w:shd w:val="clear" w:color="auto" w:fill="FFFFFF"/>
            <w:noWrap w:val="0"/>
            <w:vAlign w:val="center"/>
          </w:tcPr>
          <w:p w14:paraId="62C129BB">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rPr>
            </w:pPr>
          </w:p>
        </w:tc>
        <w:tc>
          <w:tcPr>
            <w:tcW w:w="1144" w:type="dxa"/>
            <w:tcBorders>
              <w:top w:val="single" w:color="auto" w:sz="4" w:space="0"/>
              <w:left w:val="single" w:color="auto" w:sz="4" w:space="0"/>
              <w:right w:val="single" w:color="auto" w:sz="4" w:space="0"/>
            </w:tcBorders>
            <w:shd w:val="clear" w:color="auto" w:fill="FFFFFF"/>
            <w:noWrap w:val="0"/>
            <w:vAlign w:val="center"/>
          </w:tcPr>
          <w:p w14:paraId="566EDFA5">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207" w:type="dxa"/>
            <w:tcBorders>
              <w:top w:val="single" w:color="auto" w:sz="4" w:space="0"/>
              <w:left w:val="single" w:color="auto" w:sz="4" w:space="0"/>
              <w:right w:val="single" w:color="auto" w:sz="4" w:space="0"/>
            </w:tcBorders>
            <w:shd w:val="clear" w:color="auto" w:fill="FFFFFF"/>
            <w:noWrap w:val="0"/>
            <w:vAlign w:val="center"/>
          </w:tcPr>
          <w:p w14:paraId="06D4C041">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lang w:val="en-US" w:eastAsia="zh-CN"/>
              </w:rPr>
            </w:pPr>
          </w:p>
        </w:tc>
        <w:tc>
          <w:tcPr>
            <w:tcW w:w="1206" w:type="dxa"/>
            <w:tcBorders>
              <w:top w:val="single" w:color="auto" w:sz="4" w:space="0"/>
              <w:left w:val="single" w:color="auto" w:sz="4" w:space="0"/>
              <w:right w:val="single" w:color="auto" w:sz="4" w:space="0"/>
            </w:tcBorders>
            <w:shd w:val="clear" w:color="auto" w:fill="FFFFFF"/>
            <w:noWrap w:val="0"/>
            <w:vAlign w:val="center"/>
          </w:tcPr>
          <w:p w14:paraId="7F5A0241">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lang w:val="en-US" w:eastAsia="zh-CN"/>
              </w:rPr>
            </w:pPr>
          </w:p>
        </w:tc>
        <w:tc>
          <w:tcPr>
            <w:tcW w:w="1288" w:type="dxa"/>
            <w:tcBorders>
              <w:top w:val="single" w:color="auto" w:sz="4" w:space="0"/>
              <w:left w:val="single" w:color="auto" w:sz="4" w:space="0"/>
              <w:right w:val="single" w:color="auto" w:sz="4" w:space="0"/>
            </w:tcBorders>
            <w:shd w:val="clear" w:color="auto" w:fill="FFFFFF"/>
            <w:noWrap w:val="0"/>
            <w:vAlign w:val="center"/>
          </w:tcPr>
          <w:p w14:paraId="0B92C5F0">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lang w:val="en-US" w:eastAsia="zh-CN"/>
              </w:rPr>
            </w:pPr>
          </w:p>
        </w:tc>
      </w:tr>
      <w:tr w14:paraId="7D7FDB7F">
        <w:tblPrEx>
          <w:tblCellMar>
            <w:top w:w="0" w:type="dxa"/>
            <w:left w:w="10" w:type="dxa"/>
            <w:bottom w:w="0" w:type="dxa"/>
            <w:right w:w="10" w:type="dxa"/>
          </w:tblCellMar>
        </w:tblPrEx>
        <w:trPr>
          <w:trHeight w:val="1668" w:hRule="exact"/>
          <w:jc w:val="center"/>
        </w:trPr>
        <w:tc>
          <w:tcPr>
            <w:tcW w:w="630" w:type="dxa"/>
            <w:tcBorders>
              <w:top w:val="single" w:color="auto" w:sz="4" w:space="0"/>
              <w:left w:val="single" w:color="auto" w:sz="4" w:space="0"/>
              <w:bottom w:val="single" w:color="auto" w:sz="4" w:space="0"/>
            </w:tcBorders>
            <w:shd w:val="clear" w:color="auto" w:fill="FFFFFF"/>
            <w:noWrap w:val="0"/>
            <w:vAlign w:val="center"/>
          </w:tcPr>
          <w:p w14:paraId="24A21BF6">
            <w:pPr>
              <w:pStyle w:val="23"/>
              <w:keepNext w:val="0"/>
              <w:keepLines w:val="0"/>
              <w:pageBreakBefore w:val="0"/>
              <w:widowControl w:val="0"/>
              <w:shd w:val="clear" w:color="auto" w:fill="auto"/>
              <w:kinsoku/>
              <w:wordWrap/>
              <w:overflowPunct/>
              <w:topLinePunct w:val="0"/>
              <w:bidi w:val="0"/>
              <w:adjustRightInd w:val="0"/>
              <w:snapToGrid/>
              <w:spacing w:before="0" w:after="0" w:line="240" w:lineRule="auto"/>
              <w:ind w:left="0" w:leftChars="0" w:right="0" w:firstLine="0" w:firstLineChars="0"/>
              <w:jc w:val="center"/>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color w:val="000000"/>
                <w:spacing w:val="0"/>
                <w:w w:val="100"/>
                <w:position w:val="0"/>
                <w:sz w:val="22"/>
                <w:szCs w:val="22"/>
              </w:rPr>
              <w:t>9</w:t>
            </w:r>
          </w:p>
        </w:tc>
        <w:tc>
          <w:tcPr>
            <w:tcW w:w="1345" w:type="dxa"/>
            <w:tcBorders>
              <w:top w:val="single" w:color="auto" w:sz="4" w:space="0"/>
              <w:left w:val="single" w:color="auto" w:sz="4" w:space="0"/>
              <w:bottom w:val="single" w:color="auto" w:sz="4" w:space="0"/>
            </w:tcBorders>
            <w:shd w:val="clear" w:color="auto" w:fill="FFFFFF"/>
            <w:noWrap w:val="0"/>
            <w:vAlign w:val="center"/>
          </w:tcPr>
          <w:p w14:paraId="63BCE974">
            <w:pPr>
              <w:keepNext w:val="0"/>
              <w:keepLines w:val="0"/>
              <w:pageBreakBefore w:val="0"/>
              <w:widowControl w:val="0"/>
              <w:kinsoku/>
              <w:wordWrap/>
              <w:overflowPunct/>
              <w:topLinePunct w:val="0"/>
              <w:bidi w:val="0"/>
              <w:adjustRightInd w:val="0"/>
              <w:snapToGrid/>
              <w:spacing w:line="240" w:lineRule="auto"/>
              <w:ind w:right="80" w:rightChars="25" w:firstLine="0" w:firstLineChars="0"/>
              <w:jc w:val="both"/>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lang w:val="en-US" w:eastAsia="zh-CN"/>
              </w:rPr>
              <w:t>驻村帮扶和结对帮扶（联系）工作还需进一步加强。</w:t>
            </w:r>
          </w:p>
        </w:tc>
        <w:tc>
          <w:tcPr>
            <w:tcW w:w="5753" w:type="dxa"/>
            <w:tcBorders>
              <w:top w:val="single" w:color="auto" w:sz="4" w:space="0"/>
              <w:left w:val="single" w:color="auto" w:sz="4" w:space="0"/>
              <w:bottom w:val="single" w:color="auto" w:sz="4" w:space="0"/>
            </w:tcBorders>
            <w:shd w:val="clear" w:color="auto" w:fill="FFFFFF"/>
            <w:noWrap w:val="0"/>
            <w:vAlign w:val="center"/>
          </w:tcPr>
          <w:p w14:paraId="43F74150">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napToGrid w:val="0"/>
                <w:color w:val="000000"/>
                <w:kern w:val="0"/>
                <w:sz w:val="22"/>
                <w:szCs w:val="22"/>
                <w:lang w:val="en-US" w:eastAsia="zh-CN" w:bidi="ar-SA"/>
              </w:rPr>
              <w:t>1、个别驻村第一书记对驻点村基本情况不熟悉；2、个别驻村队员离岗没有请假报备；3、部分驻村工作队在巩固拓展脱贫攻坚成果上工作力度不够；4、有的结对帮扶（联系）责任落实不力，帮扶责任人未按要求上门走访，给帮扶对象解决实际问题还不够；5、结对帮扶责任人季度帮扶成效评估栏未签字。</w:t>
            </w:r>
          </w:p>
        </w:tc>
        <w:tc>
          <w:tcPr>
            <w:tcW w:w="1190" w:type="dxa"/>
            <w:tcBorders>
              <w:top w:val="single" w:color="auto" w:sz="4" w:space="0"/>
              <w:left w:val="single" w:color="auto" w:sz="4" w:space="0"/>
              <w:bottom w:val="single" w:color="auto" w:sz="4" w:space="0"/>
            </w:tcBorders>
            <w:shd w:val="clear" w:color="auto" w:fill="FFFFFF"/>
            <w:noWrap w:val="0"/>
            <w:vAlign w:val="center"/>
          </w:tcPr>
          <w:p w14:paraId="58FFBD07">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rPr>
            </w:pPr>
          </w:p>
        </w:tc>
        <w:tc>
          <w:tcPr>
            <w:tcW w:w="1284" w:type="dxa"/>
            <w:tcBorders>
              <w:top w:val="single" w:color="auto" w:sz="4" w:space="0"/>
              <w:left w:val="single" w:color="auto" w:sz="4" w:space="0"/>
              <w:bottom w:val="single" w:color="auto" w:sz="4" w:space="0"/>
            </w:tcBorders>
            <w:shd w:val="clear" w:color="auto" w:fill="FFFFFF"/>
            <w:noWrap w:val="0"/>
            <w:vAlign w:val="center"/>
          </w:tcPr>
          <w:p w14:paraId="56A505E5">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rPr>
            </w:pPr>
          </w:p>
        </w:tc>
        <w:tc>
          <w:tcPr>
            <w:tcW w:w="11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15EEAE95">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napToGrid w:val="0"/>
                <w:color w:val="000000"/>
                <w:kern w:val="0"/>
                <w:sz w:val="22"/>
                <w:szCs w:val="22"/>
                <w:lang w:val="en-US" w:eastAsia="zh-CN" w:bidi="ar-SA"/>
              </w:rPr>
            </w:pPr>
          </w:p>
        </w:tc>
        <w:tc>
          <w:tcPr>
            <w:tcW w:w="1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A707CC2">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lang w:val="en-US" w:eastAsia="zh-CN"/>
              </w:rPr>
            </w:pPr>
          </w:p>
        </w:tc>
        <w:tc>
          <w:tcPr>
            <w:tcW w:w="12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0532A7E">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lang w:val="en-US" w:eastAsia="zh-CN"/>
              </w:rPr>
            </w:pPr>
          </w:p>
        </w:tc>
        <w:tc>
          <w:tcPr>
            <w:tcW w:w="12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40D01CD">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lang w:val="en-US" w:eastAsia="zh-CN"/>
              </w:rPr>
            </w:pPr>
          </w:p>
        </w:tc>
      </w:tr>
      <w:tr w14:paraId="60D9343C">
        <w:tblPrEx>
          <w:tblCellMar>
            <w:top w:w="0" w:type="dxa"/>
            <w:left w:w="10" w:type="dxa"/>
            <w:bottom w:w="0" w:type="dxa"/>
            <w:right w:w="10" w:type="dxa"/>
          </w:tblCellMar>
        </w:tblPrEx>
        <w:trPr>
          <w:trHeight w:val="1348" w:hRule="exact"/>
          <w:jc w:val="center"/>
        </w:trPr>
        <w:tc>
          <w:tcPr>
            <w:tcW w:w="6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6E18661">
            <w:pPr>
              <w:pStyle w:val="23"/>
              <w:keepNext w:val="0"/>
              <w:keepLines w:val="0"/>
              <w:pageBreakBefore w:val="0"/>
              <w:widowControl w:val="0"/>
              <w:shd w:val="clear" w:color="auto" w:fill="auto"/>
              <w:kinsoku/>
              <w:wordWrap/>
              <w:overflowPunct/>
              <w:topLinePunct w:val="0"/>
              <w:bidi w:val="0"/>
              <w:adjustRightInd w:val="0"/>
              <w:snapToGrid/>
              <w:spacing w:before="0" w:after="0" w:line="240" w:lineRule="auto"/>
              <w:ind w:left="0" w:leftChars="0" w:right="0" w:firstLine="0" w:firstLineChars="0"/>
              <w:jc w:val="center"/>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color w:val="000000"/>
                <w:spacing w:val="0"/>
                <w:w w:val="100"/>
                <w:position w:val="0"/>
                <w:sz w:val="22"/>
                <w:szCs w:val="22"/>
              </w:rPr>
              <w:t>10</w:t>
            </w:r>
          </w:p>
        </w:tc>
        <w:tc>
          <w:tcPr>
            <w:tcW w:w="134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A707A87">
            <w:pPr>
              <w:keepNext w:val="0"/>
              <w:keepLines w:val="0"/>
              <w:pageBreakBefore w:val="0"/>
              <w:widowControl w:val="0"/>
              <w:kinsoku/>
              <w:wordWrap/>
              <w:overflowPunct/>
              <w:topLinePunct w:val="0"/>
              <w:bidi w:val="0"/>
              <w:adjustRightInd w:val="0"/>
              <w:snapToGrid/>
              <w:spacing w:line="240" w:lineRule="auto"/>
              <w:ind w:right="80" w:rightChars="25" w:firstLine="0" w:firstLineChars="0"/>
              <w:jc w:val="both"/>
              <w:textAlignment w:val="auto"/>
              <w:rPr>
                <w:rFonts w:hint="default" w:ascii="Times New Roman" w:hAnsi="Times New Roman" w:eastAsia="仿宋_GB2312" w:cs="Times New Roman"/>
                <w:sz w:val="22"/>
                <w:szCs w:val="22"/>
              </w:rPr>
            </w:pPr>
            <w:r>
              <w:rPr>
                <w:rFonts w:hint="default" w:ascii="Times New Roman" w:hAnsi="Times New Roman" w:eastAsia="仿宋_GB2312" w:cs="Times New Roman"/>
                <w:sz w:val="22"/>
                <w:szCs w:val="22"/>
              </w:rPr>
              <w:t>健康帮扶工作还不够到位。</w:t>
            </w:r>
          </w:p>
        </w:tc>
        <w:tc>
          <w:tcPr>
            <w:tcW w:w="575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2B2B732">
            <w:pPr>
              <w:pStyle w:val="7"/>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right="40" w:rightChars="0" w:firstLine="0" w:firstLineChars="0"/>
              <w:jc w:val="both"/>
              <w:textAlignment w:val="auto"/>
              <w:rPr>
                <w:rFonts w:hint="default" w:ascii="Times New Roman" w:hAnsi="Times New Roman" w:eastAsia="仿宋_GB2312" w:cs="Times New Roman"/>
                <w:snapToGrid w:val="0"/>
                <w:color w:val="000000"/>
                <w:kern w:val="0"/>
                <w:sz w:val="22"/>
                <w:szCs w:val="22"/>
                <w:lang w:val="en-US" w:eastAsia="zh-CN" w:bidi="ar-SA"/>
              </w:rPr>
            </w:pPr>
            <w:r>
              <w:rPr>
                <w:rFonts w:hint="default" w:ascii="Times New Roman" w:hAnsi="Times New Roman" w:eastAsia="仿宋_GB2312" w:cs="Times New Roman"/>
                <w:snapToGrid w:val="0"/>
                <w:color w:val="000000"/>
                <w:kern w:val="0"/>
                <w:sz w:val="22"/>
                <w:szCs w:val="22"/>
                <w:lang w:val="en-US" w:eastAsia="zh-CN" w:bidi="ar-SA"/>
              </w:rPr>
              <w:t>1、个别乡村医疗卫生机构基础设施不够完善；2、有的乡村医务人员在健康帮扶工作上存在思想认识不够、重视程度不高、政策研究和宣传不够等；3、信息系统数据比对发现，仍存在少数脱贫人口未及时购买医疗保险的现象。</w:t>
            </w:r>
          </w:p>
          <w:p w14:paraId="0103A20C">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rPr>
            </w:pPr>
          </w:p>
        </w:tc>
        <w:tc>
          <w:tcPr>
            <w:tcW w:w="119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31E7D7D">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rPr>
            </w:pPr>
          </w:p>
        </w:tc>
        <w:tc>
          <w:tcPr>
            <w:tcW w:w="12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2EAB6649">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rPr>
            </w:pPr>
          </w:p>
        </w:tc>
        <w:tc>
          <w:tcPr>
            <w:tcW w:w="114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9DC1D20">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napToGrid w:val="0"/>
                <w:color w:val="000000"/>
                <w:kern w:val="0"/>
                <w:sz w:val="22"/>
                <w:szCs w:val="22"/>
                <w:lang w:val="en-US" w:eastAsia="en-US" w:bidi="ar-SA"/>
              </w:rPr>
            </w:pPr>
          </w:p>
        </w:tc>
        <w:tc>
          <w:tcPr>
            <w:tcW w:w="120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5F03F43E">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rPr>
            </w:pPr>
          </w:p>
        </w:tc>
        <w:tc>
          <w:tcPr>
            <w:tcW w:w="12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3E5A3605">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lang w:val="en-US" w:eastAsia="en-US"/>
              </w:rPr>
            </w:pPr>
          </w:p>
        </w:tc>
        <w:tc>
          <w:tcPr>
            <w:tcW w:w="12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448C0929">
            <w:pPr>
              <w:keepNext w:val="0"/>
              <w:keepLines w:val="0"/>
              <w:pageBreakBefore w:val="0"/>
              <w:widowControl w:val="0"/>
              <w:kinsoku/>
              <w:wordWrap/>
              <w:overflowPunct/>
              <w:topLinePunct w:val="0"/>
              <w:bidi w:val="0"/>
              <w:adjustRightInd w:val="0"/>
              <w:snapToGrid/>
              <w:spacing w:line="240" w:lineRule="auto"/>
              <w:ind w:firstLine="0" w:firstLineChars="0"/>
              <w:jc w:val="both"/>
              <w:textAlignment w:val="auto"/>
              <w:rPr>
                <w:rFonts w:hint="default" w:ascii="Times New Roman" w:hAnsi="Times New Roman" w:eastAsia="仿宋_GB2312" w:cs="Times New Roman"/>
                <w:sz w:val="22"/>
                <w:szCs w:val="22"/>
                <w:lang w:val="en-US" w:eastAsia="en-US"/>
              </w:rPr>
            </w:pPr>
          </w:p>
        </w:tc>
      </w:tr>
    </w:tbl>
    <w:p w14:paraId="2D878FC5">
      <w:pPr>
        <w:pStyle w:val="24"/>
        <w:keepNext w:val="0"/>
        <w:keepLines w:val="0"/>
        <w:widowControl w:val="0"/>
        <w:shd w:val="clear" w:color="auto" w:fill="auto"/>
        <w:bidi w:val="0"/>
        <w:spacing w:before="0" w:after="0" w:line="240" w:lineRule="auto"/>
        <w:ind w:left="0" w:leftChars="0" w:right="0" w:firstLine="220" w:firstLineChars="100"/>
        <w:jc w:val="left"/>
        <w:rPr>
          <w:rFonts w:hint="default" w:ascii="Times New Roman" w:hAnsi="Times New Roman" w:cs="Times New Roman"/>
          <w:color w:val="000000"/>
          <w:spacing w:val="0"/>
          <w:w w:val="100"/>
          <w:position w:val="0"/>
          <w:sz w:val="22"/>
          <w:szCs w:val="22"/>
        </w:rPr>
      </w:pPr>
    </w:p>
    <w:p w14:paraId="3FA8A3B3">
      <w:pPr>
        <w:pStyle w:val="24"/>
        <w:keepNext w:val="0"/>
        <w:keepLines w:val="0"/>
        <w:pageBreakBefore w:val="0"/>
        <w:widowControl w:val="0"/>
        <w:shd w:val="clear" w:color="auto" w:fill="auto"/>
        <w:kinsoku/>
        <w:wordWrap/>
        <w:overflowPunct/>
        <w:topLinePunct w:val="0"/>
        <w:autoSpaceDE/>
        <w:autoSpaceDN/>
        <w:bidi w:val="0"/>
        <w:adjustRightInd w:val="0"/>
        <w:snapToGrid/>
        <w:spacing w:before="0" w:after="0" w:line="240" w:lineRule="auto"/>
        <w:ind w:left="0" w:leftChars="0" w:right="0" w:firstLine="440" w:firstLineChars="200"/>
        <w:jc w:val="left"/>
        <w:textAlignment w:val="auto"/>
        <w:rPr>
          <w:rFonts w:hint="default" w:ascii="Times New Roman" w:hAnsi="Times New Roman" w:eastAsia="仿宋_GB2312" w:cs="Times New Roman"/>
          <w:snapToGrid w:val="0"/>
          <w:color w:val="000000"/>
          <w:kern w:val="0"/>
          <w:sz w:val="22"/>
          <w:szCs w:val="22"/>
          <w:u w:val="none"/>
          <w:shd w:val="clear"/>
          <w:lang w:val="en-US" w:eastAsia="zh-CN" w:bidi="ar-SA"/>
        </w:rPr>
      </w:pPr>
      <w:r>
        <w:rPr>
          <w:rFonts w:hint="default" w:ascii="Times New Roman" w:hAnsi="Times New Roman" w:eastAsia="仿宋_GB2312" w:cs="Times New Roman"/>
          <w:snapToGrid w:val="0"/>
          <w:color w:val="000000"/>
          <w:kern w:val="0"/>
          <w:sz w:val="22"/>
          <w:szCs w:val="22"/>
          <w:u w:val="none"/>
          <w:shd w:val="clear"/>
          <w:lang w:val="en-US" w:eastAsia="zh-CN" w:bidi="ar-SA"/>
        </w:rPr>
        <w:t>备注：排查问题具体描述要求具体到人到事。</w:t>
      </w:r>
    </w:p>
    <w:p w14:paraId="09781CDB">
      <w:pPr>
        <w:rPr>
          <w:rFonts w:hint="default" w:ascii="Times New Roman" w:hAnsi="Times New Roman" w:cs="Times New Roman"/>
          <w:lang w:val="en-US" w:eastAsia="zh-CN"/>
        </w:rPr>
        <w:sectPr>
          <w:headerReference r:id="rId6" w:type="default"/>
          <w:pgSz w:w="16838" w:h="11906" w:orient="landscape"/>
          <w:pgMar w:top="1134" w:right="2098" w:bottom="567" w:left="1984" w:header="851" w:footer="992" w:gutter="0"/>
          <w:pgNumType w:fmt="decimal"/>
          <w:cols w:space="720" w:num="1"/>
          <w:docGrid w:type="lines" w:linePitch="312" w:charSpace="0"/>
        </w:sectPr>
      </w:pPr>
    </w:p>
    <w:tbl>
      <w:tblPr>
        <w:tblStyle w:val="14"/>
        <w:tblpPr w:vertAnchor="text" w:horzAnchor="page" w:tblpXSpec="center" w:tblpY="12209"/>
        <w:tblW w:w="9121" w:type="dxa"/>
        <w:jc w:val="center"/>
        <w:tblLayout w:type="fixed"/>
        <w:tblCellMar>
          <w:top w:w="0" w:type="dxa"/>
          <w:left w:w="0" w:type="dxa"/>
          <w:bottom w:w="0" w:type="dxa"/>
          <w:right w:w="0" w:type="dxa"/>
        </w:tblCellMar>
      </w:tblPr>
      <w:tblGrid>
        <w:gridCol w:w="9121"/>
      </w:tblGrid>
      <w:tr w14:paraId="46FF3BA5">
        <w:tblPrEx>
          <w:tblCellMar>
            <w:top w:w="0" w:type="dxa"/>
            <w:left w:w="0" w:type="dxa"/>
            <w:bottom w:w="0" w:type="dxa"/>
            <w:right w:w="0" w:type="dxa"/>
          </w:tblCellMar>
        </w:tblPrEx>
        <w:trPr>
          <w:trHeight w:val="397" w:hRule="atLeast"/>
          <w:jc w:val="center"/>
        </w:trPr>
        <w:tc>
          <w:tcPr>
            <w:tcW w:w="9121" w:type="dxa"/>
            <w:tcBorders>
              <w:top w:val="single" w:color="000000" w:sz="8" w:space="0"/>
              <w:bottom w:val="single" w:color="000000" w:sz="8" w:space="0"/>
            </w:tcBorders>
            <w:noWrap w:val="0"/>
            <w:tcMar>
              <w:top w:w="31" w:type="dxa"/>
              <w:left w:w="31" w:type="dxa"/>
              <w:bottom w:w="0" w:type="dxa"/>
              <w:right w:w="108" w:type="dxa"/>
            </w:tcMar>
            <w:vAlign w:val="top"/>
          </w:tcPr>
          <w:p w14:paraId="619D2C08">
            <w:pPr>
              <w:keepNext w:val="0"/>
              <w:keepLines w:val="0"/>
              <w:pageBreakBefore w:val="0"/>
              <w:widowControl w:val="0"/>
              <w:kinsoku/>
              <w:wordWrap/>
              <w:overflowPunct/>
              <w:topLinePunct w:val="0"/>
              <w:autoSpaceDE/>
              <w:autoSpaceDN/>
              <w:bidi w:val="0"/>
              <w:adjustRightInd/>
              <w:snapToGrid w:val="0"/>
              <w:spacing w:before="0" w:after="0" w:line="520" w:lineRule="exact"/>
              <w:ind w:left="0" w:firstLine="320" w:firstLineChars="100"/>
              <w:jc w:val="center"/>
              <w:textAlignment w:val="auto"/>
              <w:rPr>
                <w:rFonts w:hint="default" w:ascii="Times New Roman" w:hAnsi="Times New Roman" w:eastAsia="仿宋" w:cs="Times New Roman"/>
                <w:b/>
                <w:w w:val="100"/>
                <w:sz w:val="32"/>
                <w:szCs w:val="32"/>
                <w:lang w:eastAsia="zh-CN"/>
              </w:rPr>
            </w:pPr>
            <w:r>
              <w:rPr>
                <w:rFonts w:hint="default" w:ascii="Times New Roman" w:hAnsi="Times New Roman" w:eastAsia="仿宋_GB2312" w:cs="Times New Roman"/>
                <w:b w:val="0"/>
                <w:w w:val="100"/>
                <w:sz w:val="32"/>
                <w:szCs w:val="32"/>
              </w:rPr>
              <w:t>宁乡市横市镇党政</w:t>
            </w:r>
            <w:r>
              <w:rPr>
                <w:rFonts w:hint="eastAsia" w:ascii="Times New Roman" w:hAnsi="Times New Roman" w:cs="Times New Roman"/>
                <w:b w:val="0"/>
                <w:w w:val="100"/>
                <w:sz w:val="32"/>
                <w:szCs w:val="32"/>
                <w:lang w:val="en-US" w:eastAsia="zh-CN"/>
              </w:rPr>
              <w:t>综合办公室</w:t>
            </w:r>
            <w:r>
              <w:rPr>
                <w:rFonts w:hint="default" w:ascii="Times New Roman" w:hAnsi="Times New Roman" w:eastAsia="仿宋_GB2312" w:cs="Times New Roman"/>
                <w:b w:val="0"/>
                <w:w w:val="100"/>
                <w:sz w:val="32"/>
                <w:szCs w:val="32"/>
              </w:rPr>
              <w:t xml:space="preserve">  </w:t>
            </w:r>
            <w:r>
              <w:rPr>
                <w:rFonts w:hint="default" w:ascii="Times New Roman" w:hAnsi="Times New Roman" w:eastAsia="仿宋_GB2312" w:cs="Times New Roman"/>
                <w:b w:val="0"/>
                <w:w w:val="100"/>
                <w:sz w:val="32"/>
                <w:szCs w:val="32"/>
                <w:lang w:val="en-US" w:eastAsia="zh-CN"/>
              </w:rPr>
              <w:t xml:space="preserve"> </w:t>
            </w:r>
            <w:r>
              <w:rPr>
                <w:rFonts w:hint="eastAsia" w:ascii="Times New Roman" w:hAnsi="Times New Roman" w:cs="Times New Roman"/>
                <w:b w:val="0"/>
                <w:w w:val="100"/>
                <w:sz w:val="32"/>
                <w:szCs w:val="32"/>
                <w:lang w:val="en-US" w:eastAsia="zh-CN"/>
              </w:rPr>
              <w:t xml:space="preserve"> </w:t>
            </w:r>
            <w:r>
              <w:rPr>
                <w:rFonts w:hint="default" w:ascii="Times New Roman" w:hAnsi="Times New Roman" w:eastAsia="仿宋_GB2312" w:cs="Times New Roman"/>
                <w:b w:val="0"/>
                <w:w w:val="100"/>
                <w:sz w:val="32"/>
                <w:szCs w:val="32"/>
                <w:lang w:eastAsia="zh-CN"/>
              </w:rPr>
              <w:t>　</w:t>
            </w:r>
            <w:r>
              <w:rPr>
                <w:rFonts w:hint="default" w:ascii="Times New Roman" w:hAnsi="Times New Roman" w:eastAsia="仿宋_GB2312" w:cs="Times New Roman"/>
                <w:b w:val="0"/>
                <w:w w:val="100"/>
                <w:sz w:val="32"/>
                <w:szCs w:val="32"/>
              </w:rPr>
              <w:t xml:space="preserve">  </w:t>
            </w:r>
            <w:r>
              <w:rPr>
                <w:rFonts w:hint="default" w:ascii="Times New Roman" w:hAnsi="Times New Roman" w:eastAsia="仿宋_GB2312" w:cs="Times New Roman"/>
                <w:b w:val="0"/>
                <w:w w:val="100"/>
                <w:sz w:val="32"/>
                <w:szCs w:val="32"/>
                <w:lang w:eastAsia="zh-CN"/>
              </w:rPr>
              <w:t>202</w:t>
            </w:r>
            <w:r>
              <w:rPr>
                <w:rFonts w:hint="default" w:ascii="Times New Roman" w:hAnsi="Times New Roman" w:cs="Times New Roman"/>
                <w:b w:val="0"/>
                <w:w w:val="100"/>
                <w:sz w:val="32"/>
                <w:szCs w:val="32"/>
                <w:lang w:val="en-US" w:eastAsia="zh-CN"/>
              </w:rPr>
              <w:t>4</w:t>
            </w:r>
            <w:r>
              <w:rPr>
                <w:rFonts w:hint="default" w:ascii="Times New Roman" w:hAnsi="Times New Roman" w:eastAsia="仿宋_GB2312" w:cs="Times New Roman"/>
                <w:b w:val="0"/>
                <w:w w:val="100"/>
                <w:sz w:val="32"/>
                <w:szCs w:val="32"/>
              </w:rPr>
              <w:t>年</w:t>
            </w:r>
            <w:r>
              <w:rPr>
                <w:rFonts w:hint="default" w:ascii="Times New Roman" w:hAnsi="Times New Roman" w:cs="Times New Roman"/>
                <w:b w:val="0"/>
                <w:w w:val="100"/>
                <w:sz w:val="32"/>
                <w:szCs w:val="32"/>
                <w:lang w:val="en-US" w:eastAsia="zh-CN"/>
              </w:rPr>
              <w:t>7</w:t>
            </w:r>
            <w:r>
              <w:rPr>
                <w:rFonts w:hint="default" w:ascii="Times New Roman" w:hAnsi="Times New Roman" w:eastAsia="仿宋_GB2312" w:cs="Times New Roman"/>
                <w:b w:val="0"/>
                <w:w w:val="100"/>
                <w:sz w:val="32"/>
                <w:szCs w:val="32"/>
              </w:rPr>
              <w:t>月</w:t>
            </w:r>
            <w:r>
              <w:rPr>
                <w:rFonts w:hint="default" w:ascii="Times New Roman" w:hAnsi="Times New Roman" w:eastAsia="仿宋_GB2312" w:cs="Times New Roman"/>
                <w:b w:val="0"/>
                <w:w w:val="100"/>
                <w:sz w:val="32"/>
                <w:szCs w:val="32"/>
                <w:lang w:val="en-US" w:eastAsia="zh-CN"/>
              </w:rPr>
              <w:t>2</w:t>
            </w:r>
            <w:r>
              <w:rPr>
                <w:rFonts w:hint="default" w:ascii="Times New Roman" w:hAnsi="Times New Roman" w:cs="Times New Roman"/>
                <w:b w:val="0"/>
                <w:w w:val="100"/>
                <w:sz w:val="32"/>
                <w:szCs w:val="32"/>
                <w:lang w:val="en-US" w:eastAsia="zh-CN"/>
              </w:rPr>
              <w:t>6</w:t>
            </w:r>
            <w:r>
              <w:rPr>
                <w:rFonts w:hint="default" w:ascii="Times New Roman" w:hAnsi="Times New Roman" w:eastAsia="仿宋_GB2312" w:cs="Times New Roman"/>
                <w:b w:val="0"/>
                <w:w w:val="100"/>
                <w:sz w:val="32"/>
                <w:szCs w:val="32"/>
              </w:rPr>
              <w:t>日印发</w:t>
            </w:r>
          </w:p>
        </w:tc>
      </w:tr>
    </w:tbl>
    <w:p w14:paraId="3DC0F734">
      <w:pPr>
        <w:pStyle w:val="2"/>
        <w:rPr>
          <w:rFonts w:hint="default" w:ascii="Times New Roman" w:hAnsi="Times New Roman" w:cs="Times New Roman"/>
          <w:lang w:val="en-US" w:eastAsia="zh-CN"/>
        </w:rPr>
      </w:pPr>
      <w:bookmarkStart w:id="0" w:name="_GoBack"/>
      <w:bookmarkEnd w:id="0"/>
    </w:p>
    <w:sectPr>
      <w:footerReference r:id="rId7" w:type="default"/>
      <w:pgSz w:w="11906" w:h="16838"/>
      <w:pgMar w:top="2098" w:right="567" w:bottom="1984" w:left="1134"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3FEB5">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5088BB">
                          <w:pPr>
                            <w:pStyle w:val="1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5088BB">
                    <w:pPr>
                      <w:pStyle w:val="1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1A911">
    <w:pPr>
      <w:pStyle w:val="1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6E879">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3F37BB"/>
    <w:multiLevelType w:val="singleLevel"/>
    <w:tmpl w:val="C23F37BB"/>
    <w:lvl w:ilvl="0" w:tentative="0">
      <w:start w:val="1"/>
      <w:numFmt w:val="chineseCounting"/>
      <w:pStyle w:val="4"/>
      <w:suff w:val="nothing"/>
      <w:lvlText w:val="%1、"/>
      <w:lvlJc w:val="left"/>
      <w:pPr>
        <w:ind w:left="0" w:firstLine="420"/>
      </w:pPr>
      <w:rPr>
        <w:rFonts w:hint="eastAsia"/>
      </w:rPr>
    </w:lvl>
  </w:abstractNum>
  <w:abstractNum w:abstractNumId="1">
    <w:nsid w:val="4EE0381B"/>
    <w:multiLevelType w:val="singleLevel"/>
    <w:tmpl w:val="4EE0381B"/>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OWQ5YWYxMDU0NGIzMzI1NmRiMjBjZTdjYzEwZDAifQ=="/>
  </w:docVars>
  <w:rsids>
    <w:rsidRoot w:val="00000000"/>
    <w:rsid w:val="01684D49"/>
    <w:rsid w:val="026043E9"/>
    <w:rsid w:val="03577B7F"/>
    <w:rsid w:val="037E4FBC"/>
    <w:rsid w:val="043248A9"/>
    <w:rsid w:val="0596018D"/>
    <w:rsid w:val="05AB7EF8"/>
    <w:rsid w:val="0D545463"/>
    <w:rsid w:val="101328CE"/>
    <w:rsid w:val="10753AD3"/>
    <w:rsid w:val="119D31F6"/>
    <w:rsid w:val="12237BAF"/>
    <w:rsid w:val="162A6B2C"/>
    <w:rsid w:val="172D4E2E"/>
    <w:rsid w:val="1CA62E93"/>
    <w:rsid w:val="1EA73595"/>
    <w:rsid w:val="2150050A"/>
    <w:rsid w:val="256941B7"/>
    <w:rsid w:val="257C1EB5"/>
    <w:rsid w:val="25AD6D5D"/>
    <w:rsid w:val="26334C62"/>
    <w:rsid w:val="271C30E2"/>
    <w:rsid w:val="2B2753F6"/>
    <w:rsid w:val="2B601A2D"/>
    <w:rsid w:val="2C1868E5"/>
    <w:rsid w:val="31F25737"/>
    <w:rsid w:val="322326A6"/>
    <w:rsid w:val="33D17274"/>
    <w:rsid w:val="36E0276D"/>
    <w:rsid w:val="3863131F"/>
    <w:rsid w:val="389B710D"/>
    <w:rsid w:val="396F77D3"/>
    <w:rsid w:val="3A8F5379"/>
    <w:rsid w:val="42326765"/>
    <w:rsid w:val="446940B5"/>
    <w:rsid w:val="44A40ED1"/>
    <w:rsid w:val="44C6048C"/>
    <w:rsid w:val="47EA1152"/>
    <w:rsid w:val="487F72FC"/>
    <w:rsid w:val="4BD93A4E"/>
    <w:rsid w:val="4C062C15"/>
    <w:rsid w:val="4F2C5723"/>
    <w:rsid w:val="510F4AB2"/>
    <w:rsid w:val="53412543"/>
    <w:rsid w:val="546F7B01"/>
    <w:rsid w:val="586311C4"/>
    <w:rsid w:val="58854AD0"/>
    <w:rsid w:val="5D6B1052"/>
    <w:rsid w:val="5F0F41B1"/>
    <w:rsid w:val="64E32E3C"/>
    <w:rsid w:val="64F45558"/>
    <w:rsid w:val="693A6BF9"/>
    <w:rsid w:val="6A400747"/>
    <w:rsid w:val="6B563D6D"/>
    <w:rsid w:val="6B8A3666"/>
    <w:rsid w:val="714A7381"/>
    <w:rsid w:val="75C034ED"/>
    <w:rsid w:val="7C686459"/>
    <w:rsid w:val="7D785AC6"/>
    <w:rsid w:val="7F0A29BD"/>
    <w:rsid w:val="7F166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560" w:lineRule="exact"/>
      <w:ind w:firstLine="420" w:firstLineChars="200"/>
      <w:jc w:val="left"/>
    </w:pPr>
    <w:rPr>
      <w:rFonts w:ascii="Times New Roman" w:hAnsi="Times New Roman" w:eastAsia="仿宋_GB2312" w:cstheme="minorBidi"/>
      <w:kern w:val="2"/>
      <w:sz w:val="32"/>
      <w:szCs w:val="24"/>
      <w:lang w:val="en-US" w:eastAsia="zh-CN" w:bidi="ar-SA"/>
    </w:rPr>
  </w:style>
  <w:style w:type="paragraph" w:styleId="3">
    <w:name w:val="heading 1"/>
    <w:basedOn w:val="1"/>
    <w:next w:val="1"/>
    <w:link w:val="25"/>
    <w:qFormat/>
    <w:uiPriority w:val="0"/>
    <w:pPr>
      <w:keepNext/>
      <w:keepLines/>
      <w:spacing w:beforeLines="0" w:beforeAutospacing="0" w:afterLines="0" w:afterAutospacing="0" w:line="560" w:lineRule="exact"/>
      <w:ind w:firstLine="0" w:firstLineChars="0"/>
      <w:jc w:val="center"/>
      <w:outlineLvl w:val="0"/>
    </w:pPr>
    <w:rPr>
      <w:rFonts w:ascii="Times New Roman" w:hAnsi="Times New Roman" w:eastAsia="方正小标宋简体"/>
      <w:kern w:val="44"/>
      <w:sz w:val="44"/>
    </w:rPr>
  </w:style>
  <w:style w:type="paragraph" w:styleId="4">
    <w:name w:val="heading 2"/>
    <w:basedOn w:val="1"/>
    <w:next w:val="1"/>
    <w:unhideWhenUsed/>
    <w:qFormat/>
    <w:uiPriority w:val="0"/>
    <w:pPr>
      <w:keepNext/>
      <w:keepLines/>
      <w:numPr>
        <w:ilvl w:val="0"/>
        <w:numId w:val="1"/>
      </w:numPr>
      <w:spacing w:beforeLines="0" w:beforeAutospacing="0" w:afterLines="0" w:afterAutospacing="0" w:line="560" w:lineRule="exact"/>
      <w:jc w:val="left"/>
      <w:outlineLvl w:val="1"/>
    </w:pPr>
    <w:rPr>
      <w:rFonts w:ascii="Times New Roman" w:hAnsi="Times New Roman" w:eastAsia="黑体"/>
    </w:rPr>
  </w:style>
  <w:style w:type="paragraph" w:styleId="5">
    <w:name w:val="heading 3"/>
    <w:basedOn w:val="1"/>
    <w:next w:val="1"/>
    <w:link w:val="17"/>
    <w:unhideWhenUsed/>
    <w:qFormat/>
    <w:uiPriority w:val="0"/>
    <w:pPr>
      <w:keepNext/>
      <w:keepLines/>
      <w:spacing w:beforeLines="0" w:beforeAutospacing="0" w:afterLines="0" w:afterAutospacing="0" w:line="560" w:lineRule="exact"/>
      <w:outlineLvl w:val="2"/>
    </w:pPr>
    <w:rPr>
      <w:rFonts w:ascii="Times New Roman" w:hAnsi="Times New Roman" w:eastAsia="楷体_GB2312"/>
      <w:b/>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BodyText1I"/>
    <w:basedOn w:val="1"/>
    <w:next w:val="1"/>
    <w:qFormat/>
    <w:uiPriority w:val="0"/>
    <w:pPr>
      <w:widowControl/>
      <w:spacing w:after="120"/>
      <w:ind w:firstLine="420" w:firstLineChars="100"/>
      <w:textAlignment w:val="baseline"/>
    </w:pPr>
    <w:rPr>
      <w:rFonts w:ascii="Times New Roman" w:hAnsi="Times New Roman" w:eastAsia="宋体" w:cs="宋体"/>
      <w:sz w:val="21"/>
      <w:szCs w:val="20"/>
    </w:rPr>
  </w:style>
  <w:style w:type="paragraph" w:styleId="6">
    <w:name w:val="annotation text"/>
    <w:basedOn w:val="1"/>
    <w:semiHidden/>
    <w:qFormat/>
    <w:uiPriority w:val="0"/>
    <w:pPr>
      <w:jc w:val="left"/>
    </w:pPr>
  </w:style>
  <w:style w:type="paragraph" w:styleId="7">
    <w:name w:val="Body Text"/>
    <w:basedOn w:val="1"/>
    <w:qFormat/>
    <w:uiPriority w:val="99"/>
    <w:rPr>
      <w:rFonts w:ascii="宋体" w:hAnsi="宋体" w:cs="宋体"/>
      <w:sz w:val="30"/>
      <w:szCs w:val="30"/>
    </w:rPr>
  </w:style>
  <w:style w:type="paragraph" w:styleId="8">
    <w:name w:val="Body Text Indent"/>
    <w:basedOn w:val="1"/>
    <w:next w:val="9"/>
    <w:qFormat/>
    <w:uiPriority w:val="99"/>
    <w:pPr>
      <w:spacing w:after="120"/>
      <w:ind w:left="420" w:leftChars="200"/>
    </w:pPr>
  </w:style>
  <w:style w:type="paragraph" w:styleId="9">
    <w:name w:val="annotation subject"/>
    <w:basedOn w:val="6"/>
    <w:next w:val="1"/>
    <w:qFormat/>
    <w:uiPriority w:val="0"/>
    <w:rPr>
      <w:b/>
      <w:bCs/>
    </w:rPr>
  </w:style>
  <w:style w:type="paragraph" w:styleId="10">
    <w:name w:val="footer"/>
    <w:basedOn w:val="1"/>
    <w:uiPriority w:val="0"/>
    <w:pPr>
      <w:tabs>
        <w:tab w:val="center" w:pos="4153"/>
        <w:tab w:val="right" w:pos="8306"/>
      </w:tabs>
      <w:snapToGrid w:val="0"/>
      <w:jc w:val="left"/>
    </w:pPr>
    <w:rPr>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able of figures"/>
    <w:basedOn w:val="1"/>
    <w:next w:val="1"/>
    <w:qFormat/>
    <w:uiPriority w:val="0"/>
    <w:pPr>
      <w:ind w:left="200" w:leftChars="200" w:hanging="200" w:hangingChars="200"/>
    </w:pPr>
    <w:rPr>
      <w:rFonts w:eastAsia="仿宋"/>
      <w:sz w:val="32"/>
      <w:szCs w:val="24"/>
    </w:rPr>
  </w:style>
  <w:style w:type="paragraph" w:styleId="13">
    <w:name w:val="Body Text First Indent 2"/>
    <w:basedOn w:val="8"/>
    <w:qFormat/>
    <w:uiPriority w:val="99"/>
    <w:pPr>
      <w:ind w:firstLine="42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3 Char"/>
    <w:link w:val="5"/>
    <w:qFormat/>
    <w:uiPriority w:val="0"/>
    <w:rPr>
      <w:rFonts w:ascii="Times New Roman" w:hAnsi="Times New Roman" w:eastAsia="楷体_GB2312"/>
      <w:b/>
    </w:rPr>
  </w:style>
  <w:style w:type="paragraph" w:customStyle="1" w:styleId="18">
    <w:name w:val="BodyText1I2"/>
    <w:basedOn w:val="19"/>
    <w:next w:val="1"/>
    <w:autoRedefine/>
    <w:qFormat/>
    <w:uiPriority w:val="0"/>
    <w:pPr>
      <w:ind w:firstLine="420" w:firstLineChars="200"/>
    </w:pPr>
  </w:style>
  <w:style w:type="paragraph" w:customStyle="1" w:styleId="19">
    <w:name w:val="BodyTextIndent"/>
    <w:basedOn w:val="1"/>
    <w:autoRedefine/>
    <w:qFormat/>
    <w:uiPriority w:val="0"/>
    <w:pPr>
      <w:spacing w:after="120"/>
      <w:ind w:left="420" w:leftChars="200"/>
      <w:textAlignment w:val="baseline"/>
    </w:pPr>
  </w:style>
  <w:style w:type="paragraph" w:customStyle="1" w:styleId="20">
    <w:name w:val="No Spacing"/>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21">
    <w:name w:val="Body text|1"/>
    <w:basedOn w:val="1"/>
    <w:uiPriority w:val="0"/>
    <w:pPr>
      <w:widowControl w:val="0"/>
      <w:shd w:val="clear" w:color="auto" w:fill="auto"/>
      <w:spacing w:line="451" w:lineRule="auto"/>
      <w:ind w:firstLine="400"/>
    </w:pPr>
    <w:rPr>
      <w:rFonts w:ascii="宋体" w:hAnsi="宋体" w:eastAsia="宋体" w:cs="宋体"/>
      <w:sz w:val="28"/>
      <w:szCs w:val="28"/>
      <w:u w:val="none"/>
      <w:shd w:val="clear" w:color="auto" w:fill="auto"/>
      <w:lang w:val="zh-TW" w:eastAsia="zh-TW" w:bidi="zh-TW"/>
    </w:rPr>
  </w:style>
  <w:style w:type="paragraph" w:customStyle="1" w:styleId="22">
    <w:name w:val="Other|2"/>
    <w:basedOn w:val="1"/>
    <w:qFormat/>
    <w:uiPriority w:val="0"/>
    <w:pPr>
      <w:widowControl w:val="0"/>
      <w:shd w:val="clear" w:color="auto" w:fill="auto"/>
      <w:jc w:val="center"/>
    </w:pPr>
    <w:rPr>
      <w:rFonts w:ascii="宋体" w:hAnsi="宋体" w:eastAsia="宋体" w:cs="宋体"/>
      <w:b/>
      <w:bCs/>
      <w:sz w:val="22"/>
      <w:szCs w:val="22"/>
      <w:u w:val="none"/>
      <w:shd w:val="clear" w:color="auto" w:fill="auto"/>
      <w:lang w:val="zh-TW" w:eastAsia="zh-TW" w:bidi="zh-TW"/>
    </w:rPr>
  </w:style>
  <w:style w:type="paragraph" w:customStyle="1" w:styleId="23">
    <w:name w:val="Other|1"/>
    <w:basedOn w:val="1"/>
    <w:qFormat/>
    <w:uiPriority w:val="0"/>
    <w:pPr>
      <w:widowControl w:val="0"/>
      <w:shd w:val="clear" w:color="auto" w:fill="auto"/>
      <w:spacing w:line="451" w:lineRule="auto"/>
      <w:ind w:firstLine="400"/>
    </w:pPr>
    <w:rPr>
      <w:rFonts w:ascii="宋体" w:hAnsi="宋体" w:eastAsia="宋体" w:cs="宋体"/>
      <w:sz w:val="28"/>
      <w:szCs w:val="28"/>
      <w:u w:val="none"/>
      <w:shd w:val="clear" w:color="auto" w:fill="auto"/>
      <w:lang w:val="zh-TW" w:eastAsia="zh-TW" w:bidi="zh-TW"/>
    </w:rPr>
  </w:style>
  <w:style w:type="paragraph" w:customStyle="1" w:styleId="24">
    <w:name w:val="Table caption|1"/>
    <w:basedOn w:val="1"/>
    <w:qFormat/>
    <w:uiPriority w:val="0"/>
    <w:pPr>
      <w:widowControl w:val="0"/>
      <w:shd w:val="clear" w:color="auto" w:fill="auto"/>
    </w:pPr>
    <w:rPr>
      <w:rFonts w:ascii="宋体" w:hAnsi="宋体" w:eastAsia="宋体" w:cs="宋体"/>
      <w:u w:val="none"/>
      <w:shd w:val="clear" w:color="auto" w:fill="auto"/>
      <w:lang w:val="zh-TW" w:eastAsia="zh-TW" w:bidi="zh-TW"/>
    </w:rPr>
  </w:style>
  <w:style w:type="character" w:customStyle="1" w:styleId="25">
    <w:name w:val="标题 1 Char"/>
    <w:link w:val="3"/>
    <w:qFormat/>
    <w:uiPriority w:val="0"/>
    <w:rPr>
      <w:rFonts w:ascii="Times New Roman" w:hAnsi="Times New Roman" w:eastAsia="方正小标宋简体"/>
      <w:kern w:val="44"/>
      <w:sz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7627</Words>
  <Characters>7757</Characters>
  <Lines>0</Lines>
  <Paragraphs>0</Paragraphs>
  <TotalTime>29</TotalTime>
  <ScaleCrop>false</ScaleCrop>
  <LinksUpToDate>false</LinksUpToDate>
  <CharactersWithSpaces>7886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2021-05-18T02:29:00Z</dcterms:created>
  <dc:creator>Administrator</dc:creator>
  <cp:lastModifiedBy>-YYs-</cp:lastModifiedBy>
  <cp:lastPrinted>2024-07-31T01:50:20Z</cp:lastPrinted>
  <dcterms:modified xsi:type="dcterms:W3CDTF">2024-07-31T02:01:41Z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0E199B1009B24C39AD3C8FB1956FAD19_13</vt:lpwstr>
  </property>
</Properties>
</file>