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黑体" w:hAnsi="黑体" w:eastAsia="黑体" w:cs="华文中宋"/>
          <w:b/>
          <w:sz w:val="44"/>
          <w:szCs w:val="44"/>
        </w:rPr>
      </w:pPr>
      <w:r>
        <w:rPr>
          <w:rFonts w:hint="eastAsia" w:ascii="黑体" w:hAnsi="黑体" w:eastAsia="黑体" w:cs="华文中宋"/>
          <w:b/>
          <w:sz w:val="44"/>
          <w:szCs w:val="44"/>
        </w:rPr>
        <w:t>花明楼镇人民政府部门整体支出</w:t>
      </w:r>
    </w:p>
    <w:p>
      <w:pPr>
        <w:spacing w:line="560" w:lineRule="exact"/>
        <w:jc w:val="center"/>
        <w:rPr>
          <w:rFonts w:ascii="黑体" w:hAnsi="黑体" w:eastAsia="黑体" w:cs="华文中宋"/>
          <w:b/>
          <w:sz w:val="44"/>
          <w:szCs w:val="44"/>
        </w:rPr>
      </w:pPr>
      <w:r>
        <w:rPr>
          <w:rFonts w:hint="eastAsia" w:ascii="黑体" w:hAnsi="黑体" w:eastAsia="黑体" w:cs="华文中宋"/>
          <w:b/>
          <w:sz w:val="44"/>
          <w:szCs w:val="44"/>
        </w:rPr>
        <w:t>绩效自评报告</w:t>
      </w:r>
    </w:p>
    <w:p>
      <w:pPr>
        <w:keepNext w:val="0"/>
        <w:keepLines w:val="0"/>
        <w:pageBreakBefore w:val="0"/>
        <w:widowControl/>
        <w:kinsoku/>
        <w:wordWrap/>
        <w:overflowPunct/>
        <w:topLinePunct w:val="0"/>
        <w:autoSpaceDE/>
        <w:autoSpaceDN/>
        <w:bidi w:val="0"/>
        <w:spacing w:after="0" w:line="500" w:lineRule="exact"/>
        <w:ind w:firstLine="707" w:firstLineChars="221"/>
        <w:textAlignment w:val="auto"/>
        <w:rPr>
          <w:rFonts w:hint="eastAsia" w:ascii="黑体" w:hAnsi="黑体" w:eastAsia="黑体" w:cs="黑体"/>
          <w:sz w:val="32"/>
          <w:szCs w:val="32"/>
        </w:rPr>
      </w:pPr>
      <w:r>
        <w:rPr>
          <w:rFonts w:hint="eastAsia" w:ascii="黑体" w:hAnsi="黑体" w:eastAsia="黑体" w:cs="黑体"/>
          <w:sz w:val="32"/>
          <w:szCs w:val="32"/>
        </w:rPr>
        <w:t>一、部门概况</w:t>
      </w:r>
    </w:p>
    <w:p>
      <w:pPr>
        <w:keepNext w:val="0"/>
        <w:keepLines w:val="0"/>
        <w:pageBreakBefore w:val="0"/>
        <w:widowControl/>
        <w:kinsoku/>
        <w:wordWrap/>
        <w:overflowPunct/>
        <w:topLinePunct w:val="0"/>
        <w:autoSpaceDE/>
        <w:autoSpaceDN/>
        <w:bidi w:val="0"/>
        <w:spacing w:after="0" w:line="500" w:lineRule="exact"/>
        <w:ind w:firstLine="710" w:firstLineChars="221"/>
        <w:textAlignment w:val="auto"/>
        <w:rPr>
          <w:rFonts w:hint="eastAsia" w:ascii="仿宋" w:hAnsi="仿宋" w:eastAsia="仿宋" w:cs="仿宋"/>
          <w:b/>
          <w:bCs/>
          <w:sz w:val="32"/>
          <w:szCs w:val="32"/>
        </w:rPr>
      </w:pPr>
      <w:r>
        <w:rPr>
          <w:rFonts w:hint="eastAsia" w:ascii="仿宋" w:hAnsi="仿宋" w:eastAsia="仿宋" w:cs="仿宋"/>
          <w:b/>
          <w:bCs/>
          <w:sz w:val="32"/>
          <w:szCs w:val="32"/>
        </w:rPr>
        <w:t>（一）部门基本情况</w:t>
      </w:r>
    </w:p>
    <w:p>
      <w:pPr>
        <w:keepNext w:val="0"/>
        <w:keepLines w:val="0"/>
        <w:pageBreakBefore w:val="0"/>
        <w:widowControl/>
        <w:kinsoku/>
        <w:wordWrap/>
        <w:overflowPunct/>
        <w:topLinePunct w:val="0"/>
        <w:autoSpaceDE/>
        <w:autoSpaceDN/>
        <w:bidi w:val="0"/>
        <w:spacing w:after="0" w:line="500" w:lineRule="exact"/>
        <w:ind w:firstLine="707" w:firstLineChars="221"/>
        <w:textAlignment w:val="auto"/>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花明楼镇镇共辖8村1社区，448个居民小组，乡镇总人口5.1万，现有村（社区）干部60人。乡镇政府工作机构分设机关、一所三中心及一队，即政府机关、司法所、社会事务综合服务中心、农业综合服务中心、政务服务中心、综合行政执法队。202</w:t>
      </w:r>
      <w:r>
        <w:rPr>
          <w:rFonts w:hint="eastAsia" w:ascii="仿宋" w:hAnsi="仿宋" w:eastAsia="仿宋" w:cs="仿宋"/>
          <w:sz w:val="32"/>
          <w:szCs w:val="32"/>
          <w:lang w:val="en-US" w:eastAsia="zh-CN"/>
        </w:rPr>
        <w:t>2</w:t>
      </w:r>
      <w:r>
        <w:rPr>
          <w:rFonts w:hint="eastAsia" w:ascii="仿宋" w:hAnsi="仿宋" w:eastAsia="仿宋" w:cs="仿宋"/>
          <w:sz w:val="32"/>
          <w:szCs w:val="32"/>
        </w:rPr>
        <w:t>年末乡镇财政供养编制人105人，实有在职13</w:t>
      </w:r>
      <w:r>
        <w:rPr>
          <w:rFonts w:hint="eastAsia" w:ascii="仿宋" w:hAnsi="仿宋" w:eastAsia="仿宋" w:cs="仿宋"/>
          <w:sz w:val="32"/>
          <w:szCs w:val="32"/>
          <w:lang w:val="en-US" w:eastAsia="zh-CN"/>
        </w:rPr>
        <w:t>3</w:t>
      </w:r>
      <w:r>
        <w:rPr>
          <w:rFonts w:hint="eastAsia" w:ascii="仿宋" w:hAnsi="仿宋" w:eastAsia="仿宋" w:cs="仿宋"/>
          <w:sz w:val="32"/>
          <w:szCs w:val="32"/>
        </w:rPr>
        <w:t>人、离休1人，退休6</w:t>
      </w:r>
      <w:r>
        <w:rPr>
          <w:rFonts w:hint="eastAsia" w:ascii="仿宋" w:hAnsi="仿宋" w:eastAsia="仿宋" w:cs="仿宋"/>
          <w:sz w:val="32"/>
          <w:szCs w:val="32"/>
          <w:lang w:val="en-US" w:eastAsia="zh-CN"/>
        </w:rPr>
        <w:t>2</w:t>
      </w:r>
      <w:r>
        <w:rPr>
          <w:rFonts w:hint="eastAsia" w:ascii="仿宋" w:hAnsi="仿宋" w:eastAsia="仿宋" w:cs="仿宋"/>
          <w:sz w:val="32"/>
          <w:szCs w:val="32"/>
        </w:rPr>
        <w:t>人。行政人员4</w:t>
      </w:r>
      <w:r>
        <w:rPr>
          <w:rFonts w:hint="eastAsia" w:ascii="仿宋" w:hAnsi="仿宋" w:eastAsia="仿宋" w:cs="仿宋"/>
          <w:sz w:val="32"/>
          <w:szCs w:val="32"/>
          <w:lang w:val="en-US" w:eastAsia="zh-CN"/>
        </w:rPr>
        <w:t>6</w:t>
      </w:r>
      <w:r>
        <w:rPr>
          <w:rFonts w:hint="eastAsia" w:ascii="仿宋" w:hAnsi="仿宋" w:eastAsia="仿宋" w:cs="仿宋"/>
          <w:sz w:val="32"/>
          <w:szCs w:val="32"/>
        </w:rPr>
        <w:t>人，比上年增加</w:t>
      </w:r>
      <w:r>
        <w:rPr>
          <w:rFonts w:hint="eastAsia" w:ascii="仿宋" w:hAnsi="仿宋" w:eastAsia="仿宋" w:cs="仿宋"/>
          <w:sz w:val="32"/>
          <w:szCs w:val="32"/>
          <w:lang w:val="en-US" w:eastAsia="zh-CN"/>
        </w:rPr>
        <w:t>3</w:t>
      </w:r>
      <w:r>
        <w:rPr>
          <w:rFonts w:hint="eastAsia" w:ascii="仿宋" w:hAnsi="仿宋" w:eastAsia="仿宋" w:cs="仿宋"/>
          <w:sz w:val="32"/>
          <w:szCs w:val="32"/>
        </w:rPr>
        <w:t>人，非参公事业人员87人，</w:t>
      </w:r>
      <w:r>
        <w:rPr>
          <w:rFonts w:hint="eastAsia" w:ascii="仿宋" w:hAnsi="仿宋" w:eastAsia="仿宋" w:cs="仿宋"/>
          <w:sz w:val="32"/>
          <w:szCs w:val="32"/>
          <w:lang w:val="en-US" w:eastAsia="zh-CN"/>
        </w:rPr>
        <w:t>比上年无变化</w:t>
      </w:r>
      <w:r>
        <w:rPr>
          <w:rFonts w:hint="eastAsia" w:ascii="仿宋" w:hAnsi="仿宋" w:eastAsia="仿宋" w:cs="仿宋"/>
          <w:sz w:val="32"/>
          <w:szCs w:val="32"/>
        </w:rPr>
        <w:t>，增加人员主要为本年度招考录用、转业士官和人员调入。</w:t>
      </w:r>
    </w:p>
    <w:p>
      <w:pPr>
        <w:keepNext w:val="0"/>
        <w:keepLines w:val="0"/>
        <w:pageBreakBefore w:val="0"/>
        <w:widowControl/>
        <w:kinsoku/>
        <w:wordWrap/>
        <w:overflowPunct/>
        <w:topLinePunct w:val="0"/>
        <w:autoSpaceDE/>
        <w:autoSpaceDN/>
        <w:bidi w:val="0"/>
        <w:spacing w:after="0" w:line="500" w:lineRule="exact"/>
        <w:ind w:firstLine="707" w:firstLineChars="221"/>
        <w:textAlignment w:val="auto"/>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年花明楼镇党委领导本地区经济、政治、文化、社会、生态文明建设等各项工作和基层社会治理；镇政府依法行使政府管理和服务职能。主要职能是：</w:t>
      </w:r>
    </w:p>
    <w:p>
      <w:pPr>
        <w:keepNext w:val="0"/>
        <w:keepLines w:val="0"/>
        <w:pageBreakBefore w:val="0"/>
        <w:widowControl/>
        <w:kinsoku/>
        <w:wordWrap/>
        <w:overflowPunct/>
        <w:topLinePunct w:val="0"/>
        <w:autoSpaceDE/>
        <w:autoSpaceDN/>
        <w:bidi w:val="0"/>
        <w:spacing w:after="0" w:line="500" w:lineRule="exact"/>
        <w:ind w:firstLine="707" w:firstLineChars="221"/>
        <w:textAlignment w:val="auto"/>
        <w:rPr>
          <w:rFonts w:hint="eastAsia" w:ascii="仿宋" w:hAnsi="仿宋" w:eastAsia="仿宋" w:cs="仿宋"/>
          <w:sz w:val="32"/>
          <w:szCs w:val="32"/>
        </w:rPr>
      </w:pPr>
      <w:r>
        <w:rPr>
          <w:rFonts w:hint="eastAsia" w:ascii="仿宋" w:hAnsi="仿宋" w:eastAsia="仿宋" w:cs="仿宋"/>
          <w:sz w:val="32"/>
          <w:szCs w:val="32"/>
        </w:rPr>
        <w:t>（1）执行本级人民代表大会的决议和上级国家机关的决议和命令，发布决定和命令。</w:t>
      </w:r>
    </w:p>
    <w:p>
      <w:pPr>
        <w:keepNext w:val="0"/>
        <w:keepLines w:val="0"/>
        <w:pageBreakBefore w:val="0"/>
        <w:widowControl/>
        <w:kinsoku/>
        <w:wordWrap/>
        <w:overflowPunct/>
        <w:topLinePunct w:val="0"/>
        <w:autoSpaceDE/>
        <w:autoSpaceDN/>
        <w:bidi w:val="0"/>
        <w:spacing w:after="0" w:line="500" w:lineRule="exact"/>
        <w:ind w:firstLine="707" w:firstLineChars="221"/>
        <w:textAlignment w:val="auto"/>
        <w:rPr>
          <w:rFonts w:hint="eastAsia" w:ascii="仿宋" w:hAnsi="仿宋" w:eastAsia="仿宋" w:cs="仿宋"/>
          <w:sz w:val="32"/>
          <w:szCs w:val="32"/>
        </w:rPr>
      </w:pPr>
      <w:r>
        <w:rPr>
          <w:rFonts w:hint="eastAsia" w:ascii="仿宋" w:hAnsi="仿宋" w:eastAsia="仿宋" w:cs="仿宋"/>
          <w:sz w:val="32"/>
          <w:szCs w:val="32"/>
        </w:rPr>
        <w:t>（2）执行本镇的经济和社会发展规划、预算，管理本镇的经济、教育、科学、文化、卫生、体育事业和财政、社会事务、公安、司法行政、计划生育、安全生产、农村集体资产管理等行政工作。</w:t>
      </w:r>
    </w:p>
    <w:p>
      <w:pPr>
        <w:keepNext w:val="0"/>
        <w:keepLines w:val="0"/>
        <w:pageBreakBefore w:val="0"/>
        <w:widowControl/>
        <w:kinsoku/>
        <w:wordWrap/>
        <w:overflowPunct/>
        <w:topLinePunct w:val="0"/>
        <w:autoSpaceDE/>
        <w:autoSpaceDN/>
        <w:bidi w:val="0"/>
        <w:spacing w:after="0" w:line="500" w:lineRule="exact"/>
        <w:ind w:firstLine="707" w:firstLineChars="221"/>
        <w:textAlignment w:val="auto"/>
        <w:rPr>
          <w:rFonts w:hint="eastAsia" w:ascii="仿宋" w:hAnsi="仿宋" w:eastAsia="仿宋" w:cs="仿宋"/>
          <w:sz w:val="32"/>
          <w:szCs w:val="32"/>
        </w:rPr>
      </w:pPr>
      <w:r>
        <w:rPr>
          <w:rFonts w:hint="eastAsia" w:ascii="仿宋" w:hAnsi="仿宋" w:eastAsia="仿宋" w:cs="仿宋"/>
          <w:sz w:val="32"/>
          <w:szCs w:val="32"/>
        </w:rPr>
        <w:t>（3）推动产业结构调整，转变农业发展方式，优化发展环境，大力发展环境友好型工业、休闲旅游业、都市型现代农业和现代服务业，着力构建绿色高端高效经济体系。</w:t>
      </w:r>
    </w:p>
    <w:p>
      <w:pPr>
        <w:keepNext w:val="0"/>
        <w:keepLines w:val="0"/>
        <w:pageBreakBefore w:val="0"/>
        <w:widowControl/>
        <w:kinsoku/>
        <w:wordWrap/>
        <w:overflowPunct/>
        <w:topLinePunct w:val="0"/>
        <w:autoSpaceDE/>
        <w:autoSpaceDN/>
        <w:bidi w:val="0"/>
        <w:spacing w:after="0" w:line="500" w:lineRule="exact"/>
        <w:ind w:firstLine="707" w:firstLineChars="221"/>
        <w:textAlignment w:val="auto"/>
        <w:rPr>
          <w:rFonts w:hint="eastAsia" w:ascii="仿宋" w:hAnsi="仿宋" w:eastAsia="仿宋" w:cs="仿宋"/>
          <w:sz w:val="32"/>
          <w:szCs w:val="32"/>
        </w:rPr>
      </w:pPr>
      <w:r>
        <w:rPr>
          <w:rFonts w:hint="eastAsia" w:ascii="仿宋" w:hAnsi="仿宋" w:eastAsia="仿宋" w:cs="仿宋"/>
          <w:sz w:val="32"/>
          <w:szCs w:val="32"/>
        </w:rPr>
        <w:t>（4）关注和改善民生，加快社会事业发展，推动公共服务均等化。全面落实支农惠农政策，增加农民收入。</w:t>
      </w:r>
    </w:p>
    <w:p>
      <w:pPr>
        <w:keepNext w:val="0"/>
        <w:keepLines w:val="0"/>
        <w:pageBreakBefore w:val="0"/>
        <w:widowControl/>
        <w:kinsoku/>
        <w:wordWrap/>
        <w:overflowPunct/>
        <w:topLinePunct w:val="0"/>
        <w:autoSpaceDE/>
        <w:autoSpaceDN/>
        <w:bidi w:val="0"/>
        <w:spacing w:after="0" w:line="500" w:lineRule="exact"/>
        <w:ind w:firstLine="707" w:firstLineChars="221"/>
        <w:textAlignment w:val="auto"/>
        <w:rPr>
          <w:rFonts w:hint="eastAsia" w:ascii="仿宋" w:hAnsi="仿宋" w:eastAsia="仿宋" w:cs="仿宋"/>
          <w:sz w:val="32"/>
          <w:szCs w:val="32"/>
        </w:rPr>
      </w:pPr>
      <w:r>
        <w:rPr>
          <w:rFonts w:hint="eastAsia" w:ascii="仿宋" w:hAnsi="仿宋" w:eastAsia="仿宋" w:cs="仿宋"/>
          <w:sz w:val="32"/>
          <w:szCs w:val="32"/>
        </w:rPr>
        <w:t>（5）加强生态建设和保护，加大环境整治，完善和落实护水、护河、护山、护林、护地、护环境的“六护”机制。</w:t>
      </w:r>
    </w:p>
    <w:p>
      <w:pPr>
        <w:keepNext w:val="0"/>
        <w:keepLines w:val="0"/>
        <w:pageBreakBefore w:val="0"/>
        <w:widowControl/>
        <w:kinsoku/>
        <w:wordWrap/>
        <w:overflowPunct/>
        <w:topLinePunct w:val="0"/>
        <w:autoSpaceDE/>
        <w:autoSpaceDN/>
        <w:bidi w:val="0"/>
        <w:spacing w:after="0" w:line="500" w:lineRule="exact"/>
        <w:ind w:firstLine="707" w:firstLineChars="221"/>
        <w:textAlignment w:val="auto"/>
        <w:rPr>
          <w:rFonts w:hint="eastAsia" w:ascii="仿宋" w:hAnsi="仿宋" w:eastAsia="仿宋" w:cs="仿宋"/>
          <w:sz w:val="32"/>
          <w:szCs w:val="32"/>
        </w:rPr>
      </w:pPr>
      <w:r>
        <w:rPr>
          <w:rFonts w:hint="eastAsia" w:ascii="仿宋" w:hAnsi="仿宋" w:eastAsia="仿宋" w:cs="仿宋"/>
          <w:sz w:val="32"/>
          <w:szCs w:val="32"/>
        </w:rPr>
        <w:t>（6）不断强化社会维稳体系，加强农村社会治安综合治理，防范和化解农村社会矛盾，确保社会稳定。</w:t>
      </w:r>
    </w:p>
    <w:p>
      <w:pPr>
        <w:keepNext w:val="0"/>
        <w:keepLines w:val="0"/>
        <w:pageBreakBefore w:val="0"/>
        <w:widowControl/>
        <w:kinsoku/>
        <w:wordWrap/>
        <w:overflowPunct/>
        <w:topLinePunct w:val="0"/>
        <w:autoSpaceDE/>
        <w:autoSpaceDN/>
        <w:bidi w:val="0"/>
        <w:spacing w:after="0" w:line="500" w:lineRule="exact"/>
        <w:ind w:firstLine="707" w:firstLineChars="221"/>
        <w:textAlignment w:val="auto"/>
        <w:rPr>
          <w:rFonts w:hint="eastAsia" w:ascii="仿宋" w:hAnsi="仿宋" w:eastAsia="仿宋" w:cs="仿宋"/>
          <w:sz w:val="32"/>
          <w:szCs w:val="32"/>
        </w:rPr>
      </w:pPr>
      <w:r>
        <w:rPr>
          <w:rFonts w:hint="eastAsia" w:ascii="仿宋" w:hAnsi="仿宋" w:eastAsia="仿宋" w:cs="仿宋"/>
          <w:sz w:val="32"/>
          <w:szCs w:val="32"/>
        </w:rPr>
        <w:t>（7）完成上级交办的其他事项。</w:t>
      </w:r>
    </w:p>
    <w:p>
      <w:pPr>
        <w:keepNext w:val="0"/>
        <w:keepLines w:val="0"/>
        <w:pageBreakBefore w:val="0"/>
        <w:widowControl/>
        <w:kinsoku/>
        <w:wordWrap/>
        <w:overflowPunct/>
        <w:topLinePunct w:val="0"/>
        <w:autoSpaceDE/>
        <w:autoSpaceDN/>
        <w:bidi w:val="0"/>
        <w:spacing w:after="0" w:line="500" w:lineRule="exact"/>
        <w:ind w:firstLine="707" w:firstLineChars="221"/>
        <w:textAlignment w:val="auto"/>
        <w:rPr>
          <w:rFonts w:hint="eastAsia" w:ascii="仿宋" w:hAnsi="仿宋" w:eastAsia="仿宋" w:cs="仿宋"/>
          <w:sz w:val="32"/>
          <w:szCs w:val="32"/>
        </w:rPr>
      </w:pPr>
      <w:r>
        <w:rPr>
          <w:rFonts w:hint="eastAsia" w:ascii="仿宋" w:hAnsi="仿宋" w:eastAsia="仿宋" w:cs="仿宋"/>
          <w:sz w:val="32"/>
          <w:szCs w:val="32"/>
        </w:rPr>
        <w:t>司法所：负责普法培训、基层法律服务、调处民间纠纷、社区矫正、提供法律保障、法制宣传教育、指导管理本级政府基层法律服务工作等。</w:t>
      </w:r>
    </w:p>
    <w:p>
      <w:pPr>
        <w:keepNext w:val="0"/>
        <w:keepLines w:val="0"/>
        <w:pageBreakBefore w:val="0"/>
        <w:widowControl/>
        <w:kinsoku/>
        <w:wordWrap/>
        <w:overflowPunct/>
        <w:topLinePunct w:val="0"/>
        <w:autoSpaceDE/>
        <w:autoSpaceDN/>
        <w:bidi w:val="0"/>
        <w:spacing w:after="0" w:line="500" w:lineRule="exact"/>
        <w:ind w:firstLine="707" w:firstLineChars="221"/>
        <w:textAlignment w:val="auto"/>
        <w:rPr>
          <w:rFonts w:hint="eastAsia" w:ascii="仿宋" w:hAnsi="仿宋" w:eastAsia="仿宋" w:cs="仿宋"/>
          <w:sz w:val="32"/>
          <w:szCs w:val="32"/>
        </w:rPr>
      </w:pPr>
      <w:r>
        <w:rPr>
          <w:rFonts w:hint="eastAsia" w:ascii="仿宋" w:hAnsi="仿宋" w:eastAsia="仿宋" w:cs="仿宋"/>
          <w:sz w:val="32"/>
          <w:szCs w:val="32"/>
        </w:rPr>
        <w:t>社会事务综合服务中心：主要负责劳动保障就业、最低生活保障、劳动争议调解、社会保险、农村养老保险和医疗保险等服务性工作；承担文化宣传、广播影视、文艺演出、群众体育、科技推广、科普培训等公益服务职责；负责网格化综合管理的事务性、辅助性工作，为网格化管理的巡查、指挥、调度、督办等工作提供技术支撑。</w:t>
      </w:r>
    </w:p>
    <w:p>
      <w:pPr>
        <w:keepNext w:val="0"/>
        <w:keepLines w:val="0"/>
        <w:pageBreakBefore w:val="0"/>
        <w:widowControl/>
        <w:kinsoku/>
        <w:wordWrap/>
        <w:overflowPunct/>
        <w:topLinePunct w:val="0"/>
        <w:autoSpaceDE/>
        <w:autoSpaceDN/>
        <w:bidi w:val="0"/>
        <w:spacing w:after="0" w:line="500" w:lineRule="exact"/>
        <w:ind w:firstLine="707" w:firstLineChars="221"/>
        <w:textAlignment w:val="auto"/>
        <w:rPr>
          <w:rFonts w:hint="eastAsia" w:ascii="仿宋" w:hAnsi="仿宋" w:eastAsia="仿宋" w:cs="仿宋"/>
          <w:sz w:val="32"/>
          <w:szCs w:val="32"/>
        </w:rPr>
      </w:pPr>
      <w:r>
        <w:rPr>
          <w:rFonts w:hint="eastAsia" w:ascii="仿宋" w:hAnsi="仿宋" w:eastAsia="仿宋" w:cs="仿宋"/>
          <w:sz w:val="32"/>
          <w:szCs w:val="32"/>
        </w:rPr>
        <w:t>政务服务中心：主要负责优化营商环境事务协调，办理与群众、企业密切相关政务服务事项。集中受理和办理涉及经济发展、公共管理以及与群众利益密切相关的行政许可（审批）、公共服务、便民服务事项；负责对各便民服务窗口和窗口工作人员进行管理考核；负责代办各类外来投资项目及与群众密切相关的服务事项。</w:t>
      </w:r>
    </w:p>
    <w:p>
      <w:pPr>
        <w:keepNext w:val="0"/>
        <w:keepLines w:val="0"/>
        <w:pageBreakBefore w:val="0"/>
        <w:widowControl/>
        <w:kinsoku/>
        <w:wordWrap/>
        <w:overflowPunct/>
        <w:topLinePunct w:val="0"/>
        <w:autoSpaceDE/>
        <w:autoSpaceDN/>
        <w:bidi w:val="0"/>
        <w:spacing w:after="0" w:line="500" w:lineRule="exact"/>
        <w:ind w:firstLine="707" w:firstLineChars="221"/>
        <w:textAlignment w:val="auto"/>
        <w:rPr>
          <w:rFonts w:hint="eastAsia" w:ascii="仿宋" w:hAnsi="仿宋" w:eastAsia="仿宋" w:cs="仿宋"/>
          <w:sz w:val="32"/>
          <w:szCs w:val="32"/>
        </w:rPr>
      </w:pPr>
      <w:r>
        <w:rPr>
          <w:rFonts w:hint="eastAsia" w:ascii="仿宋" w:hAnsi="仿宋" w:eastAsia="仿宋" w:cs="仿宋"/>
          <w:sz w:val="32"/>
          <w:szCs w:val="32"/>
        </w:rPr>
        <w:t>农业综合服务中心：主要负责农业、林业、水利、农业机械、畜牧兽医等基层农业技术推广，动植物疫病防控防治、护林防火、防汛抗旱、农田水利建设、农产品质量安全监测等服务性、技术性工作。</w:t>
      </w:r>
    </w:p>
    <w:p>
      <w:pPr>
        <w:keepNext w:val="0"/>
        <w:keepLines w:val="0"/>
        <w:pageBreakBefore w:val="0"/>
        <w:widowControl/>
        <w:kinsoku/>
        <w:wordWrap/>
        <w:overflowPunct/>
        <w:topLinePunct w:val="0"/>
        <w:autoSpaceDE/>
        <w:autoSpaceDN/>
        <w:bidi w:val="0"/>
        <w:spacing w:after="0" w:line="500" w:lineRule="exact"/>
        <w:ind w:firstLine="707" w:firstLineChars="221"/>
        <w:textAlignment w:val="auto"/>
        <w:rPr>
          <w:rFonts w:hint="eastAsia" w:ascii="仿宋" w:hAnsi="仿宋" w:eastAsia="仿宋" w:cs="仿宋"/>
          <w:sz w:val="32"/>
          <w:szCs w:val="32"/>
        </w:rPr>
      </w:pPr>
      <w:r>
        <w:rPr>
          <w:rFonts w:hint="eastAsia" w:ascii="仿宋" w:hAnsi="仿宋" w:eastAsia="仿宋" w:cs="仿宋"/>
          <w:sz w:val="32"/>
          <w:szCs w:val="32"/>
        </w:rPr>
        <w:t>综合执法大队：负责统筹协调派驻机构和本级执法力量，在辖区内开展联合执法工作。依法依规相对集中行使或会同派驻机构行使在辖区范围内的农业、文化旅游、生态环境保护、城镇管理、市场监管、交通运输等方面的行政执法权。</w:t>
      </w:r>
    </w:p>
    <w:p>
      <w:pPr>
        <w:keepNext w:val="0"/>
        <w:keepLines w:val="0"/>
        <w:pageBreakBefore w:val="0"/>
        <w:widowControl/>
        <w:kinsoku/>
        <w:wordWrap/>
        <w:overflowPunct/>
        <w:topLinePunct w:val="0"/>
        <w:autoSpaceDE/>
        <w:autoSpaceDN/>
        <w:bidi w:val="0"/>
        <w:spacing w:after="0" w:line="500" w:lineRule="exact"/>
        <w:ind w:firstLine="710" w:firstLineChars="221"/>
        <w:textAlignment w:val="auto"/>
        <w:rPr>
          <w:rFonts w:hint="eastAsia" w:ascii="仿宋" w:hAnsi="仿宋" w:eastAsia="仿宋" w:cs="仿宋"/>
          <w:sz w:val="32"/>
          <w:szCs w:val="32"/>
        </w:rPr>
      </w:pPr>
      <w:r>
        <w:rPr>
          <w:rFonts w:hint="eastAsia" w:ascii="仿宋" w:hAnsi="仿宋" w:eastAsia="仿宋" w:cs="仿宋"/>
          <w:b/>
          <w:bCs/>
          <w:sz w:val="32"/>
          <w:szCs w:val="32"/>
        </w:rPr>
        <w:t>（二） 部门整体支出情况</w:t>
      </w:r>
      <w:r>
        <w:rPr>
          <w:rFonts w:hint="eastAsia" w:ascii="仿宋" w:hAnsi="仿宋" w:eastAsia="仿宋" w:cs="仿宋"/>
          <w:sz w:val="32"/>
          <w:szCs w:val="32"/>
        </w:rPr>
        <w:t xml:space="preserve">                      </w:t>
      </w:r>
    </w:p>
    <w:p>
      <w:pPr>
        <w:keepNext w:val="0"/>
        <w:keepLines w:val="0"/>
        <w:pageBreakBefore w:val="0"/>
        <w:widowControl/>
        <w:kinsoku/>
        <w:wordWrap/>
        <w:overflowPunct/>
        <w:topLinePunct w:val="0"/>
        <w:autoSpaceDE/>
        <w:autoSpaceDN/>
        <w:bidi w:val="0"/>
        <w:spacing w:after="0" w:line="500" w:lineRule="exact"/>
        <w:ind w:firstLine="707" w:firstLineChars="221"/>
        <w:textAlignment w:val="auto"/>
        <w:rPr>
          <w:rFonts w:hint="eastAsia" w:ascii="仿宋" w:hAnsi="仿宋" w:eastAsia="仿宋" w:cs="仿宋"/>
          <w:sz w:val="32"/>
          <w:szCs w:val="32"/>
        </w:rPr>
      </w:pPr>
      <w:r>
        <w:rPr>
          <w:rFonts w:hint="eastAsia" w:ascii="仿宋" w:hAnsi="仿宋" w:eastAsia="仿宋" w:cs="仿宋"/>
          <w:sz w:val="32"/>
          <w:szCs w:val="32"/>
        </w:rPr>
        <w:t>本年支出合计</w:t>
      </w:r>
      <w:r>
        <w:rPr>
          <w:rFonts w:hint="eastAsia" w:ascii="仿宋" w:hAnsi="仿宋" w:eastAsia="仿宋" w:cs="仿宋"/>
          <w:sz w:val="32"/>
          <w:szCs w:val="32"/>
          <w:lang w:val="en-US" w:eastAsia="zh-CN"/>
        </w:rPr>
        <w:t>10141.38</w:t>
      </w:r>
      <w:r>
        <w:rPr>
          <w:rFonts w:hint="eastAsia" w:ascii="仿宋" w:hAnsi="仿宋" w:eastAsia="仿宋" w:cs="仿宋"/>
          <w:sz w:val="32"/>
          <w:szCs w:val="32"/>
        </w:rPr>
        <w:t>万元，其中基本支出</w:t>
      </w:r>
      <w:r>
        <w:rPr>
          <w:rFonts w:hint="eastAsia" w:ascii="仿宋" w:hAnsi="仿宋" w:eastAsia="仿宋" w:cs="仿宋"/>
          <w:sz w:val="32"/>
          <w:szCs w:val="32"/>
          <w:lang w:val="en-US" w:eastAsia="zh-CN"/>
        </w:rPr>
        <w:t>2989.99</w:t>
      </w:r>
      <w:r>
        <w:rPr>
          <w:rFonts w:hint="eastAsia" w:ascii="仿宋" w:hAnsi="仿宋" w:eastAsia="仿宋" w:cs="仿宋"/>
          <w:sz w:val="32"/>
          <w:szCs w:val="32"/>
        </w:rPr>
        <w:t>万元（人员经费</w:t>
      </w:r>
      <w:r>
        <w:rPr>
          <w:rFonts w:hint="eastAsia" w:ascii="仿宋" w:hAnsi="仿宋" w:eastAsia="仿宋" w:cs="仿宋"/>
          <w:sz w:val="32"/>
          <w:szCs w:val="32"/>
          <w:lang w:val="en-US" w:eastAsia="zh-CN"/>
        </w:rPr>
        <w:t>2803.08</w:t>
      </w:r>
      <w:r>
        <w:rPr>
          <w:rFonts w:hint="eastAsia" w:ascii="仿宋" w:hAnsi="仿宋" w:eastAsia="仿宋" w:cs="仿宋"/>
          <w:sz w:val="32"/>
          <w:szCs w:val="32"/>
        </w:rPr>
        <w:t>万元，公用经费</w:t>
      </w:r>
      <w:r>
        <w:rPr>
          <w:rFonts w:hint="eastAsia" w:ascii="仿宋" w:hAnsi="仿宋" w:eastAsia="仿宋" w:cs="仿宋"/>
          <w:sz w:val="32"/>
          <w:szCs w:val="32"/>
          <w:lang w:val="en-US" w:eastAsia="zh-CN"/>
        </w:rPr>
        <w:t>186.91</w:t>
      </w:r>
      <w:r>
        <w:rPr>
          <w:rFonts w:hint="eastAsia" w:ascii="仿宋" w:hAnsi="仿宋" w:eastAsia="仿宋" w:cs="仿宋"/>
          <w:sz w:val="32"/>
          <w:szCs w:val="32"/>
        </w:rPr>
        <w:t>万元），项目支出</w:t>
      </w:r>
      <w:r>
        <w:rPr>
          <w:rFonts w:hint="eastAsia" w:ascii="仿宋" w:hAnsi="仿宋" w:eastAsia="仿宋" w:cs="仿宋"/>
          <w:sz w:val="32"/>
          <w:szCs w:val="32"/>
          <w:lang w:val="en-US" w:eastAsia="zh-CN"/>
        </w:rPr>
        <w:t>7151.39</w:t>
      </w:r>
      <w:r>
        <w:rPr>
          <w:rFonts w:hint="eastAsia" w:ascii="仿宋" w:hAnsi="仿宋" w:eastAsia="仿宋" w:cs="仿宋"/>
          <w:sz w:val="32"/>
          <w:szCs w:val="32"/>
        </w:rPr>
        <w:t>万元。</w:t>
      </w:r>
    </w:p>
    <w:p>
      <w:pPr>
        <w:keepNext w:val="0"/>
        <w:keepLines w:val="0"/>
        <w:pageBreakBefore w:val="0"/>
        <w:widowControl/>
        <w:kinsoku/>
        <w:wordWrap/>
        <w:overflowPunct/>
        <w:topLinePunct w:val="0"/>
        <w:autoSpaceDE/>
        <w:autoSpaceDN/>
        <w:bidi w:val="0"/>
        <w:spacing w:after="0" w:line="500" w:lineRule="exact"/>
        <w:ind w:firstLine="707" w:firstLineChars="221"/>
        <w:textAlignment w:val="auto"/>
        <w:rPr>
          <w:rFonts w:hint="eastAsia" w:ascii="黑体" w:hAnsi="黑体" w:eastAsia="黑体" w:cs="黑体"/>
          <w:sz w:val="32"/>
          <w:szCs w:val="32"/>
        </w:rPr>
      </w:pPr>
      <w:r>
        <w:rPr>
          <w:rFonts w:hint="eastAsia" w:ascii="黑体" w:hAnsi="黑体" w:eastAsia="黑体" w:cs="黑体"/>
          <w:sz w:val="32"/>
          <w:szCs w:val="32"/>
        </w:rPr>
        <w:t>二、部门整体支出管理及使用情况</w:t>
      </w:r>
    </w:p>
    <w:p>
      <w:pPr>
        <w:keepNext w:val="0"/>
        <w:keepLines w:val="0"/>
        <w:pageBreakBefore w:val="0"/>
        <w:widowControl/>
        <w:kinsoku/>
        <w:wordWrap/>
        <w:overflowPunct/>
        <w:topLinePunct w:val="0"/>
        <w:autoSpaceDE/>
        <w:autoSpaceDN/>
        <w:bidi w:val="0"/>
        <w:spacing w:after="0" w:line="500" w:lineRule="exact"/>
        <w:ind w:firstLine="710" w:firstLineChars="221"/>
        <w:textAlignment w:val="auto"/>
        <w:rPr>
          <w:rFonts w:hint="eastAsia" w:ascii="仿宋" w:hAnsi="仿宋" w:eastAsia="仿宋" w:cs="仿宋"/>
          <w:kern w:val="2"/>
          <w:sz w:val="32"/>
          <w:szCs w:val="32"/>
        </w:rPr>
      </w:pPr>
      <w:r>
        <w:rPr>
          <w:rFonts w:hint="eastAsia" w:ascii="楷体" w:hAnsi="楷体" w:eastAsia="楷体" w:cs="楷体"/>
          <w:b/>
          <w:bCs/>
          <w:kern w:val="2"/>
          <w:sz w:val="32"/>
          <w:szCs w:val="32"/>
        </w:rPr>
        <w:t>1.基本支出：</w:t>
      </w:r>
      <w:r>
        <w:rPr>
          <w:rFonts w:hint="eastAsia" w:ascii="仿宋" w:hAnsi="仿宋" w:eastAsia="仿宋" w:cs="仿宋"/>
          <w:kern w:val="2"/>
          <w:sz w:val="32"/>
          <w:szCs w:val="32"/>
        </w:rPr>
        <w:t>指为保障单位机构正常运转、完成日常工作任务而发生的各项支出，包括用于基本工资、津贴补贴等人员经费及办公费、印刷费、水电费、办公设备购置等日常公用经费。202</w:t>
      </w:r>
      <w:r>
        <w:rPr>
          <w:rFonts w:hint="eastAsia" w:ascii="仿宋" w:hAnsi="仿宋" w:eastAsia="仿宋" w:cs="仿宋"/>
          <w:kern w:val="2"/>
          <w:sz w:val="32"/>
          <w:szCs w:val="32"/>
          <w:lang w:val="en-US" w:eastAsia="zh-CN"/>
        </w:rPr>
        <w:t>2</w:t>
      </w:r>
      <w:r>
        <w:rPr>
          <w:rFonts w:hint="eastAsia" w:ascii="仿宋" w:hAnsi="仿宋" w:eastAsia="仿宋" w:cs="仿宋"/>
          <w:kern w:val="2"/>
          <w:sz w:val="32"/>
          <w:szCs w:val="32"/>
        </w:rPr>
        <w:t>年度我镇基本支出</w:t>
      </w:r>
      <w:r>
        <w:rPr>
          <w:rFonts w:hint="eastAsia" w:ascii="仿宋" w:hAnsi="仿宋" w:eastAsia="仿宋" w:cs="仿宋"/>
          <w:kern w:val="2"/>
          <w:sz w:val="32"/>
          <w:szCs w:val="32"/>
          <w:lang w:val="en-US" w:eastAsia="zh-CN"/>
        </w:rPr>
        <w:t>2989.99</w:t>
      </w:r>
      <w:r>
        <w:rPr>
          <w:rFonts w:hint="eastAsia" w:ascii="仿宋" w:hAnsi="仿宋" w:eastAsia="仿宋" w:cs="仿宋"/>
          <w:kern w:val="2"/>
          <w:sz w:val="32"/>
          <w:szCs w:val="32"/>
        </w:rPr>
        <w:t>万元，其中用于人员经费支出</w:t>
      </w:r>
      <w:r>
        <w:rPr>
          <w:rFonts w:hint="eastAsia" w:ascii="仿宋" w:hAnsi="仿宋" w:eastAsia="仿宋" w:cs="仿宋"/>
          <w:sz w:val="32"/>
          <w:szCs w:val="32"/>
          <w:lang w:val="en-US" w:eastAsia="zh-CN"/>
        </w:rPr>
        <w:t>2803.08</w:t>
      </w:r>
      <w:r>
        <w:rPr>
          <w:rFonts w:hint="eastAsia" w:ascii="仿宋" w:hAnsi="仿宋" w:eastAsia="仿宋" w:cs="仿宋"/>
          <w:kern w:val="2"/>
          <w:sz w:val="32"/>
          <w:szCs w:val="32"/>
        </w:rPr>
        <w:t xml:space="preserve"> 万元，日常公用经费支出</w:t>
      </w:r>
      <w:r>
        <w:rPr>
          <w:rFonts w:hint="eastAsia" w:ascii="仿宋" w:hAnsi="仿宋" w:eastAsia="仿宋" w:cs="仿宋"/>
          <w:sz w:val="32"/>
          <w:szCs w:val="32"/>
          <w:lang w:val="en-US" w:eastAsia="zh-CN"/>
        </w:rPr>
        <w:t>186.91</w:t>
      </w:r>
      <w:r>
        <w:rPr>
          <w:rFonts w:hint="eastAsia" w:ascii="仿宋" w:hAnsi="仿宋" w:eastAsia="仿宋" w:cs="仿宋"/>
          <w:kern w:val="2"/>
          <w:sz w:val="32"/>
          <w:szCs w:val="32"/>
        </w:rPr>
        <w:t>万元。202</w:t>
      </w:r>
      <w:r>
        <w:rPr>
          <w:rFonts w:hint="eastAsia" w:ascii="仿宋" w:hAnsi="仿宋" w:eastAsia="仿宋" w:cs="仿宋"/>
          <w:kern w:val="2"/>
          <w:sz w:val="32"/>
          <w:szCs w:val="32"/>
          <w:lang w:val="en-US" w:eastAsia="zh-CN"/>
        </w:rPr>
        <w:t>2</w:t>
      </w:r>
      <w:r>
        <w:rPr>
          <w:rFonts w:hint="eastAsia" w:ascii="仿宋" w:hAnsi="仿宋" w:eastAsia="仿宋" w:cs="仿宋"/>
          <w:kern w:val="2"/>
          <w:sz w:val="32"/>
          <w:szCs w:val="32"/>
        </w:rPr>
        <w:t>年三公经费预算金额为</w:t>
      </w:r>
      <w:r>
        <w:rPr>
          <w:rFonts w:hint="eastAsia" w:ascii="仿宋" w:hAnsi="仿宋" w:eastAsia="仿宋" w:cs="仿宋"/>
          <w:kern w:val="2"/>
          <w:sz w:val="32"/>
          <w:szCs w:val="32"/>
          <w:lang w:val="en-US" w:eastAsia="zh-CN"/>
        </w:rPr>
        <w:t>38</w:t>
      </w:r>
      <w:r>
        <w:rPr>
          <w:rFonts w:hint="eastAsia" w:ascii="仿宋" w:hAnsi="仿宋" w:eastAsia="仿宋" w:cs="仿宋"/>
          <w:kern w:val="2"/>
          <w:sz w:val="32"/>
          <w:szCs w:val="32"/>
        </w:rPr>
        <w:t>万元，决算金额支出</w:t>
      </w:r>
      <w:r>
        <w:rPr>
          <w:rFonts w:hint="eastAsia" w:ascii="仿宋" w:hAnsi="仿宋" w:eastAsia="仿宋" w:cs="仿宋"/>
          <w:kern w:val="2"/>
          <w:sz w:val="32"/>
          <w:szCs w:val="32"/>
          <w:lang w:val="en-US" w:eastAsia="zh-CN"/>
        </w:rPr>
        <w:t>10.93</w:t>
      </w:r>
      <w:r>
        <w:rPr>
          <w:rFonts w:hint="eastAsia" w:ascii="仿宋" w:hAnsi="仿宋" w:eastAsia="仿宋" w:cs="仿宋"/>
          <w:kern w:val="2"/>
          <w:sz w:val="32"/>
          <w:szCs w:val="32"/>
        </w:rPr>
        <w:t>万元，同比上年19.18万元减少</w:t>
      </w:r>
      <w:r>
        <w:rPr>
          <w:rFonts w:hint="eastAsia" w:ascii="仿宋" w:hAnsi="仿宋" w:eastAsia="仿宋" w:cs="仿宋"/>
          <w:kern w:val="2"/>
          <w:sz w:val="32"/>
          <w:szCs w:val="32"/>
          <w:lang w:val="en-US" w:eastAsia="zh-CN"/>
        </w:rPr>
        <w:t>8.25</w:t>
      </w:r>
      <w:r>
        <w:rPr>
          <w:rFonts w:hint="eastAsia" w:ascii="仿宋" w:hAnsi="仿宋" w:eastAsia="仿宋" w:cs="仿宋"/>
          <w:kern w:val="2"/>
          <w:sz w:val="32"/>
          <w:szCs w:val="32"/>
        </w:rPr>
        <w:t>万元。其中公务接待费预算金额</w:t>
      </w:r>
      <w:r>
        <w:rPr>
          <w:rFonts w:hint="eastAsia" w:ascii="仿宋" w:hAnsi="仿宋" w:eastAsia="仿宋" w:cs="仿宋"/>
          <w:kern w:val="2"/>
          <w:sz w:val="32"/>
          <w:szCs w:val="32"/>
          <w:lang w:val="en-US" w:eastAsia="zh-CN"/>
        </w:rPr>
        <w:t>30</w:t>
      </w:r>
      <w:r>
        <w:rPr>
          <w:rFonts w:hint="eastAsia" w:ascii="仿宋" w:hAnsi="仿宋" w:eastAsia="仿宋" w:cs="仿宋"/>
          <w:kern w:val="2"/>
          <w:sz w:val="32"/>
          <w:szCs w:val="32"/>
        </w:rPr>
        <w:t>万元，决算金额</w:t>
      </w:r>
      <w:r>
        <w:rPr>
          <w:rFonts w:hint="eastAsia" w:ascii="仿宋" w:hAnsi="仿宋" w:eastAsia="仿宋" w:cs="仿宋"/>
          <w:kern w:val="2"/>
          <w:sz w:val="32"/>
          <w:szCs w:val="32"/>
          <w:lang w:val="en-US" w:eastAsia="zh-CN"/>
        </w:rPr>
        <w:t>3.38</w:t>
      </w:r>
      <w:r>
        <w:rPr>
          <w:rFonts w:hint="eastAsia" w:ascii="仿宋" w:hAnsi="仿宋" w:eastAsia="仿宋" w:cs="仿宋"/>
          <w:kern w:val="2"/>
          <w:sz w:val="32"/>
          <w:szCs w:val="32"/>
        </w:rPr>
        <w:t>万元，同比上年</w:t>
      </w:r>
      <w:r>
        <w:rPr>
          <w:rFonts w:hint="eastAsia" w:ascii="仿宋" w:hAnsi="仿宋" w:eastAsia="仿宋" w:cs="仿宋"/>
          <w:kern w:val="2"/>
          <w:sz w:val="32"/>
          <w:szCs w:val="32"/>
          <w:lang w:val="en-US" w:eastAsia="zh-CN"/>
        </w:rPr>
        <w:t>13.6</w:t>
      </w:r>
      <w:r>
        <w:rPr>
          <w:rFonts w:hint="eastAsia" w:ascii="仿宋" w:hAnsi="仿宋" w:eastAsia="仿宋" w:cs="仿宋"/>
          <w:kern w:val="2"/>
          <w:sz w:val="32"/>
          <w:szCs w:val="32"/>
        </w:rPr>
        <w:t>万元减少</w:t>
      </w:r>
      <w:r>
        <w:rPr>
          <w:rFonts w:hint="eastAsia" w:ascii="仿宋" w:hAnsi="仿宋" w:eastAsia="仿宋" w:cs="仿宋"/>
          <w:kern w:val="2"/>
          <w:sz w:val="32"/>
          <w:szCs w:val="32"/>
          <w:lang w:val="en-US" w:eastAsia="zh-CN"/>
        </w:rPr>
        <w:t>10.22</w:t>
      </w:r>
      <w:r>
        <w:rPr>
          <w:rFonts w:hint="eastAsia" w:ascii="仿宋" w:hAnsi="仿宋" w:eastAsia="仿宋" w:cs="仿宋"/>
          <w:kern w:val="2"/>
          <w:sz w:val="32"/>
          <w:szCs w:val="32"/>
        </w:rPr>
        <w:t>万元；202</w:t>
      </w:r>
      <w:r>
        <w:rPr>
          <w:rFonts w:hint="eastAsia" w:ascii="仿宋" w:hAnsi="仿宋" w:eastAsia="仿宋" w:cs="仿宋"/>
          <w:kern w:val="2"/>
          <w:sz w:val="32"/>
          <w:szCs w:val="32"/>
          <w:lang w:val="en-US" w:eastAsia="zh-CN"/>
        </w:rPr>
        <w:t>2</w:t>
      </w:r>
      <w:r>
        <w:rPr>
          <w:rFonts w:hint="eastAsia" w:ascii="仿宋" w:hAnsi="仿宋" w:eastAsia="仿宋" w:cs="仿宋"/>
          <w:kern w:val="2"/>
          <w:sz w:val="32"/>
          <w:szCs w:val="32"/>
        </w:rPr>
        <w:t>年我镇公务用车保有量6台，较上年无变化，公务用车运行维护费预算金额8万元，决算金额</w:t>
      </w:r>
      <w:r>
        <w:rPr>
          <w:rFonts w:hint="eastAsia" w:ascii="仿宋" w:hAnsi="仿宋" w:eastAsia="仿宋" w:cs="仿宋"/>
          <w:kern w:val="2"/>
          <w:sz w:val="32"/>
          <w:szCs w:val="32"/>
          <w:lang w:val="en-US" w:eastAsia="zh-CN"/>
        </w:rPr>
        <w:t>7.55</w:t>
      </w:r>
      <w:r>
        <w:rPr>
          <w:rFonts w:hint="eastAsia" w:ascii="仿宋" w:hAnsi="仿宋" w:eastAsia="仿宋" w:cs="仿宋"/>
          <w:kern w:val="2"/>
          <w:sz w:val="32"/>
          <w:szCs w:val="32"/>
        </w:rPr>
        <w:t>万元，同比上年</w:t>
      </w:r>
      <w:r>
        <w:rPr>
          <w:rFonts w:hint="eastAsia" w:ascii="仿宋" w:hAnsi="仿宋" w:eastAsia="仿宋" w:cs="仿宋"/>
          <w:kern w:val="2"/>
          <w:sz w:val="32"/>
          <w:szCs w:val="32"/>
          <w:lang w:val="en-US" w:eastAsia="zh-CN"/>
        </w:rPr>
        <w:t>5.58</w:t>
      </w:r>
      <w:r>
        <w:rPr>
          <w:rFonts w:hint="eastAsia" w:ascii="仿宋" w:hAnsi="仿宋" w:eastAsia="仿宋" w:cs="仿宋"/>
          <w:kern w:val="2"/>
          <w:sz w:val="32"/>
          <w:szCs w:val="32"/>
        </w:rPr>
        <w:t>万元增加1.</w:t>
      </w:r>
      <w:r>
        <w:rPr>
          <w:rFonts w:hint="eastAsia" w:ascii="仿宋" w:hAnsi="仿宋" w:eastAsia="仿宋" w:cs="仿宋"/>
          <w:kern w:val="2"/>
          <w:sz w:val="32"/>
          <w:szCs w:val="32"/>
          <w:lang w:val="en-US" w:eastAsia="zh-CN"/>
        </w:rPr>
        <w:t>97</w:t>
      </w:r>
      <w:r>
        <w:rPr>
          <w:rFonts w:hint="eastAsia" w:ascii="仿宋" w:hAnsi="仿宋" w:eastAsia="仿宋" w:cs="仿宋"/>
          <w:kern w:val="2"/>
          <w:sz w:val="32"/>
          <w:szCs w:val="32"/>
        </w:rPr>
        <w:t>万元，主要为202</w:t>
      </w:r>
      <w:r>
        <w:rPr>
          <w:rFonts w:hint="eastAsia" w:ascii="仿宋" w:hAnsi="仿宋" w:eastAsia="仿宋" w:cs="仿宋"/>
          <w:kern w:val="2"/>
          <w:sz w:val="32"/>
          <w:szCs w:val="32"/>
          <w:lang w:val="en-US" w:eastAsia="zh-CN"/>
        </w:rPr>
        <w:t>2</w:t>
      </w:r>
      <w:r>
        <w:rPr>
          <w:rFonts w:hint="eastAsia" w:ascii="仿宋" w:hAnsi="仿宋" w:eastAsia="仿宋" w:cs="仿宋"/>
          <w:kern w:val="2"/>
          <w:sz w:val="32"/>
          <w:szCs w:val="32"/>
        </w:rPr>
        <w:t>年</w:t>
      </w:r>
      <w:r>
        <w:rPr>
          <w:rFonts w:hint="eastAsia" w:ascii="仿宋" w:hAnsi="仿宋" w:eastAsia="仿宋" w:cs="仿宋"/>
          <w:kern w:val="2"/>
          <w:sz w:val="32"/>
          <w:szCs w:val="32"/>
          <w:lang w:val="en-US" w:eastAsia="zh-CN"/>
        </w:rPr>
        <w:t>值班人员巡逻</w:t>
      </w:r>
      <w:r>
        <w:rPr>
          <w:rFonts w:hint="eastAsia" w:ascii="仿宋" w:hAnsi="仿宋" w:eastAsia="仿宋" w:cs="仿宋"/>
          <w:kern w:val="2"/>
          <w:sz w:val="32"/>
          <w:szCs w:val="32"/>
        </w:rPr>
        <w:t>用车增多；因公出国（境）费预算金额0万元，决算金额0万元。</w:t>
      </w:r>
    </w:p>
    <w:p>
      <w:pPr>
        <w:keepNext w:val="0"/>
        <w:keepLines w:val="0"/>
        <w:pageBreakBefore w:val="0"/>
        <w:widowControl/>
        <w:kinsoku/>
        <w:wordWrap/>
        <w:overflowPunct/>
        <w:topLinePunct w:val="0"/>
        <w:autoSpaceDE/>
        <w:autoSpaceDN/>
        <w:bidi w:val="0"/>
        <w:spacing w:after="0" w:line="500" w:lineRule="exact"/>
        <w:ind w:firstLine="710" w:firstLineChars="221"/>
        <w:textAlignment w:val="auto"/>
        <w:rPr>
          <w:rFonts w:hint="eastAsia" w:ascii="仿宋" w:hAnsi="仿宋" w:eastAsia="仿宋" w:cs="仿宋"/>
          <w:sz w:val="32"/>
          <w:szCs w:val="32"/>
        </w:rPr>
      </w:pPr>
      <w:r>
        <w:rPr>
          <w:rFonts w:hint="eastAsia" w:ascii="楷体" w:hAnsi="楷体" w:eastAsia="楷体" w:cs="楷体"/>
          <w:b/>
          <w:bCs/>
          <w:kern w:val="2"/>
          <w:sz w:val="32"/>
          <w:szCs w:val="32"/>
        </w:rPr>
        <w:t>2.项目支出：</w:t>
      </w:r>
      <w:r>
        <w:rPr>
          <w:rFonts w:hint="eastAsia" w:ascii="仿宋" w:hAnsi="仿宋" w:eastAsia="仿宋" w:cs="仿宋"/>
          <w:sz w:val="32"/>
          <w:szCs w:val="32"/>
        </w:rPr>
        <w:t>是指乡镇各部门为履行工作职能，完成工作任务，需要发生的经常事务性的项目支出和完成特定工作任务或事业发展目标而发生的项目支出。202</w:t>
      </w:r>
      <w:r>
        <w:rPr>
          <w:rFonts w:hint="eastAsia" w:ascii="仿宋" w:hAnsi="仿宋" w:eastAsia="仿宋" w:cs="仿宋"/>
          <w:sz w:val="32"/>
          <w:szCs w:val="32"/>
          <w:lang w:val="en-US" w:eastAsia="zh-CN"/>
        </w:rPr>
        <w:t>2</w:t>
      </w:r>
      <w:r>
        <w:rPr>
          <w:rFonts w:hint="eastAsia" w:ascii="仿宋" w:hAnsi="仿宋" w:eastAsia="仿宋" w:cs="仿宋"/>
          <w:sz w:val="32"/>
          <w:szCs w:val="32"/>
        </w:rPr>
        <w:t>年度我镇项目支出</w:t>
      </w:r>
      <w:r>
        <w:rPr>
          <w:rFonts w:hint="eastAsia" w:ascii="仿宋" w:hAnsi="仿宋" w:eastAsia="仿宋" w:cs="仿宋"/>
          <w:sz w:val="32"/>
          <w:szCs w:val="32"/>
          <w:lang w:val="en-US" w:eastAsia="zh-CN"/>
        </w:rPr>
        <w:t>7151.39</w:t>
      </w:r>
      <w:r>
        <w:rPr>
          <w:rFonts w:hint="eastAsia" w:ascii="仿宋" w:hAnsi="仿宋" w:eastAsia="仿宋" w:cs="仿宋"/>
          <w:sz w:val="32"/>
          <w:szCs w:val="32"/>
        </w:rPr>
        <w:t>万元。其中：一般公共服务支出</w:t>
      </w:r>
      <w:r>
        <w:rPr>
          <w:rFonts w:hint="eastAsia" w:ascii="仿宋" w:hAnsi="仿宋" w:eastAsia="仿宋" w:cs="仿宋"/>
          <w:sz w:val="32"/>
          <w:szCs w:val="32"/>
          <w:lang w:val="en-US" w:eastAsia="zh-CN"/>
        </w:rPr>
        <w:t>992.29</w:t>
      </w:r>
      <w:r>
        <w:rPr>
          <w:rFonts w:hint="eastAsia" w:ascii="仿宋" w:hAnsi="仿宋" w:eastAsia="仿宋" w:cs="仿宋"/>
          <w:sz w:val="32"/>
          <w:szCs w:val="32"/>
        </w:rPr>
        <w:t>万元，国防支出</w:t>
      </w:r>
      <w:r>
        <w:rPr>
          <w:rFonts w:hint="eastAsia" w:ascii="仿宋" w:hAnsi="仿宋" w:eastAsia="仿宋" w:cs="仿宋"/>
          <w:sz w:val="32"/>
          <w:szCs w:val="32"/>
          <w:lang w:val="en-US" w:eastAsia="zh-CN"/>
        </w:rPr>
        <w:t>5</w:t>
      </w:r>
      <w:r>
        <w:rPr>
          <w:rFonts w:hint="eastAsia" w:ascii="仿宋" w:hAnsi="仿宋" w:eastAsia="仿宋" w:cs="仿宋"/>
          <w:sz w:val="32"/>
          <w:szCs w:val="32"/>
        </w:rPr>
        <w:t>万元，公共安全支出</w:t>
      </w:r>
      <w:r>
        <w:rPr>
          <w:rFonts w:hint="eastAsia" w:ascii="仿宋" w:hAnsi="仿宋" w:eastAsia="仿宋" w:cs="仿宋"/>
          <w:sz w:val="32"/>
          <w:szCs w:val="32"/>
          <w:lang w:val="en-US" w:eastAsia="zh-CN"/>
        </w:rPr>
        <w:t>21.38</w:t>
      </w:r>
      <w:r>
        <w:rPr>
          <w:rFonts w:hint="eastAsia" w:ascii="仿宋" w:hAnsi="仿宋" w:eastAsia="仿宋" w:cs="仿宋"/>
          <w:sz w:val="32"/>
          <w:szCs w:val="32"/>
        </w:rPr>
        <w:t>万元，教育支出</w:t>
      </w:r>
      <w:r>
        <w:rPr>
          <w:rFonts w:hint="eastAsia" w:ascii="仿宋" w:hAnsi="仿宋" w:eastAsia="仿宋" w:cs="仿宋"/>
          <w:sz w:val="32"/>
          <w:szCs w:val="32"/>
          <w:lang w:val="en-US" w:eastAsia="zh-CN"/>
        </w:rPr>
        <w:t>169.29</w:t>
      </w:r>
      <w:r>
        <w:rPr>
          <w:rFonts w:hint="eastAsia" w:ascii="仿宋" w:hAnsi="仿宋" w:eastAsia="仿宋" w:cs="仿宋"/>
          <w:sz w:val="32"/>
          <w:szCs w:val="32"/>
        </w:rPr>
        <w:t>万元，文化旅游体育与媒体支出</w:t>
      </w:r>
      <w:r>
        <w:rPr>
          <w:rFonts w:hint="eastAsia" w:ascii="仿宋" w:hAnsi="仿宋" w:eastAsia="仿宋" w:cs="仿宋"/>
          <w:sz w:val="32"/>
          <w:szCs w:val="32"/>
          <w:lang w:val="en-US" w:eastAsia="zh-CN"/>
        </w:rPr>
        <w:t>30.5</w:t>
      </w:r>
      <w:r>
        <w:rPr>
          <w:rFonts w:hint="eastAsia" w:ascii="仿宋" w:hAnsi="仿宋" w:eastAsia="仿宋" w:cs="仿宋"/>
          <w:sz w:val="32"/>
          <w:szCs w:val="32"/>
        </w:rPr>
        <w:t>万元，社会保障和就业支出</w:t>
      </w:r>
      <w:r>
        <w:rPr>
          <w:rFonts w:hint="eastAsia" w:ascii="仿宋" w:hAnsi="仿宋" w:eastAsia="仿宋" w:cs="仿宋"/>
          <w:sz w:val="32"/>
          <w:szCs w:val="32"/>
          <w:lang w:val="en-US" w:eastAsia="zh-CN"/>
        </w:rPr>
        <w:t>311.07</w:t>
      </w:r>
      <w:r>
        <w:rPr>
          <w:rFonts w:hint="eastAsia" w:ascii="仿宋" w:hAnsi="仿宋" w:eastAsia="仿宋" w:cs="仿宋"/>
          <w:sz w:val="32"/>
          <w:szCs w:val="32"/>
        </w:rPr>
        <w:t>万元，卫生健康支出</w:t>
      </w:r>
      <w:r>
        <w:rPr>
          <w:rFonts w:hint="eastAsia" w:ascii="仿宋" w:hAnsi="仿宋" w:eastAsia="仿宋" w:cs="仿宋"/>
          <w:sz w:val="32"/>
          <w:szCs w:val="32"/>
          <w:lang w:val="en-US" w:eastAsia="zh-CN"/>
        </w:rPr>
        <w:t>54.08</w:t>
      </w:r>
      <w:r>
        <w:rPr>
          <w:rFonts w:hint="eastAsia" w:ascii="仿宋" w:hAnsi="仿宋" w:eastAsia="仿宋" w:cs="仿宋"/>
          <w:sz w:val="32"/>
          <w:szCs w:val="32"/>
        </w:rPr>
        <w:t>万元，节能环保支出</w:t>
      </w:r>
      <w:r>
        <w:rPr>
          <w:rFonts w:hint="eastAsia" w:ascii="仿宋" w:hAnsi="仿宋" w:eastAsia="仿宋" w:cs="仿宋"/>
          <w:sz w:val="32"/>
          <w:szCs w:val="32"/>
          <w:lang w:val="en-US" w:eastAsia="zh-CN"/>
        </w:rPr>
        <w:t>173.11</w:t>
      </w:r>
      <w:r>
        <w:rPr>
          <w:rFonts w:hint="eastAsia" w:ascii="仿宋" w:hAnsi="仿宋" w:eastAsia="仿宋" w:cs="仿宋"/>
          <w:sz w:val="32"/>
          <w:szCs w:val="32"/>
        </w:rPr>
        <w:t>万元，城乡社区支出</w:t>
      </w:r>
      <w:r>
        <w:rPr>
          <w:rFonts w:hint="eastAsia" w:ascii="仿宋" w:hAnsi="仿宋" w:eastAsia="仿宋" w:cs="仿宋"/>
          <w:sz w:val="32"/>
          <w:szCs w:val="32"/>
          <w:lang w:val="en-US" w:eastAsia="zh-CN"/>
        </w:rPr>
        <w:t>1527.46</w:t>
      </w:r>
      <w:r>
        <w:rPr>
          <w:rFonts w:hint="eastAsia" w:ascii="仿宋" w:hAnsi="仿宋" w:eastAsia="仿宋" w:cs="仿宋"/>
          <w:sz w:val="32"/>
          <w:szCs w:val="32"/>
        </w:rPr>
        <w:t>万元，农林水支出</w:t>
      </w:r>
      <w:r>
        <w:rPr>
          <w:rFonts w:hint="eastAsia" w:ascii="仿宋" w:hAnsi="仿宋" w:eastAsia="仿宋" w:cs="仿宋"/>
          <w:sz w:val="32"/>
          <w:szCs w:val="32"/>
          <w:lang w:val="en-US" w:eastAsia="zh-CN"/>
        </w:rPr>
        <w:t>3459.17</w:t>
      </w:r>
      <w:r>
        <w:rPr>
          <w:rFonts w:hint="eastAsia" w:ascii="仿宋" w:hAnsi="仿宋" w:eastAsia="仿宋" w:cs="仿宋"/>
          <w:sz w:val="32"/>
          <w:szCs w:val="32"/>
        </w:rPr>
        <w:t>万元，交通运输支出</w:t>
      </w:r>
      <w:r>
        <w:rPr>
          <w:rFonts w:hint="eastAsia" w:ascii="仿宋" w:hAnsi="仿宋" w:eastAsia="仿宋" w:cs="仿宋"/>
          <w:sz w:val="32"/>
          <w:szCs w:val="32"/>
          <w:lang w:val="en-US" w:eastAsia="zh-CN"/>
        </w:rPr>
        <w:t>320.19</w:t>
      </w:r>
      <w:r>
        <w:rPr>
          <w:rFonts w:hint="eastAsia" w:ascii="仿宋" w:hAnsi="仿宋" w:eastAsia="仿宋" w:cs="仿宋"/>
          <w:sz w:val="32"/>
          <w:szCs w:val="32"/>
        </w:rPr>
        <w:t>万元，商业服务业等支出</w:t>
      </w:r>
      <w:r>
        <w:rPr>
          <w:rFonts w:hint="eastAsia" w:ascii="仿宋" w:hAnsi="仿宋" w:eastAsia="仿宋" w:cs="仿宋"/>
          <w:sz w:val="32"/>
          <w:szCs w:val="32"/>
          <w:lang w:val="en-US" w:eastAsia="zh-CN"/>
        </w:rPr>
        <w:t>2.6</w:t>
      </w:r>
      <w:r>
        <w:rPr>
          <w:rFonts w:hint="eastAsia" w:ascii="仿宋" w:hAnsi="仿宋" w:eastAsia="仿宋" w:cs="仿宋"/>
          <w:sz w:val="32"/>
          <w:szCs w:val="32"/>
        </w:rPr>
        <w:t>万元，灾害防治及应急管理支出</w:t>
      </w:r>
      <w:r>
        <w:rPr>
          <w:rFonts w:hint="eastAsia" w:ascii="仿宋" w:hAnsi="仿宋" w:eastAsia="仿宋" w:cs="仿宋"/>
          <w:sz w:val="32"/>
          <w:szCs w:val="32"/>
          <w:lang w:val="en-US" w:eastAsia="zh-CN"/>
        </w:rPr>
        <w:t>35</w:t>
      </w:r>
      <w:r>
        <w:rPr>
          <w:rFonts w:hint="eastAsia" w:ascii="仿宋" w:hAnsi="仿宋" w:eastAsia="仿宋" w:cs="仿宋"/>
          <w:sz w:val="32"/>
          <w:szCs w:val="32"/>
        </w:rPr>
        <w:t>万元，其他支出</w:t>
      </w:r>
      <w:r>
        <w:rPr>
          <w:rFonts w:hint="eastAsia" w:ascii="仿宋" w:hAnsi="仿宋" w:eastAsia="仿宋" w:cs="仿宋"/>
          <w:sz w:val="32"/>
          <w:szCs w:val="32"/>
          <w:lang w:val="en-US" w:eastAsia="zh-CN"/>
        </w:rPr>
        <w:t>50.23</w:t>
      </w:r>
      <w:r>
        <w:rPr>
          <w:rFonts w:hint="eastAsia" w:ascii="仿宋" w:hAnsi="仿宋" w:eastAsia="仿宋" w:cs="仿宋"/>
          <w:sz w:val="32"/>
          <w:szCs w:val="32"/>
        </w:rPr>
        <w:t>万元。项目的开展主要根据镇党委政府的安排，对各项目资金的管理、使用情况严格实行公示制度，举报电话制度，及时掌握项目资金的群众满意度。积极开展抽查巡查，对每个项目及时做好事前、事中、事后巡查工作，及时开展绩效自评工作，切实做到用钱必有效，无效必问责，绩效总目标和阶段性目标都已按照计划完成，未逾期。所有开支均按照我单位财务管理制度执行，资金的使用严格把关。</w:t>
      </w:r>
    </w:p>
    <w:p>
      <w:pPr>
        <w:keepNext w:val="0"/>
        <w:keepLines w:val="0"/>
        <w:pageBreakBefore w:val="0"/>
        <w:widowControl/>
        <w:kinsoku/>
        <w:wordWrap/>
        <w:overflowPunct/>
        <w:topLinePunct w:val="0"/>
        <w:autoSpaceDE/>
        <w:autoSpaceDN/>
        <w:bidi w:val="0"/>
        <w:spacing w:after="0" w:line="500" w:lineRule="exact"/>
        <w:ind w:firstLine="707" w:firstLineChars="221"/>
        <w:textAlignment w:val="auto"/>
        <w:rPr>
          <w:rFonts w:hint="eastAsia" w:ascii="黑体" w:hAnsi="黑体" w:eastAsia="黑体" w:cs="黑体"/>
          <w:sz w:val="32"/>
          <w:szCs w:val="32"/>
        </w:rPr>
      </w:pPr>
      <w:r>
        <w:rPr>
          <w:rFonts w:hint="eastAsia" w:ascii="黑体" w:hAnsi="黑体" w:eastAsia="黑体" w:cs="黑体"/>
          <w:sz w:val="32"/>
          <w:szCs w:val="32"/>
        </w:rPr>
        <w:t>三、部门项目组织实施情况</w:t>
      </w:r>
    </w:p>
    <w:p>
      <w:pPr>
        <w:keepNext w:val="0"/>
        <w:keepLines w:val="0"/>
        <w:pageBreakBefore w:val="0"/>
        <w:widowControl/>
        <w:kinsoku/>
        <w:wordWrap/>
        <w:overflowPunct/>
        <w:topLinePunct w:val="0"/>
        <w:autoSpaceDE/>
        <w:autoSpaceDN/>
        <w:bidi w:val="0"/>
        <w:spacing w:after="0" w:line="500" w:lineRule="exact"/>
        <w:ind w:firstLine="710" w:firstLineChars="221"/>
        <w:textAlignment w:val="auto"/>
        <w:rPr>
          <w:rFonts w:hint="eastAsia" w:ascii="楷体" w:hAnsi="楷体" w:eastAsia="楷体" w:cs="楷体"/>
          <w:b/>
          <w:bCs/>
          <w:kern w:val="2"/>
          <w:sz w:val="32"/>
          <w:szCs w:val="32"/>
        </w:rPr>
      </w:pPr>
      <w:r>
        <w:rPr>
          <w:rFonts w:hint="eastAsia" w:ascii="楷体" w:hAnsi="楷体" w:eastAsia="楷体" w:cs="楷体"/>
          <w:b/>
          <w:bCs/>
          <w:kern w:val="2"/>
          <w:sz w:val="32"/>
          <w:szCs w:val="32"/>
        </w:rPr>
        <w:t>（一）项目组织情况分析</w:t>
      </w:r>
    </w:p>
    <w:p>
      <w:pPr>
        <w:keepNext w:val="0"/>
        <w:keepLines w:val="0"/>
        <w:pageBreakBefore w:val="0"/>
        <w:widowControl/>
        <w:kinsoku/>
        <w:wordWrap/>
        <w:overflowPunct/>
        <w:topLinePunct w:val="0"/>
        <w:autoSpaceDE/>
        <w:autoSpaceDN/>
        <w:bidi w:val="0"/>
        <w:spacing w:after="0" w:line="500" w:lineRule="exact"/>
        <w:ind w:firstLine="707" w:firstLineChars="221"/>
        <w:textAlignment w:val="auto"/>
        <w:rPr>
          <w:rFonts w:hint="eastAsia" w:ascii="仿宋" w:hAnsi="仿宋" w:eastAsia="仿宋" w:cs="仿宋"/>
          <w:bCs/>
          <w:caps/>
          <w:sz w:val="32"/>
          <w:szCs w:val="32"/>
        </w:rPr>
      </w:pPr>
      <w:r>
        <w:rPr>
          <w:rFonts w:hint="eastAsia" w:ascii="仿宋" w:hAnsi="仿宋" w:eastAsia="仿宋" w:cs="仿宋"/>
          <w:sz w:val="32"/>
          <w:szCs w:val="32"/>
        </w:rPr>
        <w:t>根据单位的实际情况制定了《花明楼镇202</w:t>
      </w:r>
      <w:r>
        <w:rPr>
          <w:rFonts w:hint="eastAsia" w:ascii="仿宋" w:hAnsi="仿宋" w:eastAsia="仿宋" w:cs="仿宋"/>
          <w:sz w:val="32"/>
          <w:szCs w:val="32"/>
          <w:lang w:val="en-US" w:eastAsia="zh-CN"/>
        </w:rPr>
        <w:t>2</w:t>
      </w:r>
      <w:r>
        <w:rPr>
          <w:rFonts w:hint="eastAsia" w:ascii="仿宋" w:hAnsi="仿宋" w:eastAsia="仿宋" w:cs="仿宋"/>
          <w:sz w:val="32"/>
          <w:szCs w:val="32"/>
        </w:rPr>
        <w:t>年机关财务管理制度》、《花明楼镇村（社区）财务管理办法》、《花明楼镇政府投资项目管理实施办法》等制度。要求所有项目严格执照 《宁乡市政府投资建设项目管理实施办法》文件执行。为加强对我镇政府投资项目管理工作的组织领导，成立花明楼镇政府投资项目领导小组，由镇党委书记任顾问，镇长任组长，项目分管领导任常务副组长，纪检、财贸、国土、规划分管领导任副组长，经济发展办、纪检、财政所、国土所为成员单位，领导小组办公室设镇经济发展办，负责政府投资项目日常管理、稽察等工作，由经济发展办主任任办公室主任。</w:t>
      </w:r>
      <w:r>
        <w:rPr>
          <w:rFonts w:hint="eastAsia" w:ascii="仿宋" w:hAnsi="仿宋" w:eastAsia="仿宋" w:cs="仿宋"/>
          <w:bCs/>
          <w:caps/>
          <w:sz w:val="32"/>
          <w:szCs w:val="32"/>
        </w:rPr>
        <w:t>所有政府投资项目预算在30万元以下的先由各线办填写《花明楼镇政投项目事前申报表》报分管领导、镇长、党委书记审签，然后交</w:t>
      </w:r>
      <w:r>
        <w:rPr>
          <w:rFonts w:hint="eastAsia" w:ascii="仿宋" w:hAnsi="仿宋" w:eastAsia="仿宋" w:cs="仿宋"/>
          <w:caps/>
          <w:sz w:val="32"/>
          <w:szCs w:val="32"/>
        </w:rPr>
        <w:t>镇政府投资项目</w:t>
      </w:r>
      <w:r>
        <w:rPr>
          <w:rFonts w:hint="eastAsia" w:ascii="仿宋" w:hAnsi="仿宋" w:eastAsia="仿宋" w:cs="仿宋"/>
          <w:sz w:val="32"/>
          <w:szCs w:val="32"/>
        </w:rPr>
        <w:t>工作推进领导小组</w:t>
      </w:r>
      <w:r>
        <w:rPr>
          <w:rFonts w:hint="eastAsia" w:ascii="仿宋" w:hAnsi="仿宋" w:eastAsia="仿宋" w:cs="仿宋"/>
          <w:bCs/>
          <w:caps/>
          <w:sz w:val="32"/>
          <w:szCs w:val="32"/>
        </w:rPr>
        <w:t>按程序进行审批。</w:t>
      </w:r>
    </w:p>
    <w:p>
      <w:pPr>
        <w:keepNext w:val="0"/>
        <w:keepLines w:val="0"/>
        <w:pageBreakBefore w:val="0"/>
        <w:widowControl/>
        <w:kinsoku/>
        <w:wordWrap/>
        <w:overflowPunct/>
        <w:topLinePunct w:val="0"/>
        <w:autoSpaceDE/>
        <w:autoSpaceDN/>
        <w:bidi w:val="0"/>
        <w:spacing w:after="0" w:line="500" w:lineRule="exact"/>
        <w:ind w:firstLine="710" w:firstLineChars="221"/>
        <w:textAlignment w:val="auto"/>
        <w:rPr>
          <w:rFonts w:hint="eastAsia" w:ascii="楷体" w:hAnsi="楷体" w:eastAsia="楷体" w:cs="楷体"/>
          <w:b/>
          <w:bCs/>
          <w:kern w:val="2"/>
          <w:sz w:val="32"/>
          <w:szCs w:val="32"/>
        </w:rPr>
      </w:pPr>
      <w:r>
        <w:rPr>
          <w:rFonts w:hint="eastAsia" w:ascii="楷体" w:hAnsi="楷体" w:eastAsia="楷体" w:cs="楷体"/>
          <w:b/>
          <w:bCs/>
          <w:kern w:val="2"/>
          <w:sz w:val="32"/>
          <w:szCs w:val="32"/>
        </w:rPr>
        <w:t>（二）项目管理情况分析</w:t>
      </w:r>
    </w:p>
    <w:p>
      <w:pPr>
        <w:keepNext w:val="0"/>
        <w:keepLines w:val="0"/>
        <w:pageBreakBefore w:val="0"/>
        <w:widowControl/>
        <w:kinsoku/>
        <w:wordWrap/>
        <w:overflowPunct/>
        <w:topLinePunct w:val="0"/>
        <w:autoSpaceDE/>
        <w:autoSpaceDN/>
        <w:bidi w:val="0"/>
        <w:spacing w:after="0" w:line="500" w:lineRule="exact"/>
        <w:ind w:firstLine="707" w:firstLineChars="221"/>
        <w:textAlignment w:val="auto"/>
        <w:rPr>
          <w:rFonts w:hint="eastAsia" w:ascii="仿宋" w:hAnsi="仿宋" w:eastAsia="仿宋" w:cs="仿宋"/>
          <w:kern w:val="2"/>
          <w:sz w:val="32"/>
          <w:szCs w:val="32"/>
        </w:rPr>
      </w:pPr>
      <w:r>
        <w:rPr>
          <w:rFonts w:hint="eastAsia" w:ascii="仿宋" w:hAnsi="仿宋" w:eastAsia="仿宋" w:cs="仿宋"/>
          <w:kern w:val="2"/>
          <w:sz w:val="32"/>
          <w:szCs w:val="32"/>
        </w:rPr>
        <w:t>为了进一步加大对项目实施的管理力度，明确责任，我镇自项目实施以来，对项目确定专管员具体负责，任务落实到人，管理到人，责任到人，奖惩到人，专管员从项目规划、设计、施工以及检查验收，全程参与。施工过程中注重经常性的检查督促，发现问题及时解决。除此之外，各专业技术人员互相配合，互相支持，确保项目顺利实施。对项目资金进行专项管理，明确项目办牵头开展项目组和各有关部门间的协调，负责整个项目全过程的所有管理职责工作，定期地检查项目计划的完成情况和质量；明确纪委对整个项目建设过程的进度、计划、质量等活动进行宏观监督；明确财贸办对所有项目资金进行监管。</w:t>
      </w:r>
    </w:p>
    <w:p>
      <w:pPr>
        <w:keepNext w:val="0"/>
        <w:keepLines w:val="0"/>
        <w:pageBreakBefore w:val="0"/>
        <w:widowControl/>
        <w:kinsoku/>
        <w:wordWrap/>
        <w:overflowPunct/>
        <w:topLinePunct w:val="0"/>
        <w:autoSpaceDE/>
        <w:autoSpaceDN/>
        <w:bidi w:val="0"/>
        <w:spacing w:after="0" w:line="500" w:lineRule="exact"/>
        <w:ind w:firstLine="707" w:firstLineChars="221"/>
        <w:textAlignment w:val="auto"/>
        <w:rPr>
          <w:rFonts w:hint="eastAsia" w:ascii="黑体" w:hAnsi="黑体" w:eastAsia="黑体" w:cs="黑体"/>
          <w:sz w:val="32"/>
          <w:szCs w:val="32"/>
        </w:rPr>
      </w:pPr>
      <w:r>
        <w:rPr>
          <w:rFonts w:hint="eastAsia" w:ascii="黑体" w:hAnsi="黑体" w:eastAsia="黑体" w:cs="黑体"/>
          <w:sz w:val="32"/>
          <w:szCs w:val="32"/>
        </w:rPr>
        <w:t>四、资产管理情况</w:t>
      </w:r>
    </w:p>
    <w:p>
      <w:pPr>
        <w:keepNext w:val="0"/>
        <w:keepLines w:val="0"/>
        <w:pageBreakBefore w:val="0"/>
        <w:widowControl/>
        <w:kinsoku/>
        <w:wordWrap/>
        <w:overflowPunct/>
        <w:topLinePunct w:val="0"/>
        <w:autoSpaceDE/>
        <w:autoSpaceDN/>
        <w:bidi w:val="0"/>
        <w:spacing w:after="0" w:line="500" w:lineRule="exact"/>
        <w:ind w:firstLine="707" w:firstLineChars="221"/>
        <w:textAlignment w:val="auto"/>
        <w:rPr>
          <w:rFonts w:hint="eastAsia" w:ascii="仿宋" w:hAnsi="仿宋" w:eastAsia="仿宋" w:cs="仿宋"/>
          <w:kern w:val="2"/>
          <w:sz w:val="32"/>
          <w:szCs w:val="32"/>
        </w:rPr>
      </w:pPr>
      <w:r>
        <w:rPr>
          <w:rFonts w:hint="eastAsia" w:ascii="仿宋" w:hAnsi="仿宋" w:eastAsia="仿宋" w:cs="仿宋"/>
          <w:kern w:val="2"/>
          <w:sz w:val="32"/>
          <w:szCs w:val="32"/>
        </w:rPr>
        <w:t>本单位制定了固定资产管理制度，由各办公室提出申请，经主管领导同意后，政府集中采购，由使用人负责使用、保管，并做好日常维护。对于新增的固定资产及时做好录入、核实、存档，及时做账，做到账账相符。如有报损报废资产，由资产管理员整理相关资料，报上级资产管理部门备案核销。坚持厉行节约、反对浪费的原则，以存量制约增量，严格按标准配置各类资产，确保了国有资产在保障单位正常运转、提供社会各项公共服务方面发挥积极作用。现对我单位本年度资产管理情况报告如下：</w:t>
      </w:r>
    </w:p>
    <w:p>
      <w:pPr>
        <w:keepNext w:val="0"/>
        <w:keepLines w:val="0"/>
        <w:pageBreakBefore w:val="0"/>
        <w:widowControl/>
        <w:kinsoku/>
        <w:wordWrap/>
        <w:overflowPunct/>
        <w:topLinePunct w:val="0"/>
        <w:autoSpaceDE/>
        <w:autoSpaceDN/>
        <w:bidi w:val="0"/>
        <w:spacing w:after="0" w:line="500" w:lineRule="exact"/>
        <w:ind w:firstLine="707" w:firstLineChars="221"/>
        <w:textAlignment w:val="auto"/>
        <w:rPr>
          <w:rFonts w:hint="eastAsia" w:ascii="仿宋" w:hAnsi="仿宋" w:eastAsia="仿宋" w:cs="仿宋"/>
          <w:b w:val="0"/>
          <w:bCs w:val="0"/>
          <w:color w:val="auto"/>
          <w:sz w:val="32"/>
          <w:szCs w:val="32"/>
        </w:rPr>
      </w:pPr>
      <w:r>
        <w:rPr>
          <w:rFonts w:hint="eastAsia" w:ascii="仿宋" w:hAnsi="仿宋" w:eastAsia="仿宋" w:cs="仿宋"/>
          <w:sz w:val="32"/>
          <w:szCs w:val="32"/>
        </w:rPr>
        <w:t>1.资产情况分析。202</w:t>
      </w:r>
      <w:r>
        <w:rPr>
          <w:rFonts w:hint="eastAsia" w:ascii="仿宋" w:hAnsi="仿宋" w:eastAsia="仿宋" w:cs="仿宋"/>
          <w:sz w:val="32"/>
          <w:szCs w:val="32"/>
          <w:lang w:val="en-US" w:eastAsia="zh-CN"/>
        </w:rPr>
        <w:t>2</w:t>
      </w:r>
      <w:r>
        <w:rPr>
          <w:rFonts w:hint="eastAsia" w:ascii="仿宋" w:hAnsi="仿宋" w:eastAsia="仿宋" w:cs="仿宋"/>
          <w:sz w:val="32"/>
          <w:szCs w:val="32"/>
        </w:rPr>
        <w:t>年末我单位固定资产期末账面数原值</w:t>
      </w:r>
      <w:r>
        <w:rPr>
          <w:rFonts w:hint="eastAsia" w:ascii="仿宋" w:hAnsi="仿宋" w:eastAsia="仿宋" w:cs="仿宋"/>
          <w:sz w:val="32"/>
          <w:szCs w:val="32"/>
          <w:lang w:val="en-US" w:eastAsia="zh-CN"/>
        </w:rPr>
        <w:t>3239.58</w:t>
      </w:r>
      <w:r>
        <w:rPr>
          <w:rFonts w:hint="eastAsia" w:ascii="仿宋" w:hAnsi="仿宋" w:eastAsia="仿宋" w:cs="仿宋"/>
          <w:sz w:val="32"/>
          <w:szCs w:val="32"/>
        </w:rPr>
        <w:t>万元，累计折旧</w:t>
      </w:r>
      <w:r>
        <w:rPr>
          <w:rFonts w:hint="eastAsia" w:ascii="仿宋" w:hAnsi="仿宋" w:eastAsia="仿宋" w:cs="仿宋"/>
          <w:sz w:val="32"/>
          <w:szCs w:val="32"/>
          <w:lang w:val="en-US" w:eastAsia="zh-CN"/>
        </w:rPr>
        <w:t>711.72</w:t>
      </w:r>
      <w:r>
        <w:rPr>
          <w:rFonts w:hint="eastAsia" w:ascii="仿宋" w:hAnsi="仿宋" w:eastAsia="仿宋" w:cs="仿宋"/>
          <w:sz w:val="32"/>
          <w:szCs w:val="32"/>
        </w:rPr>
        <w:t>万元，净值</w:t>
      </w:r>
      <w:r>
        <w:rPr>
          <w:rFonts w:hint="eastAsia" w:ascii="仿宋" w:hAnsi="仿宋" w:eastAsia="仿宋" w:cs="仿宋"/>
          <w:sz w:val="32"/>
          <w:szCs w:val="32"/>
          <w:lang w:val="en-US" w:eastAsia="zh-CN"/>
        </w:rPr>
        <w:t>2527.86</w:t>
      </w:r>
      <w:r>
        <w:rPr>
          <w:rFonts w:hint="eastAsia" w:ascii="仿宋" w:hAnsi="仿宋" w:eastAsia="仿宋" w:cs="仿宋"/>
          <w:sz w:val="32"/>
          <w:szCs w:val="32"/>
        </w:rPr>
        <w:t>万元。其中土地、房屋及构筑物</w:t>
      </w:r>
      <w:r>
        <w:rPr>
          <w:rFonts w:hint="eastAsia" w:ascii="仿宋" w:hAnsi="仿宋" w:eastAsia="仿宋" w:cs="仿宋"/>
          <w:sz w:val="32"/>
          <w:szCs w:val="32"/>
          <w:lang w:val="en-US" w:eastAsia="zh-CN"/>
        </w:rPr>
        <w:t>1947.68</w:t>
      </w:r>
      <w:r>
        <w:rPr>
          <w:rFonts w:hint="eastAsia" w:ascii="仿宋" w:hAnsi="仿宋" w:eastAsia="仿宋" w:cs="仿宋"/>
          <w:sz w:val="32"/>
          <w:szCs w:val="32"/>
        </w:rPr>
        <w:t>万元，占固定资产的</w:t>
      </w:r>
      <w:r>
        <w:rPr>
          <w:rFonts w:hint="eastAsia" w:ascii="仿宋" w:hAnsi="仿宋" w:eastAsia="仿宋" w:cs="仿宋"/>
          <w:sz w:val="32"/>
          <w:szCs w:val="32"/>
          <w:lang w:val="en-US" w:eastAsia="zh-CN"/>
        </w:rPr>
        <w:t>77.05</w:t>
      </w:r>
      <w:r>
        <w:rPr>
          <w:rFonts w:hint="eastAsia" w:ascii="仿宋" w:hAnsi="仿宋" w:eastAsia="仿宋" w:cs="仿宋"/>
          <w:sz w:val="32"/>
          <w:szCs w:val="32"/>
        </w:rPr>
        <w:t>%；</w:t>
      </w:r>
      <w:r>
        <w:rPr>
          <w:rFonts w:hint="eastAsia" w:ascii="仿宋" w:hAnsi="仿宋" w:eastAsia="仿宋" w:cs="仿宋"/>
          <w:b w:val="0"/>
          <w:bCs w:val="0"/>
          <w:color w:val="auto"/>
          <w:sz w:val="32"/>
          <w:szCs w:val="32"/>
        </w:rPr>
        <w:t>通用设备</w:t>
      </w:r>
      <w:r>
        <w:rPr>
          <w:rFonts w:hint="eastAsia" w:ascii="仿宋" w:hAnsi="仿宋" w:eastAsia="仿宋" w:cs="仿宋"/>
          <w:b w:val="0"/>
          <w:bCs w:val="0"/>
          <w:color w:val="auto"/>
          <w:sz w:val="32"/>
          <w:szCs w:val="32"/>
          <w:lang w:val="en-US" w:eastAsia="zh-CN"/>
        </w:rPr>
        <w:t>37.08</w:t>
      </w:r>
      <w:r>
        <w:rPr>
          <w:rFonts w:hint="eastAsia" w:ascii="仿宋" w:hAnsi="仿宋" w:eastAsia="仿宋" w:cs="仿宋"/>
          <w:b w:val="0"/>
          <w:bCs w:val="0"/>
          <w:color w:val="auto"/>
          <w:sz w:val="32"/>
          <w:szCs w:val="32"/>
        </w:rPr>
        <w:t>万元，占固定资产的</w:t>
      </w:r>
      <w:r>
        <w:rPr>
          <w:rFonts w:hint="eastAsia" w:ascii="仿宋" w:hAnsi="仿宋" w:eastAsia="仿宋" w:cs="仿宋"/>
          <w:b w:val="0"/>
          <w:bCs w:val="0"/>
          <w:color w:val="auto"/>
          <w:sz w:val="32"/>
          <w:szCs w:val="32"/>
          <w:lang w:val="en-US" w:eastAsia="zh-CN"/>
        </w:rPr>
        <w:t>1.5</w:t>
      </w:r>
      <w:r>
        <w:rPr>
          <w:rFonts w:hint="eastAsia" w:ascii="仿宋" w:hAnsi="仿宋" w:eastAsia="仿宋" w:cs="仿宋"/>
          <w:b w:val="0"/>
          <w:bCs w:val="0"/>
          <w:color w:val="auto"/>
          <w:sz w:val="32"/>
          <w:szCs w:val="32"/>
        </w:rPr>
        <w:t>%，其中车辆</w:t>
      </w:r>
      <w:r>
        <w:rPr>
          <w:rFonts w:hint="eastAsia" w:ascii="仿宋" w:hAnsi="仿宋" w:eastAsia="仿宋" w:cs="仿宋"/>
          <w:b w:val="0"/>
          <w:bCs w:val="0"/>
          <w:color w:val="auto"/>
          <w:sz w:val="32"/>
          <w:szCs w:val="32"/>
          <w:lang w:val="en-US" w:eastAsia="zh-CN"/>
        </w:rPr>
        <w:t>8.72</w:t>
      </w:r>
      <w:r>
        <w:rPr>
          <w:rFonts w:hint="eastAsia" w:ascii="仿宋" w:hAnsi="仿宋" w:eastAsia="仿宋" w:cs="仿宋"/>
          <w:b w:val="0"/>
          <w:bCs w:val="0"/>
          <w:color w:val="auto"/>
          <w:sz w:val="32"/>
          <w:szCs w:val="32"/>
        </w:rPr>
        <w:t>万元；专用设备</w:t>
      </w:r>
      <w:r>
        <w:rPr>
          <w:rFonts w:hint="eastAsia" w:ascii="仿宋" w:hAnsi="仿宋" w:eastAsia="仿宋" w:cs="仿宋"/>
          <w:b w:val="0"/>
          <w:bCs w:val="0"/>
          <w:color w:val="auto"/>
          <w:sz w:val="32"/>
          <w:szCs w:val="32"/>
          <w:lang w:val="en-US" w:eastAsia="zh-CN"/>
        </w:rPr>
        <w:t>7.12</w:t>
      </w:r>
      <w:r>
        <w:rPr>
          <w:rFonts w:hint="eastAsia" w:ascii="仿宋" w:hAnsi="仿宋" w:eastAsia="仿宋" w:cs="仿宋"/>
          <w:b w:val="0"/>
          <w:bCs w:val="0"/>
          <w:color w:val="auto"/>
          <w:sz w:val="32"/>
          <w:szCs w:val="32"/>
        </w:rPr>
        <w:t>万元，占固定资产的0.</w:t>
      </w:r>
      <w:r>
        <w:rPr>
          <w:rFonts w:hint="eastAsia" w:ascii="仿宋" w:hAnsi="仿宋" w:eastAsia="仿宋" w:cs="仿宋"/>
          <w:b w:val="0"/>
          <w:bCs w:val="0"/>
          <w:color w:val="auto"/>
          <w:sz w:val="32"/>
          <w:szCs w:val="32"/>
          <w:lang w:val="en-US" w:eastAsia="zh-CN"/>
        </w:rPr>
        <w:t>28</w:t>
      </w:r>
      <w:r>
        <w:rPr>
          <w:rFonts w:hint="eastAsia" w:ascii="仿宋" w:hAnsi="仿宋" w:eastAsia="仿宋" w:cs="仿宋"/>
          <w:b w:val="0"/>
          <w:bCs w:val="0"/>
          <w:color w:val="auto"/>
          <w:sz w:val="32"/>
          <w:szCs w:val="32"/>
        </w:rPr>
        <w:t>%，其中100万元以上专用设备为0元，占0%；文物及陈列品0元，占固定资产的0%；图书档案0元，占固定资产的0%；家具、用具、装具及动植物</w:t>
      </w:r>
      <w:r>
        <w:rPr>
          <w:rFonts w:hint="eastAsia" w:ascii="仿宋" w:hAnsi="仿宋" w:eastAsia="仿宋" w:cs="仿宋"/>
          <w:b w:val="0"/>
          <w:bCs w:val="0"/>
          <w:color w:val="auto"/>
          <w:sz w:val="32"/>
          <w:szCs w:val="32"/>
          <w:lang w:val="en-US" w:eastAsia="zh-CN"/>
        </w:rPr>
        <w:t>64.74</w:t>
      </w:r>
      <w:r>
        <w:rPr>
          <w:rFonts w:hint="eastAsia" w:ascii="仿宋" w:hAnsi="仿宋" w:eastAsia="仿宋" w:cs="仿宋"/>
          <w:b w:val="0"/>
          <w:bCs w:val="0"/>
          <w:color w:val="auto"/>
          <w:sz w:val="32"/>
          <w:szCs w:val="32"/>
        </w:rPr>
        <w:t>万元，占固定资产的</w:t>
      </w:r>
      <w:r>
        <w:rPr>
          <w:rFonts w:hint="eastAsia" w:ascii="仿宋" w:hAnsi="仿宋" w:eastAsia="仿宋" w:cs="仿宋"/>
          <w:b w:val="0"/>
          <w:bCs w:val="0"/>
          <w:color w:val="auto"/>
          <w:sz w:val="32"/>
          <w:szCs w:val="32"/>
          <w:lang w:val="en-US" w:eastAsia="zh-CN"/>
        </w:rPr>
        <w:t>2.56</w:t>
      </w:r>
      <w:r>
        <w:rPr>
          <w:rFonts w:hint="eastAsia" w:ascii="仿宋" w:hAnsi="仿宋" w:eastAsia="仿宋" w:cs="仿宋"/>
          <w:b w:val="0"/>
          <w:bCs w:val="0"/>
          <w:color w:val="auto"/>
          <w:sz w:val="32"/>
          <w:szCs w:val="32"/>
        </w:rPr>
        <w:t>%。</w:t>
      </w:r>
    </w:p>
    <w:p>
      <w:pPr>
        <w:keepNext w:val="0"/>
        <w:keepLines w:val="0"/>
        <w:pageBreakBefore w:val="0"/>
        <w:widowControl/>
        <w:kinsoku/>
        <w:wordWrap/>
        <w:overflowPunct/>
        <w:topLinePunct w:val="0"/>
        <w:autoSpaceDE/>
        <w:autoSpaceDN/>
        <w:bidi w:val="0"/>
        <w:spacing w:after="0" w:line="500" w:lineRule="exact"/>
        <w:ind w:firstLine="707" w:firstLineChars="221"/>
        <w:textAlignment w:val="auto"/>
        <w:rPr>
          <w:rFonts w:hint="eastAsia" w:ascii="仿宋" w:hAnsi="仿宋" w:eastAsia="仿宋" w:cs="仿宋"/>
          <w:color w:val="auto"/>
          <w:sz w:val="32"/>
          <w:szCs w:val="32"/>
        </w:rPr>
      </w:pPr>
      <w:r>
        <w:rPr>
          <w:rFonts w:hint="eastAsia" w:ascii="仿宋" w:hAnsi="仿宋" w:eastAsia="仿宋" w:cs="仿宋"/>
          <w:sz w:val="32"/>
          <w:szCs w:val="32"/>
        </w:rPr>
        <w:t>2.202</w:t>
      </w:r>
      <w:r>
        <w:rPr>
          <w:rFonts w:hint="eastAsia" w:ascii="仿宋" w:hAnsi="仿宋" w:eastAsia="仿宋" w:cs="仿宋"/>
          <w:sz w:val="32"/>
          <w:szCs w:val="32"/>
          <w:lang w:val="en-US" w:eastAsia="zh-CN"/>
        </w:rPr>
        <w:t>2</w:t>
      </w:r>
      <w:r>
        <w:rPr>
          <w:rFonts w:hint="eastAsia" w:ascii="仿宋" w:hAnsi="仿宋" w:eastAsia="仿宋" w:cs="仿宋"/>
          <w:sz w:val="32"/>
          <w:szCs w:val="32"/>
        </w:rPr>
        <w:t>年度，在建工程期末为</w:t>
      </w:r>
      <w:r>
        <w:rPr>
          <w:rFonts w:hint="eastAsia" w:ascii="仿宋" w:hAnsi="仿宋" w:eastAsia="仿宋" w:cs="仿宋"/>
          <w:sz w:val="32"/>
          <w:szCs w:val="32"/>
          <w:lang w:val="en-US" w:eastAsia="zh-CN"/>
        </w:rPr>
        <w:t>3149.95</w:t>
      </w:r>
      <w:r>
        <w:rPr>
          <w:rFonts w:hint="eastAsia" w:ascii="仿宋" w:hAnsi="仿宋" w:eastAsia="仿宋" w:cs="仿宋"/>
          <w:sz w:val="32"/>
          <w:szCs w:val="32"/>
        </w:rPr>
        <w:t>万元，相比年初</w:t>
      </w:r>
      <w:r>
        <w:rPr>
          <w:rFonts w:hint="eastAsia" w:ascii="仿宋" w:hAnsi="仿宋" w:eastAsia="仿宋" w:cs="仿宋"/>
          <w:sz w:val="32"/>
          <w:szCs w:val="32"/>
          <w:lang w:val="en-US" w:eastAsia="zh-CN"/>
        </w:rPr>
        <w:t>2897.95</w:t>
      </w:r>
      <w:r>
        <w:rPr>
          <w:rFonts w:hint="eastAsia" w:ascii="仿宋" w:hAnsi="仿宋" w:eastAsia="仿宋" w:cs="仿宋"/>
          <w:sz w:val="32"/>
          <w:szCs w:val="32"/>
        </w:rPr>
        <w:t>万增加</w:t>
      </w:r>
      <w:r>
        <w:rPr>
          <w:rFonts w:hint="eastAsia" w:ascii="仿宋" w:hAnsi="仿宋" w:eastAsia="仿宋" w:cs="仿宋"/>
          <w:sz w:val="32"/>
          <w:szCs w:val="32"/>
          <w:lang w:val="en-US" w:eastAsia="zh-CN"/>
        </w:rPr>
        <w:t>252</w:t>
      </w:r>
      <w:r>
        <w:rPr>
          <w:rFonts w:hint="eastAsia" w:ascii="仿宋" w:hAnsi="仿宋" w:eastAsia="仿宋" w:cs="仿宋"/>
          <w:sz w:val="32"/>
          <w:szCs w:val="32"/>
        </w:rPr>
        <w:t>万元，</w:t>
      </w:r>
      <w:r>
        <w:rPr>
          <w:rFonts w:hint="eastAsia" w:ascii="仿宋" w:hAnsi="仿宋" w:eastAsia="仿宋" w:cs="仿宋"/>
          <w:color w:val="auto"/>
          <w:sz w:val="32"/>
          <w:szCs w:val="32"/>
        </w:rPr>
        <w:t>主要是</w:t>
      </w:r>
      <w:r>
        <w:rPr>
          <w:rFonts w:hint="eastAsia" w:ascii="仿宋" w:hAnsi="仿宋" w:eastAsia="仿宋" w:cs="仿宋"/>
          <w:color w:val="auto"/>
          <w:sz w:val="32"/>
          <w:szCs w:val="32"/>
          <w:lang w:val="en-US" w:eastAsia="zh-CN"/>
        </w:rPr>
        <w:t>中心小学新建教学楼、靳江河桥重建项目、黄家冲电排节水项目</w:t>
      </w:r>
      <w:r>
        <w:rPr>
          <w:rFonts w:hint="eastAsia" w:ascii="仿宋" w:hAnsi="仿宋" w:eastAsia="仿宋" w:cs="仿宋"/>
          <w:color w:val="auto"/>
          <w:sz w:val="32"/>
          <w:szCs w:val="32"/>
        </w:rPr>
        <w:t>；本期无新增出租出借资产及对外投资情况。</w:t>
      </w:r>
    </w:p>
    <w:p>
      <w:pPr>
        <w:keepNext w:val="0"/>
        <w:keepLines w:val="0"/>
        <w:pageBreakBefore w:val="0"/>
        <w:widowControl/>
        <w:kinsoku/>
        <w:wordWrap/>
        <w:overflowPunct/>
        <w:topLinePunct w:val="0"/>
        <w:autoSpaceDE/>
        <w:autoSpaceDN/>
        <w:bidi w:val="0"/>
        <w:spacing w:after="0" w:line="500" w:lineRule="exact"/>
        <w:ind w:firstLine="707" w:firstLineChars="221"/>
        <w:textAlignment w:val="auto"/>
        <w:rPr>
          <w:rFonts w:hint="eastAsia" w:ascii="仿宋" w:hAnsi="仿宋" w:eastAsia="仿宋" w:cs="仿宋"/>
          <w:sz w:val="32"/>
          <w:szCs w:val="32"/>
        </w:rPr>
      </w:pPr>
      <w:r>
        <w:rPr>
          <w:rFonts w:hint="eastAsia" w:ascii="仿宋" w:hAnsi="仿宋" w:eastAsia="仿宋" w:cs="仿宋"/>
          <w:sz w:val="32"/>
          <w:szCs w:val="32"/>
        </w:rPr>
        <w:t>3.本单位没有利用国有资产对外投资、出租出借国有资产情况。</w:t>
      </w:r>
    </w:p>
    <w:p>
      <w:pPr>
        <w:keepNext w:val="0"/>
        <w:keepLines w:val="0"/>
        <w:pageBreakBefore w:val="0"/>
        <w:widowControl/>
        <w:kinsoku/>
        <w:wordWrap/>
        <w:overflowPunct/>
        <w:topLinePunct w:val="0"/>
        <w:autoSpaceDE/>
        <w:autoSpaceDN/>
        <w:bidi w:val="0"/>
        <w:spacing w:after="0" w:line="500" w:lineRule="exact"/>
        <w:ind w:firstLine="707" w:firstLineChars="221"/>
        <w:textAlignment w:val="auto"/>
        <w:rPr>
          <w:rFonts w:hint="eastAsia" w:ascii="仿宋" w:hAnsi="仿宋" w:eastAsia="仿宋" w:cs="仿宋"/>
          <w:sz w:val="32"/>
          <w:szCs w:val="32"/>
        </w:rPr>
      </w:pPr>
      <w:r>
        <w:rPr>
          <w:rFonts w:hint="eastAsia" w:ascii="仿宋" w:hAnsi="仿宋" w:eastAsia="仿宋" w:cs="仿宋"/>
          <w:sz w:val="32"/>
          <w:szCs w:val="32"/>
        </w:rPr>
        <w:t>4.本单位的资产基本能够满足履行职能的需要，没有空置和浪费现象。</w:t>
      </w:r>
    </w:p>
    <w:p>
      <w:pPr>
        <w:keepNext w:val="0"/>
        <w:keepLines w:val="0"/>
        <w:pageBreakBefore w:val="0"/>
        <w:widowControl/>
        <w:kinsoku/>
        <w:wordWrap/>
        <w:overflowPunct/>
        <w:topLinePunct w:val="0"/>
        <w:autoSpaceDE/>
        <w:autoSpaceDN/>
        <w:bidi w:val="0"/>
        <w:spacing w:after="0" w:line="500" w:lineRule="exact"/>
        <w:ind w:firstLine="707" w:firstLineChars="221"/>
        <w:textAlignment w:val="auto"/>
        <w:rPr>
          <w:rFonts w:hint="eastAsia" w:ascii="黑体" w:hAnsi="黑体" w:eastAsia="黑体" w:cs="黑体"/>
          <w:sz w:val="32"/>
          <w:szCs w:val="32"/>
        </w:rPr>
      </w:pPr>
      <w:r>
        <w:rPr>
          <w:rFonts w:hint="eastAsia" w:ascii="黑体" w:hAnsi="黑体" w:eastAsia="黑体" w:cs="黑体"/>
          <w:sz w:val="32"/>
          <w:szCs w:val="32"/>
        </w:rPr>
        <w:t>五、部门整体支出绩效情况</w:t>
      </w:r>
    </w:p>
    <w:p>
      <w:pPr>
        <w:keepNext w:val="0"/>
        <w:keepLines w:val="0"/>
        <w:pageBreakBefore w:val="0"/>
        <w:widowControl/>
        <w:kinsoku/>
        <w:wordWrap/>
        <w:overflowPunct/>
        <w:topLinePunct w:val="0"/>
        <w:autoSpaceDE/>
        <w:autoSpaceDN/>
        <w:bidi w:val="0"/>
        <w:spacing w:after="0" w:line="500" w:lineRule="exact"/>
        <w:ind w:firstLine="707" w:firstLineChars="221"/>
        <w:textAlignment w:val="auto"/>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年，我镇积极履职，强化管理，较好的完成了年度工作目标。通过加强预算收支管理，不断建立健全内部管理制度，梳理内部管理流程，整体支出管理水平得到提升。202</w:t>
      </w:r>
      <w:r>
        <w:rPr>
          <w:rFonts w:hint="eastAsia" w:ascii="仿宋" w:hAnsi="仿宋" w:eastAsia="仿宋" w:cs="仿宋"/>
          <w:sz w:val="32"/>
          <w:szCs w:val="32"/>
          <w:lang w:val="en-US" w:eastAsia="zh-CN"/>
        </w:rPr>
        <w:t>2</w:t>
      </w:r>
      <w:r>
        <w:rPr>
          <w:rFonts w:hint="eastAsia" w:ascii="仿宋" w:hAnsi="仿宋" w:eastAsia="仿宋" w:cs="仿宋"/>
          <w:sz w:val="32"/>
          <w:szCs w:val="32"/>
        </w:rPr>
        <w:t>年我镇紧扣全面建成小康社会目标任务，坚持稳中求进工作总基调，全面推动了花明楼镇经济发展和社会进步。</w:t>
      </w:r>
    </w:p>
    <w:p>
      <w:pPr>
        <w:keepNext w:val="0"/>
        <w:keepLines w:val="0"/>
        <w:pageBreakBefore w:val="0"/>
        <w:widowControl/>
        <w:kinsoku/>
        <w:wordWrap/>
        <w:overflowPunct/>
        <w:topLinePunct w:val="0"/>
        <w:autoSpaceDE/>
        <w:autoSpaceDN/>
        <w:bidi w:val="0"/>
        <w:spacing w:after="0" w:line="500" w:lineRule="exact"/>
        <w:ind w:firstLine="710" w:firstLineChars="221"/>
        <w:textAlignment w:val="auto"/>
        <w:rPr>
          <w:rFonts w:hint="eastAsia" w:ascii="仿宋" w:hAnsi="仿宋" w:eastAsia="仿宋" w:cs="仿宋"/>
          <w:color w:val="auto"/>
          <w:sz w:val="32"/>
          <w:szCs w:val="32"/>
          <w:lang w:val="en-US" w:eastAsia="zh-CN"/>
        </w:rPr>
      </w:pPr>
      <w:r>
        <w:rPr>
          <w:rFonts w:hint="eastAsia" w:ascii="楷体" w:hAnsi="楷体" w:eastAsia="楷体" w:cs="楷体"/>
          <w:b/>
          <w:bCs/>
          <w:kern w:val="2"/>
          <w:sz w:val="32"/>
          <w:szCs w:val="32"/>
        </w:rPr>
        <w:t>（一）</w:t>
      </w:r>
      <w:r>
        <w:rPr>
          <w:rFonts w:hint="eastAsia" w:ascii="楷体" w:hAnsi="楷体" w:eastAsia="楷体" w:cs="楷体"/>
          <w:b/>
          <w:bCs/>
          <w:kern w:val="2"/>
          <w:sz w:val="32"/>
          <w:szCs w:val="32"/>
          <w:lang w:val="en-US" w:eastAsia="zh-CN"/>
        </w:rPr>
        <w:t>聚活力、壮队伍，夯实了基层基础</w:t>
      </w:r>
      <w:r>
        <w:rPr>
          <w:rFonts w:hint="eastAsia" w:ascii="楷体" w:hAnsi="楷体" w:eastAsia="楷体" w:cs="楷体"/>
          <w:b/>
          <w:bCs/>
          <w:kern w:val="2"/>
          <w:sz w:val="32"/>
          <w:szCs w:val="32"/>
        </w:rPr>
        <w:t>。</w:t>
      </w:r>
      <w:r>
        <w:rPr>
          <w:rFonts w:hint="eastAsia" w:ascii="仿宋" w:hAnsi="仿宋" w:eastAsia="仿宋" w:cs="仿宋"/>
          <w:color w:val="auto"/>
          <w:sz w:val="32"/>
          <w:szCs w:val="32"/>
          <w:lang w:val="en-US" w:eastAsia="zh-CN"/>
        </w:rPr>
        <w:t>大力</w:t>
      </w:r>
      <w:r>
        <w:rPr>
          <w:rFonts w:hint="eastAsia" w:ascii="仿宋" w:hAnsi="仿宋" w:eastAsia="仿宋" w:cs="仿宋"/>
          <w:color w:val="auto"/>
          <w:sz w:val="32"/>
          <w:szCs w:val="32"/>
          <w:lang w:eastAsia="zh-CN"/>
        </w:rPr>
        <w:t>推动“党建+”模式，把党建深度融入到</w:t>
      </w:r>
      <w:r>
        <w:rPr>
          <w:rFonts w:hint="eastAsia" w:ascii="仿宋" w:hAnsi="仿宋" w:eastAsia="仿宋" w:cs="仿宋"/>
          <w:color w:val="auto"/>
          <w:sz w:val="32"/>
          <w:szCs w:val="32"/>
          <w:lang w:val="en-US" w:eastAsia="zh-CN"/>
        </w:rPr>
        <w:t>经济发展、文明创建、疫情防控、社会治理等</w:t>
      </w:r>
      <w:r>
        <w:rPr>
          <w:rFonts w:hint="eastAsia" w:ascii="仿宋" w:hAnsi="仿宋" w:eastAsia="仿宋" w:cs="仿宋"/>
          <w:color w:val="auto"/>
          <w:sz w:val="32"/>
          <w:szCs w:val="32"/>
          <w:lang w:eastAsia="zh-CN"/>
        </w:rPr>
        <w:t>重点工作中</w:t>
      </w:r>
      <w:r>
        <w:rPr>
          <w:rFonts w:hint="eastAsia" w:ascii="仿宋" w:hAnsi="仿宋" w:eastAsia="仿宋" w:cs="仿宋"/>
          <w:color w:val="auto"/>
          <w:sz w:val="32"/>
          <w:szCs w:val="32"/>
          <w:lang w:val="en-US" w:eastAsia="zh-CN"/>
        </w:rPr>
        <w:t>来</w:t>
      </w:r>
      <w:r>
        <w:rPr>
          <w:rFonts w:hint="eastAsia" w:ascii="仿宋" w:hAnsi="仿宋" w:eastAsia="仿宋" w:cs="仿宋"/>
          <w:color w:val="auto"/>
          <w:kern w:val="2"/>
          <w:sz w:val="32"/>
          <w:szCs w:val="32"/>
          <w:lang w:val="en-US" w:eastAsia="zh-CN" w:bidi="ar-SA"/>
        </w:rPr>
        <w:t>。</w:t>
      </w:r>
      <w:r>
        <w:rPr>
          <w:rFonts w:hint="eastAsia" w:ascii="仿宋" w:hAnsi="仿宋" w:eastAsia="仿宋" w:cs="仿宋"/>
          <w:color w:val="auto"/>
          <w:sz w:val="32"/>
          <w:szCs w:val="32"/>
          <w:lang w:val="en-US" w:eastAsia="zh-CN"/>
        </w:rPr>
        <w:t>扎实开展农村党员“五个到户”和党员“三亮三比”行动，组织镇村干部、农村党员、村民组长和社会贤达1000余人下沉到74个网格开展联户走访，召开屋场会200多场次，推动解决民情问题451个</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扎实开展党员培训工作，全年发展预备党员10名，加强对172名流动党员管理教育</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通过民主协商对话会，探索</w:t>
      </w:r>
      <w:r>
        <w:rPr>
          <w:rFonts w:hint="eastAsia" w:ascii="仿宋" w:hAnsi="仿宋" w:eastAsia="仿宋" w:cs="仿宋"/>
          <w:color w:val="auto"/>
          <w:sz w:val="32"/>
          <w:szCs w:val="32"/>
        </w:rPr>
        <w:t>推进花明楼理想信念教育基地建设</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党管武装、人居环境整治工作获省媒特别推介；充分发动镇村干部、部门单位、志愿者等社会</w:t>
      </w:r>
      <w:r>
        <w:rPr>
          <w:rFonts w:hint="eastAsia" w:ascii="仿宋" w:hAnsi="仿宋" w:eastAsia="仿宋" w:cs="仿宋"/>
          <w:color w:val="auto"/>
          <w:sz w:val="32"/>
          <w:szCs w:val="32"/>
        </w:rPr>
        <w:t>各界</w:t>
      </w:r>
      <w:r>
        <w:rPr>
          <w:rFonts w:hint="eastAsia" w:ascii="仿宋" w:hAnsi="仿宋" w:eastAsia="仿宋" w:cs="仿宋"/>
          <w:color w:val="auto"/>
          <w:sz w:val="32"/>
          <w:szCs w:val="32"/>
          <w:lang w:val="en-US" w:eastAsia="zh-CN"/>
        </w:rPr>
        <w:t>力量参与全国文明镇测评，获中央文明办高度认可，获评“星级新时代文明实践所”，</w:t>
      </w:r>
      <w:r>
        <w:rPr>
          <w:rFonts w:hint="eastAsia" w:ascii="仿宋" w:hAnsi="仿宋" w:eastAsia="仿宋" w:cs="仿宋"/>
          <w:b w:val="0"/>
          <w:bCs w:val="0"/>
          <w:color w:val="auto"/>
          <w:kern w:val="0"/>
          <w:sz w:val="32"/>
          <w:szCs w:val="32"/>
          <w:lang w:val="en-US" w:eastAsia="zh-CN" w:bidi="ar"/>
        </w:rPr>
        <w:t>炭子冲村获评“湖南省文明村”</w:t>
      </w:r>
      <w:r>
        <w:rPr>
          <w:rFonts w:hint="eastAsia" w:ascii="仿宋" w:hAnsi="仿宋" w:eastAsia="仿宋" w:cs="仿宋"/>
          <w:color w:val="auto"/>
          <w:sz w:val="32"/>
          <w:szCs w:val="32"/>
          <w:lang w:val="en-US" w:eastAsia="zh-CN"/>
        </w:rPr>
        <w:t>，杨林桥村获评“湖南省先进基层群众性自治组织”。</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right="0" w:rightChars="0" w:firstLine="643" w:firstLineChars="200"/>
        <w:jc w:val="both"/>
        <w:textAlignment w:val="auto"/>
        <w:rPr>
          <w:rFonts w:hint="eastAsia" w:ascii="仿宋" w:hAnsi="仿宋" w:eastAsia="仿宋" w:cs="仿宋"/>
          <w:b w:val="0"/>
          <w:bCs w:val="0"/>
          <w:color w:val="auto"/>
          <w:kern w:val="0"/>
          <w:sz w:val="32"/>
          <w:szCs w:val="32"/>
          <w:lang w:val="en-US" w:eastAsia="zh-CN" w:bidi="ar"/>
        </w:rPr>
      </w:pPr>
      <w:r>
        <w:rPr>
          <w:rFonts w:hint="eastAsia" w:ascii="楷体" w:hAnsi="楷体" w:eastAsia="楷体" w:cs="楷体"/>
          <w:b/>
          <w:bCs/>
          <w:kern w:val="2"/>
          <w:sz w:val="32"/>
          <w:szCs w:val="32"/>
          <w:lang w:val="en-US" w:eastAsia="zh-CN" w:bidi="ar-SA"/>
        </w:rPr>
        <w:t>（二）兴业态、添动力，提升了发展成色。</w:t>
      </w:r>
      <w:r>
        <w:rPr>
          <w:rFonts w:hint="eastAsia" w:ascii="仿宋" w:hAnsi="仿宋" w:eastAsia="仿宋" w:cs="仿宋"/>
          <w:b w:val="0"/>
          <w:bCs w:val="0"/>
          <w:color w:val="auto"/>
          <w:kern w:val="0"/>
          <w:sz w:val="32"/>
          <w:szCs w:val="32"/>
          <w:lang w:val="en-US" w:eastAsia="zh-CN" w:bidi="ar"/>
        </w:rPr>
        <w:t>全年实现固定资产投资9.88亿元（全市排名第3），社会消费品零售总额6271万元，规模工业总产值3.88亿元（全市排名第4），财政税收1801万元，服务业2000万元（全市排名第2）。全镇新增规模工业企业1家，新增商贸规模以上企业2家，引进总部经济3家、税收过百万企业1家。奋力启动了花明国际幸福城项目，稳步推进1121噪音区搬迁项目。获评“长沙市特色小城镇一类乡镇”“宁乡市2022年第二季度“优化营商环境英雄榜”先进单位”，连续8年获评长沙市基层统计站点综合考评一类乡镇；炭子冲村获评“湖南省历史文化名村”、花明楼村获评“长沙市第二批特色产业小村庄”。</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right="0" w:rightChars="0" w:firstLine="643" w:firstLineChars="200"/>
        <w:jc w:val="both"/>
        <w:textAlignment w:val="auto"/>
        <w:rPr>
          <w:rFonts w:hint="eastAsia" w:ascii="仿宋" w:hAnsi="仿宋" w:eastAsia="仿宋" w:cs="仿宋"/>
          <w:color w:val="auto"/>
          <w:w w:val="98"/>
          <w:sz w:val="32"/>
          <w:szCs w:val="32"/>
          <w:lang w:val="en-US" w:eastAsia="zh-CN"/>
        </w:rPr>
      </w:pPr>
      <w:r>
        <w:rPr>
          <w:rFonts w:hint="eastAsia" w:ascii="楷体" w:hAnsi="楷体" w:eastAsia="楷体" w:cs="楷体"/>
          <w:b/>
          <w:bCs/>
          <w:kern w:val="2"/>
          <w:sz w:val="32"/>
          <w:szCs w:val="32"/>
          <w:lang w:val="en-US" w:eastAsia="zh-CN" w:bidi="ar-SA"/>
        </w:rPr>
        <w:t>（三）重保障、促振兴，增进了民生福祉。</w:t>
      </w:r>
      <w:r>
        <w:rPr>
          <w:rFonts w:hint="eastAsia" w:ascii="仿宋" w:hAnsi="仿宋" w:eastAsia="仿宋" w:cs="仿宋"/>
          <w:color w:val="auto"/>
          <w:w w:val="98"/>
          <w:sz w:val="32"/>
          <w:szCs w:val="32"/>
          <w:lang w:eastAsia="zh-CN"/>
        </w:rPr>
        <w:t>低保、五保、医疗救助、特扶补助等社会兜底保障到位，医疗保险缴费比例达92.5%，养老保险缴费比例达92.09%。镇域环境呈现新面貌，镇村环境显著提升，出台《花明楼镇人居环境常态化管理方案》，财政投入450万元保障人居环境，高质量完成改厕工作，全年无重大环保问题。</w:t>
      </w:r>
      <w:r>
        <w:rPr>
          <w:rFonts w:hint="eastAsia" w:ascii="仿宋" w:hAnsi="仿宋" w:eastAsia="仿宋" w:cs="仿宋"/>
          <w:b w:val="0"/>
          <w:bCs w:val="0"/>
          <w:color w:val="auto"/>
          <w:kern w:val="0"/>
          <w:sz w:val="32"/>
          <w:szCs w:val="32"/>
          <w:lang w:val="en-US" w:eastAsia="zh-CN" w:bidi="ar"/>
        </w:rPr>
        <w:t>做好红色景区与绿色乡村、金色产业的结合文章，因地制宜建成了7个美丽屋场，5个村集体经济超50万元，2个村超100万元。</w:t>
      </w:r>
      <w:r>
        <w:rPr>
          <w:rFonts w:hint="eastAsia" w:ascii="仿宋" w:hAnsi="仿宋" w:eastAsia="仿宋" w:cs="仿宋"/>
          <w:w w:val="96"/>
          <w:sz w:val="32"/>
          <w:szCs w:val="32"/>
        </w:rPr>
        <w:t>高质效建成万亩双季稻示范片，</w:t>
      </w:r>
      <w:r>
        <w:rPr>
          <w:rFonts w:hint="eastAsia" w:ascii="仿宋" w:hAnsi="仿宋" w:eastAsia="仿宋" w:cs="仿宋"/>
          <w:color w:val="auto"/>
          <w:sz w:val="32"/>
          <w:lang w:eastAsia="zh-CN"/>
        </w:rPr>
        <w:t>成功创建</w:t>
      </w:r>
      <w:r>
        <w:rPr>
          <w:rFonts w:hint="eastAsia" w:ascii="仿宋" w:hAnsi="仿宋" w:eastAsia="仿宋" w:cs="仿宋"/>
          <w:color w:val="auto"/>
          <w:sz w:val="32"/>
        </w:rPr>
        <w:t>市级示范家庭农场</w:t>
      </w:r>
      <w:r>
        <w:rPr>
          <w:rFonts w:hint="eastAsia" w:ascii="仿宋" w:hAnsi="仿宋" w:eastAsia="仿宋" w:cs="仿宋"/>
          <w:color w:val="auto"/>
          <w:sz w:val="32"/>
          <w:lang w:val="en-US" w:eastAsia="zh-CN"/>
        </w:rPr>
        <w:t>4家，</w:t>
      </w:r>
      <w:r>
        <w:rPr>
          <w:rFonts w:hint="eastAsia" w:ascii="仿宋" w:hAnsi="仿宋" w:eastAsia="仿宋" w:cs="仿宋"/>
          <w:sz w:val="32"/>
          <w:szCs w:val="32"/>
          <w:lang w:val="en-US" w:eastAsia="zh-CN"/>
        </w:rPr>
        <w:t>粮食生产全市综合排名第三，</w:t>
      </w:r>
      <w:r>
        <w:rPr>
          <w:rFonts w:hint="eastAsia" w:ascii="仿宋" w:hAnsi="仿宋" w:eastAsia="仿宋" w:cs="仿宋"/>
          <w:w w:val="96"/>
          <w:sz w:val="32"/>
          <w:szCs w:val="32"/>
        </w:rPr>
        <w:t>基本形成了以辣美椒甜为典型的绿色产业品牌效应。</w:t>
      </w:r>
      <w:r>
        <w:rPr>
          <w:rFonts w:hint="eastAsia" w:ascii="仿宋" w:hAnsi="仿宋" w:eastAsia="仿宋" w:cs="仿宋"/>
          <w:w w:val="96"/>
          <w:sz w:val="32"/>
          <w:szCs w:val="32"/>
          <w:lang w:val="en-US" w:eastAsia="zh-CN"/>
        </w:rPr>
        <w:t>我镇被评为</w:t>
      </w:r>
      <w:r>
        <w:rPr>
          <w:rFonts w:hint="eastAsia" w:ascii="仿宋" w:hAnsi="仿宋" w:eastAsia="仿宋" w:cs="仿宋"/>
          <w:sz w:val="32"/>
          <w:szCs w:val="32"/>
          <w:lang w:val="en-US" w:eastAsia="zh-CN"/>
        </w:rPr>
        <w:t>湖南省“百家乡镇工会”、</w:t>
      </w:r>
      <w:r>
        <w:rPr>
          <w:rFonts w:hint="eastAsia" w:ascii="仿宋" w:hAnsi="仿宋" w:eastAsia="仿宋" w:cs="仿宋"/>
          <w:color w:val="auto"/>
          <w:w w:val="98"/>
          <w:sz w:val="32"/>
          <w:szCs w:val="32"/>
          <w:lang w:val="en-US" w:eastAsia="zh-CN"/>
        </w:rPr>
        <w:t>湖南省“平安农机”示范乡镇、“宁乡市万亩双季稻轮作示范镇”；</w:t>
      </w:r>
      <w:r>
        <w:rPr>
          <w:rFonts w:hint="eastAsia" w:ascii="仿宋" w:hAnsi="仿宋" w:eastAsia="仿宋" w:cs="仿宋"/>
          <w:b w:val="0"/>
          <w:bCs w:val="0"/>
          <w:color w:val="auto"/>
          <w:kern w:val="0"/>
          <w:sz w:val="32"/>
          <w:szCs w:val="32"/>
          <w:lang w:val="en-US" w:eastAsia="zh-CN" w:bidi="ar"/>
        </w:rPr>
        <w:t>花明楼村获评“湖南省乡村振兴示范村”，</w:t>
      </w:r>
      <w:r>
        <w:rPr>
          <w:rFonts w:hint="eastAsia" w:ascii="仿宋" w:hAnsi="仿宋" w:eastAsia="仿宋" w:cs="仿宋"/>
          <w:w w:val="96"/>
          <w:sz w:val="32"/>
          <w:szCs w:val="32"/>
          <w:highlight w:val="none"/>
          <w:lang w:val="en-US" w:eastAsia="zh-CN"/>
        </w:rPr>
        <w:t>刘家社区获评“湖南</w:t>
      </w:r>
      <w:r>
        <w:rPr>
          <w:rFonts w:hint="eastAsia" w:ascii="仿宋" w:hAnsi="仿宋" w:eastAsia="仿宋" w:cs="仿宋"/>
          <w:sz w:val="32"/>
          <w:szCs w:val="32"/>
          <w:lang w:val="en-US" w:eastAsia="zh-CN"/>
        </w:rPr>
        <w:t>省卫生村</w:t>
      </w:r>
      <w:r>
        <w:rPr>
          <w:rFonts w:hint="eastAsia" w:ascii="仿宋" w:hAnsi="仿宋" w:eastAsia="仿宋" w:cs="仿宋"/>
          <w:w w:val="96"/>
          <w:sz w:val="32"/>
          <w:szCs w:val="32"/>
          <w:highlight w:val="none"/>
          <w:lang w:val="en-US" w:eastAsia="zh-CN"/>
        </w:rPr>
        <w:t>”</w:t>
      </w:r>
      <w:r>
        <w:rPr>
          <w:rFonts w:hint="eastAsia" w:ascii="仿宋" w:hAnsi="仿宋" w:eastAsia="仿宋" w:cs="仿宋"/>
          <w:sz w:val="32"/>
          <w:szCs w:val="32"/>
          <w:lang w:val="en-US" w:eastAsia="zh-CN"/>
        </w:rPr>
        <w:t>，</w:t>
      </w:r>
      <w:r>
        <w:rPr>
          <w:rFonts w:hint="eastAsia" w:ascii="仿宋" w:hAnsi="仿宋" w:eastAsia="仿宋" w:cs="仿宋"/>
          <w:sz w:val="32"/>
          <w:szCs w:val="32"/>
        </w:rPr>
        <w:t>朱石桥村</w:t>
      </w:r>
      <w:r>
        <w:rPr>
          <w:rFonts w:hint="eastAsia" w:ascii="仿宋" w:hAnsi="仿宋" w:eastAsia="仿宋" w:cs="仿宋"/>
          <w:sz w:val="32"/>
          <w:szCs w:val="32"/>
          <w:lang w:val="en-US" w:eastAsia="zh-CN"/>
        </w:rPr>
        <w:t>获评</w:t>
      </w:r>
      <w:r>
        <w:rPr>
          <w:rFonts w:hint="eastAsia" w:ascii="仿宋" w:hAnsi="仿宋" w:eastAsia="仿宋" w:cs="仿宋"/>
          <w:sz w:val="32"/>
          <w:szCs w:val="32"/>
        </w:rPr>
        <w:t>“平安农机”示范村</w:t>
      </w:r>
      <w:r>
        <w:rPr>
          <w:rFonts w:hint="eastAsia" w:ascii="仿宋" w:hAnsi="仿宋" w:eastAsia="仿宋" w:cs="仿宋"/>
          <w:sz w:val="32"/>
          <w:szCs w:val="32"/>
          <w:lang w:eastAsia="zh-CN"/>
        </w:rPr>
        <w:t>、</w:t>
      </w:r>
      <w:r>
        <w:rPr>
          <w:rFonts w:hint="eastAsia" w:ascii="仿宋" w:hAnsi="仿宋" w:eastAsia="仿宋" w:cs="仿宋"/>
          <w:sz w:val="32"/>
          <w:szCs w:val="32"/>
        </w:rPr>
        <w:t>宁乡市粮食生产先进村</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双季稻轮作示范村；</w:t>
      </w:r>
      <w:r>
        <w:rPr>
          <w:rFonts w:hint="eastAsia" w:ascii="仿宋" w:hAnsi="仿宋" w:eastAsia="仿宋" w:cs="仿宋"/>
          <w:w w:val="96"/>
          <w:sz w:val="32"/>
          <w:szCs w:val="32"/>
          <w:highlight w:val="none"/>
        </w:rPr>
        <w:t>农业产业项目负责人</w:t>
      </w:r>
      <w:r>
        <w:rPr>
          <w:rFonts w:hint="eastAsia" w:ascii="仿宋" w:hAnsi="仿宋" w:eastAsia="仿宋" w:cs="仿宋"/>
          <w:color w:val="auto"/>
          <w:w w:val="98"/>
          <w:sz w:val="32"/>
          <w:szCs w:val="32"/>
          <w:lang w:val="en-US" w:eastAsia="zh-CN"/>
        </w:rPr>
        <w:t>肖胜蓝被评为现代农业产业领军人才（二类）、“湖南省十佳农民”。</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right="0" w:rightChars="0" w:firstLine="643" w:firstLineChars="200"/>
        <w:jc w:val="both"/>
        <w:textAlignment w:val="auto"/>
        <w:rPr>
          <w:rFonts w:hint="eastAsia" w:ascii="仿宋" w:hAnsi="仿宋" w:eastAsia="仿宋" w:cs="仿宋"/>
          <w:color w:val="auto"/>
          <w:w w:val="98"/>
          <w:sz w:val="32"/>
          <w:szCs w:val="32"/>
          <w:lang w:val="en-US" w:eastAsia="zh-CN"/>
        </w:rPr>
      </w:pPr>
      <w:r>
        <w:rPr>
          <w:rFonts w:hint="eastAsia" w:ascii="楷体" w:hAnsi="楷体" w:eastAsia="楷体" w:cs="楷体"/>
          <w:b/>
          <w:bCs/>
          <w:kern w:val="2"/>
          <w:sz w:val="32"/>
          <w:szCs w:val="32"/>
          <w:lang w:val="en-US" w:eastAsia="zh-CN" w:bidi="ar-SA"/>
        </w:rPr>
        <w:t>（四）补短板、强弱项，筑牢了底板底线。</w:t>
      </w:r>
      <w:r>
        <w:rPr>
          <w:rFonts w:hint="eastAsia" w:ascii="仿宋" w:hAnsi="仿宋" w:eastAsia="仿宋" w:cs="仿宋"/>
          <w:color w:val="auto"/>
          <w:w w:val="98"/>
          <w:sz w:val="32"/>
          <w:szCs w:val="32"/>
          <w:lang w:val="en-US" w:eastAsia="zh-CN"/>
        </w:rPr>
        <w:t>科学精准落实疫情防控，畅通老、弱群体医疗救治绿色通道，因时而动优化防控策略，以战时担当打赢了花明楼防疫“保卫战”。安全生产、自建房整治、森林防火等底线底板更加稳固，综合应急处突能力不断增强。深入开展各领域安全专项整治，道路交通亡人数同比下降78%，一般火灾数同比下降56.3%，全年未发生生产性安全事故，自建房工作获长沙市大力推介，路长制工作位于全市一类行列。全年信访积案化解6起，矛盾纠纷调解285起，同比下降23%。一年来，我镇先后获评</w:t>
      </w:r>
      <w:r>
        <w:rPr>
          <w:rFonts w:hint="eastAsia" w:ascii="仿宋" w:hAnsi="仿宋" w:eastAsia="仿宋" w:cs="仿宋"/>
          <w:sz w:val="32"/>
          <w:szCs w:val="32"/>
          <w:lang w:val="en-US" w:eastAsia="zh-CN"/>
        </w:rPr>
        <w:t>长沙市国家安全人民防线建设先进单位，</w:t>
      </w:r>
      <w:r>
        <w:rPr>
          <w:rFonts w:hint="eastAsia" w:ascii="仿宋" w:hAnsi="仿宋" w:eastAsia="仿宋" w:cs="仿宋"/>
          <w:color w:val="auto"/>
          <w:w w:val="98"/>
          <w:sz w:val="32"/>
          <w:szCs w:val="32"/>
          <w:lang w:val="en-US" w:eastAsia="zh-CN"/>
        </w:rPr>
        <w:t>2022年度长沙市平安创建优秀乡镇、平安乡镇称号、长沙市信访工作“三无乡镇街道”标兵单位，在长沙市、宁乡市</w:t>
      </w:r>
      <w:r>
        <w:rPr>
          <w:rFonts w:hint="eastAsia" w:ascii="仿宋" w:hAnsi="仿宋" w:eastAsia="仿宋" w:cs="仿宋"/>
          <w:sz w:val="32"/>
          <w:szCs w:val="32"/>
          <w:lang w:val="en-US" w:eastAsia="zh-CN"/>
        </w:rPr>
        <w:t>消防比武中荣获多个奖项；</w:t>
      </w:r>
      <w:r>
        <w:rPr>
          <w:rFonts w:hint="eastAsia" w:ascii="仿宋" w:hAnsi="仿宋" w:eastAsia="仿宋" w:cs="仿宋"/>
          <w:color w:val="auto"/>
          <w:w w:val="98"/>
          <w:sz w:val="32"/>
          <w:szCs w:val="32"/>
          <w:lang w:val="en-US" w:eastAsia="zh-CN"/>
        </w:rPr>
        <w:t>靳江村获评长沙市“平安村”。</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right="0" w:rightChars="0" w:firstLine="643" w:firstLineChars="200"/>
        <w:jc w:val="both"/>
        <w:textAlignment w:val="auto"/>
        <w:rPr>
          <w:rFonts w:hint="eastAsia" w:ascii="仿宋" w:hAnsi="仿宋" w:eastAsia="仿宋" w:cs="仿宋"/>
          <w:color w:val="auto"/>
          <w:sz w:val="32"/>
          <w:szCs w:val="32"/>
          <w:highlight w:val="none"/>
          <w:lang w:val="en-US" w:eastAsia="zh-CN"/>
        </w:rPr>
      </w:pPr>
      <w:r>
        <w:rPr>
          <w:rFonts w:hint="eastAsia" w:ascii="楷体" w:hAnsi="楷体" w:eastAsia="楷体" w:cs="楷体"/>
          <w:b/>
          <w:bCs/>
          <w:kern w:val="2"/>
          <w:sz w:val="32"/>
          <w:szCs w:val="32"/>
          <w:lang w:val="en-US" w:eastAsia="zh-CN" w:bidi="ar-SA"/>
        </w:rPr>
        <w:t>（五）学精神、悟思想，凝聚了奋进力量。</w:t>
      </w:r>
      <w:r>
        <w:rPr>
          <w:rFonts w:hint="eastAsia" w:ascii="仿宋" w:hAnsi="仿宋" w:eastAsia="仿宋" w:cs="仿宋"/>
          <w:color w:val="auto"/>
          <w:sz w:val="32"/>
          <w:szCs w:val="32"/>
          <w:lang w:val="en-US" w:eastAsia="zh-CN"/>
        </w:rPr>
        <w:t>深入学习宣传贯彻党的二十大精神，</w:t>
      </w:r>
      <w:r>
        <w:rPr>
          <w:rFonts w:hint="eastAsia" w:ascii="仿宋" w:hAnsi="仿宋" w:eastAsia="仿宋" w:cs="仿宋"/>
          <w:sz w:val="32"/>
          <w:szCs w:val="32"/>
          <w:lang w:val="en-US" w:eastAsia="zh-CN"/>
        </w:rPr>
        <w:t>引导全镇党员干部群众把思想和行动统一到党的二十大精神上来，把智慧和力量凝聚到党的二十大确定的各项目标任务上来，从党的二十大精神中汲取奋进力量，推动花明楼镇高质量发展</w:t>
      </w:r>
      <w:r>
        <w:rPr>
          <w:rFonts w:hint="eastAsia" w:ascii="仿宋" w:hAnsi="仿宋" w:eastAsia="仿宋" w:cs="仿宋"/>
          <w:sz w:val="32"/>
          <w:szCs w:val="32"/>
          <w:highlight w:val="none"/>
        </w:rPr>
        <w:t>。组织220余人</w:t>
      </w:r>
      <w:r>
        <w:rPr>
          <w:rFonts w:hint="eastAsia" w:ascii="仿宋" w:hAnsi="仿宋" w:eastAsia="仿宋" w:cs="仿宋"/>
          <w:sz w:val="32"/>
          <w:szCs w:val="32"/>
          <w:highlight w:val="none"/>
          <w:lang w:val="en-US" w:eastAsia="zh-CN"/>
        </w:rPr>
        <w:t>开展</w:t>
      </w:r>
      <w:r>
        <w:rPr>
          <w:rFonts w:hint="eastAsia" w:ascii="仿宋" w:hAnsi="仿宋" w:eastAsia="仿宋" w:cs="仿宋"/>
          <w:sz w:val="32"/>
          <w:szCs w:val="32"/>
          <w:highlight w:val="none"/>
        </w:rPr>
        <w:t>“传承红色基因，学习</w:t>
      </w:r>
      <w:r>
        <w:rPr>
          <w:rFonts w:hint="eastAsia" w:ascii="仿宋" w:hAnsi="仿宋" w:eastAsia="仿宋" w:cs="仿宋"/>
          <w:sz w:val="32"/>
          <w:szCs w:val="32"/>
          <w:highlight w:val="none"/>
          <w:lang w:val="en-US" w:eastAsia="zh-CN"/>
        </w:rPr>
        <w:t>党的</w:t>
      </w:r>
      <w:r>
        <w:rPr>
          <w:rFonts w:hint="eastAsia" w:ascii="仿宋" w:hAnsi="仿宋" w:eastAsia="仿宋" w:cs="仿宋"/>
          <w:sz w:val="32"/>
          <w:szCs w:val="32"/>
          <w:highlight w:val="none"/>
        </w:rPr>
        <w:t>二十大精神”主题党日活动</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开展形式多样的宣讲活动，让</w:t>
      </w:r>
      <w:r>
        <w:rPr>
          <w:rFonts w:hint="eastAsia" w:ascii="仿宋" w:hAnsi="仿宋" w:eastAsia="仿宋" w:cs="仿宋"/>
          <w:sz w:val="32"/>
          <w:szCs w:val="32"/>
          <w:highlight w:val="none"/>
          <w:lang w:val="en-US" w:eastAsia="zh-CN"/>
        </w:rPr>
        <w:t>党的</w:t>
      </w:r>
      <w:r>
        <w:rPr>
          <w:rFonts w:hint="eastAsia" w:ascii="仿宋" w:hAnsi="仿宋" w:eastAsia="仿宋" w:cs="仿宋"/>
          <w:sz w:val="32"/>
          <w:szCs w:val="32"/>
          <w:highlight w:val="none"/>
        </w:rPr>
        <w:t>二十大精神进农村、进景区、进企业、进学校、进社区、进网格，</w:t>
      </w:r>
      <w:r>
        <w:rPr>
          <w:rFonts w:hint="eastAsia" w:ascii="仿宋" w:hAnsi="仿宋" w:eastAsia="仿宋" w:cs="仿宋"/>
          <w:sz w:val="32"/>
          <w:szCs w:val="32"/>
          <w:highlight w:val="none"/>
          <w:lang w:val="en-US" w:eastAsia="zh-CN"/>
        </w:rPr>
        <w:t>入脑入心、深入千家万户，进</w:t>
      </w:r>
      <w:r>
        <w:rPr>
          <w:rFonts w:hint="eastAsia" w:ascii="仿宋" w:hAnsi="仿宋" w:eastAsia="仿宋" w:cs="仿宋"/>
          <w:sz w:val="32"/>
          <w:szCs w:val="32"/>
          <w:highlight w:val="none"/>
        </w:rPr>
        <w:t>一步统一了思想，凝聚了力量</w:t>
      </w:r>
      <w:r>
        <w:rPr>
          <w:rFonts w:hint="eastAsia" w:ascii="仿宋" w:hAnsi="仿宋" w:eastAsia="仿宋" w:cs="仿宋"/>
          <w:sz w:val="32"/>
          <w:szCs w:val="32"/>
          <w:highlight w:val="none"/>
          <w:lang w:eastAsia="zh-CN"/>
        </w:rPr>
        <w:t>。严格落实中央八项规定，深化纠治“四</w:t>
      </w:r>
      <w:bookmarkStart w:id="0" w:name="_GoBack"/>
      <w:bookmarkEnd w:id="0"/>
      <w:r>
        <w:rPr>
          <w:rFonts w:hint="eastAsia" w:ascii="仿宋" w:hAnsi="仿宋" w:eastAsia="仿宋" w:cs="仿宋"/>
          <w:sz w:val="32"/>
          <w:szCs w:val="32"/>
          <w:highlight w:val="none"/>
          <w:lang w:eastAsia="zh-CN"/>
        </w:rPr>
        <w:t>风”，全面加强党员干部党风廉政建设，成功创建清廉机关、清廉村居、清廉医院。</w:t>
      </w:r>
      <w:r>
        <w:rPr>
          <w:rFonts w:hint="eastAsia" w:ascii="仿宋" w:hAnsi="仿宋" w:eastAsia="仿宋" w:cs="仿宋"/>
          <w:sz w:val="32"/>
          <w:szCs w:val="32"/>
          <w:highlight w:val="none"/>
          <w:lang w:val="en-US" w:eastAsia="zh-CN"/>
        </w:rPr>
        <w:t>积极配合抓好巡视巡察整改和市委第一巡查组巡察工作，</w:t>
      </w:r>
      <w:r>
        <w:rPr>
          <w:rFonts w:hint="eastAsia" w:ascii="仿宋" w:hAnsi="仿宋" w:eastAsia="仿宋" w:cs="仿宋"/>
          <w:sz w:val="32"/>
          <w:szCs w:val="32"/>
          <w:lang w:val="en-US" w:eastAsia="zh-CN"/>
        </w:rPr>
        <w:t>落实整改市委意识形态专项督查问题，强化意识形态管控</w:t>
      </w:r>
      <w:r>
        <w:rPr>
          <w:rFonts w:hint="eastAsia" w:ascii="仿宋" w:hAnsi="仿宋" w:eastAsia="仿宋" w:cs="仿宋"/>
          <w:sz w:val="32"/>
          <w:szCs w:val="32"/>
          <w:highlight w:val="none"/>
          <w:lang w:val="en-US" w:eastAsia="zh-CN"/>
        </w:rPr>
        <w:t>。</w:t>
      </w:r>
      <w:r>
        <w:rPr>
          <w:rFonts w:hint="eastAsia" w:ascii="仿宋" w:hAnsi="仿宋" w:eastAsia="仿宋" w:cs="仿宋"/>
          <w:b w:val="0"/>
          <w:bCs w:val="0"/>
          <w:color w:val="auto"/>
          <w:kern w:val="2"/>
          <w:sz w:val="32"/>
          <w:szCs w:val="32"/>
          <w:lang w:val="en-US" w:eastAsia="zh-CN" w:bidi="ar-SA"/>
        </w:rPr>
        <w:t>压紧压实管党治党政治责任，</w:t>
      </w:r>
      <w:r>
        <w:rPr>
          <w:rFonts w:hint="eastAsia" w:ascii="仿宋" w:hAnsi="仿宋" w:eastAsia="仿宋" w:cs="仿宋"/>
          <w:color w:val="auto"/>
          <w:kern w:val="2"/>
          <w:sz w:val="32"/>
          <w:szCs w:val="32"/>
          <w:lang w:val="en-US" w:eastAsia="zh-CN" w:bidi="ar-SA"/>
        </w:rPr>
        <w:t>党风、政风、民风持续向好。</w:t>
      </w:r>
    </w:p>
    <w:p>
      <w:pPr>
        <w:keepNext w:val="0"/>
        <w:keepLines w:val="0"/>
        <w:pageBreakBefore w:val="0"/>
        <w:widowControl/>
        <w:kinsoku/>
        <w:wordWrap/>
        <w:overflowPunct/>
        <w:topLinePunct w:val="0"/>
        <w:autoSpaceDE/>
        <w:autoSpaceDN/>
        <w:bidi w:val="0"/>
        <w:spacing w:after="0" w:line="500" w:lineRule="exact"/>
        <w:ind w:firstLine="707" w:firstLineChars="221"/>
        <w:textAlignment w:val="auto"/>
        <w:rPr>
          <w:rFonts w:hint="eastAsia" w:ascii="仿宋" w:hAnsi="仿宋" w:eastAsia="仿宋" w:cs="仿宋"/>
          <w:sz w:val="32"/>
          <w:szCs w:val="32"/>
        </w:rPr>
      </w:pPr>
      <w:r>
        <w:rPr>
          <w:rFonts w:hint="eastAsia" w:ascii="黑体" w:hAnsi="黑体" w:eastAsia="黑体" w:cs="黑体"/>
          <w:sz w:val="32"/>
          <w:szCs w:val="32"/>
        </w:rPr>
        <w:t>六、存在的主要问题</w:t>
      </w:r>
    </w:p>
    <w:p>
      <w:pPr>
        <w:keepNext w:val="0"/>
        <w:keepLines w:val="0"/>
        <w:pageBreakBefore w:val="0"/>
        <w:widowControl w:val="0"/>
        <w:suppressLineNumbers w:val="0"/>
        <w:kinsoku/>
        <w:wordWrap/>
        <w:overflowPunct/>
        <w:bidi w:val="0"/>
        <w:spacing w:before="0" w:beforeAutospacing="0" w:after="0" w:afterAutospacing="0" w:line="579" w:lineRule="exact"/>
        <w:ind w:left="0" w:leftChars="0" w:right="0" w:firstLine="643" w:firstLineChars="200"/>
        <w:jc w:val="both"/>
        <w:rPr>
          <w:rFonts w:hint="eastAsia" w:ascii="仿宋_GB2312" w:hAnsi="仿宋_GB2312" w:eastAsia="仿宋_GB2312" w:cs="仿宋_GB2312"/>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（一）历史遗留问题多。</w:t>
      </w:r>
      <w:r>
        <w:rPr>
          <w:rFonts w:hint="eastAsia" w:ascii="Calibri" w:hAnsi="Calibri" w:eastAsia="宋体" w:cs="宋体"/>
          <w:kern w:val="2"/>
          <w:sz w:val="28"/>
          <w:szCs w:val="28"/>
          <w:lang w:val="en-US" w:eastAsia="zh-CN" w:bidi="ar"/>
        </w:rPr>
        <w:t>一</w:t>
      </w:r>
      <w:r>
        <w:rPr>
          <w:rFonts w:hint="eastAsia" w:ascii="仿宋_GB2312" w:hAnsi="仿宋_GB2312" w:eastAsia="仿宋_GB2312" w:cs="仿宋_GB2312"/>
          <w:kern w:val="2"/>
          <w:sz w:val="32"/>
          <w:szCs w:val="32"/>
          <w:lang w:val="en-US" w:eastAsia="zh-CN" w:bidi="ar-SA"/>
        </w:rPr>
        <w:t>是往来挂账普遍在</w:t>
      </w:r>
      <w:r>
        <w:rPr>
          <w:rFonts w:hint="default" w:ascii="仿宋_GB2312" w:hAnsi="仿宋_GB2312" w:eastAsia="仿宋_GB2312" w:cs="仿宋_GB2312"/>
          <w:kern w:val="2"/>
          <w:sz w:val="32"/>
          <w:szCs w:val="32"/>
          <w:lang w:val="en-US" w:eastAsia="zh-CN" w:bidi="ar-SA"/>
        </w:rPr>
        <w:t>10</w:t>
      </w:r>
      <w:r>
        <w:rPr>
          <w:rFonts w:hint="eastAsia" w:ascii="仿宋_GB2312" w:hAnsi="仿宋_GB2312" w:eastAsia="仿宋_GB2312" w:cs="仿宋_GB2312"/>
          <w:kern w:val="2"/>
          <w:sz w:val="32"/>
          <w:szCs w:val="32"/>
          <w:lang w:val="en-US" w:eastAsia="zh-CN" w:bidi="ar-SA"/>
        </w:rPr>
        <w:t>年以上，甚至</w:t>
      </w:r>
      <w:r>
        <w:rPr>
          <w:rFonts w:hint="default" w:ascii="仿宋_GB2312" w:hAnsi="仿宋_GB2312" w:eastAsia="仿宋_GB2312" w:cs="仿宋_GB2312"/>
          <w:kern w:val="2"/>
          <w:sz w:val="32"/>
          <w:szCs w:val="32"/>
          <w:lang w:val="en-US" w:eastAsia="zh-CN" w:bidi="ar-SA"/>
        </w:rPr>
        <w:t>20</w:t>
      </w:r>
      <w:r>
        <w:rPr>
          <w:rFonts w:hint="eastAsia" w:ascii="仿宋_GB2312" w:hAnsi="仿宋_GB2312" w:eastAsia="仿宋_GB2312" w:cs="仿宋_GB2312"/>
          <w:kern w:val="2"/>
          <w:sz w:val="32"/>
          <w:szCs w:val="32"/>
          <w:lang w:val="en-US" w:eastAsia="zh-CN" w:bidi="ar-SA"/>
        </w:rPr>
        <w:t>年以上，知情人员越来越少，清理难度逐年加大。其中主要涉及工程款、撤区并乡债权债务移交、村级统筹提留、镇办企业借款等挂账。</w:t>
      </w:r>
    </w:p>
    <w:p>
      <w:pPr>
        <w:keepNext w:val="0"/>
        <w:keepLines w:val="0"/>
        <w:pageBreakBefore w:val="0"/>
        <w:widowControl w:val="0"/>
        <w:suppressLineNumbers w:val="0"/>
        <w:kinsoku/>
        <w:wordWrap/>
        <w:overflowPunct/>
        <w:bidi w:val="0"/>
        <w:spacing w:before="0" w:beforeAutospacing="0" w:after="0" w:afterAutospacing="0" w:line="579" w:lineRule="exact"/>
        <w:ind w:left="0" w:leftChars="0" w:right="0" w:firstLine="643" w:firstLineChars="200"/>
        <w:jc w:val="both"/>
        <w:rPr>
          <w:rFonts w:hint="eastAsia" w:ascii="仿宋_GB2312" w:hAnsi="仿宋_GB2312" w:eastAsia="仿宋_GB2312" w:cs="仿宋_GB2312"/>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(二)资产管理有漏洞</w:t>
      </w:r>
      <w:r>
        <w:rPr>
          <w:rFonts w:hint="eastAsia" w:ascii="仿宋_GB2312" w:hAnsi="仿宋_GB2312" w:eastAsia="仿宋_GB2312" w:cs="仿宋_GB2312"/>
          <w:kern w:val="2"/>
          <w:sz w:val="32"/>
          <w:szCs w:val="32"/>
          <w:lang w:val="en-US" w:eastAsia="zh-CN" w:bidi="ar-SA"/>
        </w:rPr>
        <w:t>。主要是相关部门单位未办理资产移交手续，产权归属不清，同时乡镇管理不到位等原因，导致国有资产损坏、灭失、国有资产收益未足额征收等问题。</w:t>
      </w:r>
    </w:p>
    <w:p>
      <w:pPr>
        <w:keepNext w:val="0"/>
        <w:keepLines w:val="0"/>
        <w:pageBreakBefore w:val="0"/>
        <w:widowControl/>
        <w:kinsoku/>
        <w:wordWrap/>
        <w:overflowPunct/>
        <w:topLinePunct w:val="0"/>
        <w:autoSpaceDE/>
        <w:autoSpaceDN/>
        <w:bidi w:val="0"/>
        <w:spacing w:after="0" w:line="500" w:lineRule="exact"/>
        <w:ind w:firstLine="710" w:firstLineChars="221"/>
        <w:textAlignment w:val="auto"/>
        <w:rPr>
          <w:rFonts w:hint="eastAsia" w:ascii="仿宋" w:hAnsi="仿宋" w:eastAsia="仿宋" w:cs="仿宋"/>
          <w:kern w:val="2"/>
          <w:sz w:val="32"/>
          <w:szCs w:val="32"/>
        </w:rPr>
      </w:pPr>
      <w:r>
        <w:rPr>
          <w:rFonts w:hint="eastAsia" w:ascii="楷体_GB2312" w:hAnsi="楷体_GB2312" w:eastAsia="楷体_GB2312" w:cs="楷体_GB2312"/>
          <w:b/>
          <w:bCs/>
          <w:kern w:val="2"/>
          <w:sz w:val="32"/>
          <w:szCs w:val="32"/>
          <w:lang w:val="en-US" w:eastAsia="zh-CN" w:bidi="ar-SA"/>
        </w:rPr>
        <w:t>（三）乡镇财力不足。</w:t>
      </w:r>
      <w:r>
        <w:rPr>
          <w:rFonts w:hint="eastAsia" w:ascii="仿宋_GB2312" w:hAnsi="仿宋_GB2312" w:eastAsia="仿宋_GB2312" w:cs="仿宋_GB2312"/>
          <w:kern w:val="2"/>
          <w:sz w:val="32"/>
          <w:szCs w:val="32"/>
          <w:lang w:val="en-US" w:eastAsia="zh-CN" w:bidi="ar-SA"/>
        </w:rPr>
        <w:t>很多历史遗留问题的解决需要政府财力支撑，镇人民政府在保运转前提下，基本没有更多财力来解决历史遗留问题。</w:t>
      </w:r>
      <w:r>
        <w:rPr>
          <w:rFonts w:hint="eastAsia" w:ascii="仿宋" w:hAnsi="仿宋" w:eastAsia="仿宋" w:cs="仿宋"/>
          <w:kern w:val="2"/>
          <w:sz w:val="32"/>
          <w:szCs w:val="32"/>
        </w:rPr>
        <w:t>专项资金少，资金压力大。针对我镇农村经济基础薄弱、资金压力大的现状，重点产业项目尚需进一步的加强。</w:t>
      </w:r>
    </w:p>
    <w:p>
      <w:pPr>
        <w:keepNext w:val="0"/>
        <w:keepLines w:val="0"/>
        <w:pageBreakBefore w:val="0"/>
        <w:widowControl/>
        <w:kinsoku/>
        <w:wordWrap/>
        <w:overflowPunct/>
        <w:topLinePunct w:val="0"/>
        <w:autoSpaceDE/>
        <w:autoSpaceDN/>
        <w:bidi w:val="0"/>
        <w:spacing w:after="0" w:line="500" w:lineRule="exact"/>
        <w:ind w:firstLine="710" w:firstLineChars="221"/>
        <w:textAlignment w:val="auto"/>
        <w:rPr>
          <w:rFonts w:hint="eastAsia"/>
        </w:rPr>
      </w:pPr>
      <w:r>
        <w:rPr>
          <w:rFonts w:hint="eastAsia" w:ascii="楷体_GB2312" w:hAnsi="楷体_GB2312" w:eastAsia="楷体_GB2312" w:cs="楷体_GB2312"/>
          <w:b/>
          <w:bCs/>
          <w:kern w:val="2"/>
          <w:sz w:val="32"/>
          <w:szCs w:val="32"/>
          <w:lang w:val="en-US" w:eastAsia="zh-CN" w:bidi="ar-SA"/>
        </w:rPr>
        <w:t>（四）机制体制不健全。</w:t>
      </w:r>
      <w:r>
        <w:rPr>
          <w:rFonts w:hint="eastAsia" w:ascii="仿宋_GB2312" w:hAnsi="仿宋_GB2312" w:eastAsia="仿宋_GB2312" w:cs="仿宋_GB2312"/>
          <w:kern w:val="2"/>
          <w:sz w:val="32"/>
          <w:szCs w:val="32"/>
          <w:lang w:val="en-US" w:eastAsia="zh-CN" w:bidi="ar-SA"/>
        </w:rPr>
        <w:t>村级合作社的监管主体未明确，村级合作社不建账、不做账的现象比较普遍。村级对外投资文件不细化，理解上有偏差，操作性不强。</w:t>
      </w:r>
    </w:p>
    <w:p>
      <w:pPr>
        <w:keepNext w:val="0"/>
        <w:keepLines w:val="0"/>
        <w:pageBreakBefore w:val="0"/>
        <w:widowControl/>
        <w:kinsoku/>
        <w:wordWrap/>
        <w:overflowPunct/>
        <w:topLinePunct w:val="0"/>
        <w:autoSpaceDE/>
        <w:autoSpaceDN/>
        <w:bidi w:val="0"/>
        <w:spacing w:after="0" w:line="500" w:lineRule="exact"/>
        <w:ind w:firstLine="707" w:firstLineChars="221"/>
        <w:textAlignment w:val="auto"/>
        <w:rPr>
          <w:rFonts w:hint="eastAsia" w:ascii="黑体" w:hAnsi="黑体" w:eastAsia="黑体" w:cs="黑体"/>
          <w:sz w:val="32"/>
          <w:szCs w:val="32"/>
        </w:rPr>
      </w:pPr>
      <w:r>
        <w:rPr>
          <w:rFonts w:hint="eastAsia" w:ascii="黑体" w:hAnsi="黑体" w:eastAsia="黑体" w:cs="黑体"/>
          <w:sz w:val="32"/>
          <w:szCs w:val="32"/>
        </w:rPr>
        <w:t>七、改进措施和有关建议</w:t>
      </w:r>
    </w:p>
    <w:p>
      <w:pPr>
        <w:keepNext w:val="0"/>
        <w:keepLines w:val="0"/>
        <w:pageBreakBefore w:val="0"/>
        <w:widowControl w:val="0"/>
        <w:numPr>
          <w:ilvl w:val="0"/>
          <w:numId w:val="0"/>
        </w:numPr>
        <w:kinsoku/>
        <w:wordWrap/>
        <w:overflowPunct/>
        <w:bidi w:val="0"/>
        <w:spacing w:line="579" w:lineRule="exact"/>
        <w:ind w:left="0" w:leftChars="0" w:firstLine="643" w:firstLineChars="200"/>
        <w:rPr>
          <w:rFonts w:hint="eastAsia" w:ascii="仿宋_GB2312" w:hAnsi="宋体" w:eastAsia="仿宋_GB2312"/>
          <w:b w:val="0"/>
          <w:bCs w:val="0"/>
          <w:sz w:val="32"/>
          <w:szCs w:val="32"/>
          <w:lang w:val="en-US" w:eastAsia="zh-CN"/>
        </w:rPr>
      </w:pPr>
      <w:r>
        <w:rPr>
          <w:rFonts w:hint="eastAsia" w:ascii="楷体_GB2312" w:hAnsi="楷体_GB2312" w:eastAsia="楷体_GB2312" w:cs="楷体_GB2312"/>
          <w:b/>
          <w:bCs/>
          <w:sz w:val="32"/>
          <w:szCs w:val="32"/>
          <w:lang w:val="en-US" w:eastAsia="zh-CN"/>
        </w:rPr>
        <w:t>（一）规范财政收支行为。</w:t>
      </w:r>
      <w:r>
        <w:rPr>
          <w:rFonts w:hint="eastAsia" w:ascii="仿宋_GB2312" w:hAnsi="宋体" w:eastAsia="仿宋_GB2312"/>
          <w:b w:val="0"/>
          <w:bCs w:val="0"/>
          <w:sz w:val="32"/>
          <w:szCs w:val="32"/>
          <w:lang w:val="en-US" w:eastAsia="zh-CN"/>
        </w:rPr>
        <w:t>加强非税收入的征收管理，做到能征尽征、能收尽收。应当组织对往来款项进行清理，积极处理历史遗留问题。</w:t>
      </w:r>
    </w:p>
    <w:p>
      <w:pPr>
        <w:keepNext w:val="0"/>
        <w:keepLines w:val="0"/>
        <w:pageBreakBefore w:val="0"/>
        <w:widowControl w:val="0"/>
        <w:numPr>
          <w:ilvl w:val="0"/>
          <w:numId w:val="0"/>
        </w:numPr>
        <w:kinsoku/>
        <w:wordWrap/>
        <w:overflowPunct/>
        <w:bidi w:val="0"/>
        <w:spacing w:line="579" w:lineRule="exact"/>
        <w:ind w:left="0" w:leftChars="0" w:firstLine="643" w:firstLineChars="200"/>
        <w:rPr>
          <w:rFonts w:hint="eastAsia" w:ascii="仿宋_GB2312" w:hAnsi="仿宋_GB2312" w:eastAsia="仿宋_GB2312" w:cs="仿宋_GB2312"/>
          <w:kern w:val="2"/>
          <w:sz w:val="32"/>
          <w:szCs w:val="32"/>
          <w:lang w:val="en-US" w:eastAsia="zh-CN" w:bidi="ar-SA"/>
        </w:rPr>
      </w:pPr>
      <w:r>
        <w:rPr>
          <w:rFonts w:hint="eastAsia" w:ascii="楷体_GB2312" w:hAnsi="楷体_GB2312" w:eastAsia="楷体_GB2312" w:cs="楷体_GB2312"/>
          <w:b/>
          <w:bCs/>
          <w:sz w:val="32"/>
          <w:szCs w:val="32"/>
          <w:lang w:val="en-US" w:eastAsia="zh-CN"/>
        </w:rPr>
        <w:t>（二）完善国有资产管理。</w:t>
      </w:r>
      <w:r>
        <w:rPr>
          <w:rFonts w:hint="eastAsia" w:ascii="仿宋_GB2312" w:hAnsi="宋体" w:eastAsia="仿宋_GB2312"/>
          <w:b/>
          <w:bCs/>
          <w:sz w:val="32"/>
          <w:szCs w:val="32"/>
          <w:lang w:val="en-US" w:eastAsia="zh-CN"/>
        </w:rPr>
        <w:t>一</w:t>
      </w:r>
      <w:r>
        <w:rPr>
          <w:rFonts w:hint="eastAsia" w:ascii="仿宋_GB2312" w:hAnsi="仿宋_GB2312" w:eastAsia="仿宋_GB2312" w:cs="仿宋_GB2312"/>
          <w:kern w:val="2"/>
          <w:sz w:val="32"/>
          <w:szCs w:val="32"/>
          <w:lang w:val="en-US" w:eastAsia="zh-CN" w:bidi="ar-SA"/>
        </w:rPr>
        <w:t>是加强核算。按照国有资产管理的相关规定，依法依规处理盘盈盘亏资产，确保国有资产的账实相符。二是明确专人管理。将监管责任落实到人，做好管理资料的移交工作，加强国有资产的延续管理。</w:t>
      </w:r>
    </w:p>
    <w:p>
      <w:pPr>
        <w:keepNext w:val="0"/>
        <w:keepLines w:val="0"/>
        <w:pageBreakBefore w:val="0"/>
        <w:widowControl w:val="0"/>
        <w:numPr>
          <w:ilvl w:val="0"/>
          <w:numId w:val="0"/>
        </w:numPr>
        <w:kinsoku/>
        <w:wordWrap/>
        <w:overflowPunct/>
        <w:bidi w:val="0"/>
        <w:spacing w:line="579" w:lineRule="exact"/>
        <w:ind w:left="0" w:leftChars="0" w:firstLine="643" w:firstLineChars="200"/>
        <w:rPr>
          <w:rFonts w:hint="default" w:ascii="仿宋_GB2312" w:hAnsi="宋体" w:eastAsia="仿宋_GB2312"/>
          <w:b/>
          <w:bCs/>
          <w:sz w:val="32"/>
          <w:szCs w:val="32"/>
          <w:lang w:val="en-US" w:eastAsia="zh-CN"/>
        </w:rPr>
      </w:pPr>
      <w:r>
        <w:rPr>
          <w:rFonts w:hint="eastAsia" w:ascii="楷体_GB2312" w:hAnsi="楷体_GB2312" w:eastAsia="楷体_GB2312" w:cs="楷体_GB2312"/>
          <w:b/>
          <w:bCs/>
          <w:sz w:val="32"/>
          <w:szCs w:val="32"/>
          <w:lang w:val="en-US" w:eastAsia="zh-CN"/>
        </w:rPr>
        <w:t>（三）加强村级财务监管。</w:t>
      </w:r>
      <w:r>
        <w:rPr>
          <w:rFonts w:hint="eastAsia" w:ascii="仿宋_GB2312" w:hAnsi="宋体" w:eastAsia="仿宋_GB2312"/>
          <w:b w:val="0"/>
          <w:bCs w:val="0"/>
          <w:sz w:val="32"/>
          <w:szCs w:val="32"/>
          <w:lang w:val="en-US" w:eastAsia="zh-CN"/>
        </w:rPr>
        <w:t>一是加强村级集体经济组织的对外投资管理。二是规范村级合作社的运营管理，建立健全合作社运营管理制度。三是加强村级财务内部审计，提升村级财务管理水平。</w:t>
      </w:r>
    </w:p>
    <w:p>
      <w:pPr>
        <w:keepNext w:val="0"/>
        <w:keepLines w:val="0"/>
        <w:pageBreakBefore w:val="0"/>
        <w:widowControl/>
        <w:kinsoku/>
        <w:wordWrap/>
        <w:overflowPunct/>
        <w:topLinePunct w:val="0"/>
        <w:autoSpaceDE/>
        <w:autoSpaceDN/>
        <w:bidi w:val="0"/>
        <w:spacing w:after="0" w:line="500" w:lineRule="exact"/>
        <w:ind w:firstLine="707" w:firstLineChars="221"/>
        <w:textAlignment w:val="auto"/>
        <w:rPr>
          <w:rFonts w:hint="eastAsia" w:ascii="仿宋" w:hAnsi="仿宋" w:eastAsia="仿宋" w:cs="仿宋"/>
          <w:sz w:val="32"/>
          <w:szCs w:val="32"/>
        </w:rPr>
      </w:pPr>
    </w:p>
    <w:p>
      <w:pPr>
        <w:spacing w:after="0"/>
        <w:ind w:firstLine="707" w:firstLineChars="221"/>
        <w:rPr>
          <w:rFonts w:ascii="仿宋" w:hAnsi="仿宋" w:eastAsia="仿宋" w:cs="Times New Roman"/>
          <w:kern w:val="2"/>
          <w:sz w:val="32"/>
          <w:szCs w:val="32"/>
        </w:rPr>
      </w:pPr>
      <w:r>
        <w:rPr>
          <w:rFonts w:hint="eastAsia" w:ascii="宋体" w:hAnsi="宋体" w:eastAsia="宋体" w:cs="宋体"/>
          <w:kern w:val="2"/>
          <w:sz w:val="32"/>
          <w:szCs w:val="32"/>
        </w:rPr>
        <w:t> </w:t>
      </w:r>
    </w:p>
    <w:p>
      <w:pPr>
        <w:spacing w:after="0"/>
        <w:ind w:firstLine="707" w:firstLineChars="221"/>
        <w:rPr>
          <w:rFonts w:ascii="仿宋" w:hAnsi="仿宋" w:eastAsia="仿宋" w:cs="Times New Roman"/>
          <w:kern w:val="2"/>
          <w:sz w:val="32"/>
          <w:szCs w:val="32"/>
        </w:rPr>
      </w:pPr>
    </w:p>
    <w:p>
      <w:pPr>
        <w:spacing w:after="0"/>
        <w:ind w:firstLine="4547" w:firstLineChars="1421"/>
        <w:rPr>
          <w:rFonts w:ascii="仿宋" w:hAnsi="仿宋" w:eastAsia="仿宋" w:cs="Times New Roman"/>
          <w:kern w:val="2"/>
          <w:sz w:val="32"/>
          <w:szCs w:val="32"/>
        </w:rPr>
      </w:pPr>
      <w:r>
        <w:rPr>
          <w:rFonts w:hint="eastAsia" w:ascii="仿宋" w:hAnsi="仿宋" w:eastAsia="仿宋" w:cs="Times New Roman"/>
          <w:kern w:val="2"/>
          <w:sz w:val="32"/>
          <w:szCs w:val="32"/>
        </w:rPr>
        <w:t>宁乡市花明楼镇人民政府</w:t>
      </w:r>
    </w:p>
    <w:p>
      <w:pPr>
        <w:spacing w:after="0"/>
        <w:ind w:firstLine="5027" w:firstLineChars="1571"/>
        <w:rPr>
          <w:rFonts w:ascii="仿宋" w:hAnsi="仿宋" w:eastAsia="仿宋" w:cs="Times New Roman"/>
          <w:kern w:val="2"/>
          <w:sz w:val="32"/>
          <w:szCs w:val="32"/>
        </w:rPr>
      </w:pPr>
      <w:r>
        <w:rPr>
          <w:rFonts w:hint="eastAsia" w:ascii="仿宋" w:hAnsi="仿宋" w:eastAsia="仿宋" w:cs="Times New Roman"/>
          <w:kern w:val="2"/>
          <w:sz w:val="32"/>
          <w:szCs w:val="32"/>
        </w:rPr>
        <w:t>2022年3月28日</w:t>
      </w:r>
    </w:p>
    <w:p>
      <w:pPr>
        <w:spacing w:line="220" w:lineRule="atLeast"/>
      </w:pP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32DA766-B5AC-4805-B035-139E7241398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A5AB0B67-41CC-4740-9252-3374827D5536}"/>
  </w:font>
  <w:font w:name="微软雅黑">
    <w:panose1 w:val="020B0503020204020204"/>
    <w:charset w:val="86"/>
    <w:family w:val="swiss"/>
    <w:pitch w:val="default"/>
    <w:sig w:usb0="80000287" w:usb1="2ACF3C50" w:usb2="00000016" w:usb3="00000000" w:csb0="0004001F" w:csb1="00000000"/>
    <w:embedRegular r:id="rId3" w:fontKey="{69312203-B746-4600-8A03-38A187422549}"/>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embedRegular r:id="rId4" w:fontKey="{356381D3-5F9C-4667-938F-57C3B7205B77}"/>
  </w:font>
  <w:font w:name="仿宋">
    <w:panose1 w:val="02010609060101010101"/>
    <w:charset w:val="86"/>
    <w:family w:val="modern"/>
    <w:pitch w:val="default"/>
    <w:sig w:usb0="800002BF" w:usb1="38CF7CFA" w:usb2="00000016" w:usb3="00000000" w:csb0="00040001" w:csb1="00000000"/>
    <w:embedRegular r:id="rId5" w:fontKey="{17D959DA-675B-4713-BDA9-1123729CFEDE}"/>
  </w:font>
  <w:font w:name="楷体">
    <w:panose1 w:val="02010609060101010101"/>
    <w:charset w:val="86"/>
    <w:family w:val="modern"/>
    <w:pitch w:val="default"/>
    <w:sig w:usb0="800002BF" w:usb1="38CF7CFA" w:usb2="00000016" w:usb3="00000000" w:csb0="00040001" w:csb1="00000000"/>
    <w:embedRegular r:id="rId6" w:fontKey="{9CE0ECDE-47A3-4862-AAF0-3CB438DD3563}"/>
  </w:font>
  <w:font w:name="仿宋_GB2312">
    <w:panose1 w:val="02010609030101010101"/>
    <w:charset w:val="86"/>
    <w:family w:val="modern"/>
    <w:pitch w:val="default"/>
    <w:sig w:usb0="00000001" w:usb1="080E0000" w:usb2="00000000" w:usb3="00000000" w:csb0="00040000" w:csb1="00000000"/>
    <w:embedRegular r:id="rId7" w:fontKey="{AB7BEFEB-E835-4CC2-A123-2A16E4FCF8E7}"/>
  </w:font>
  <w:font w:name="楷体_GB2312">
    <w:panose1 w:val="02010609030101010101"/>
    <w:charset w:val="86"/>
    <w:family w:val="modern"/>
    <w:pitch w:val="default"/>
    <w:sig w:usb0="00000001" w:usb1="080E0000" w:usb2="00000000" w:usb3="00000000" w:csb0="00040000" w:csb1="00000000"/>
    <w:embedRegular r:id="rId8" w:fontKey="{C3B9EF66-D9A5-432E-87FF-8F205E8DA2FD}"/>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NiZTMyMzUwNWVmNTE2MzM2NmU5YmZhODA2OGQ1ZGUifQ=="/>
  </w:docVars>
  <w:rsids>
    <w:rsidRoot w:val="00D31D50"/>
    <w:rsid w:val="000A20C2"/>
    <w:rsid w:val="0013438A"/>
    <w:rsid w:val="001A33B2"/>
    <w:rsid w:val="001F7110"/>
    <w:rsid w:val="0023400E"/>
    <w:rsid w:val="002D0EB4"/>
    <w:rsid w:val="00323B43"/>
    <w:rsid w:val="003D37D8"/>
    <w:rsid w:val="00404F0A"/>
    <w:rsid w:val="00426133"/>
    <w:rsid w:val="004358AB"/>
    <w:rsid w:val="00580BB6"/>
    <w:rsid w:val="0063187E"/>
    <w:rsid w:val="006D4CA3"/>
    <w:rsid w:val="00756EDA"/>
    <w:rsid w:val="007E030E"/>
    <w:rsid w:val="00821E01"/>
    <w:rsid w:val="00852061"/>
    <w:rsid w:val="0086575B"/>
    <w:rsid w:val="008B7726"/>
    <w:rsid w:val="0095169F"/>
    <w:rsid w:val="009C7632"/>
    <w:rsid w:val="00C35C9A"/>
    <w:rsid w:val="00C70EAE"/>
    <w:rsid w:val="00D31D50"/>
    <w:rsid w:val="00DB75C2"/>
    <w:rsid w:val="00E248A5"/>
    <w:rsid w:val="03EC24BF"/>
    <w:rsid w:val="0DBB19EC"/>
    <w:rsid w:val="169252CA"/>
    <w:rsid w:val="1A110600"/>
    <w:rsid w:val="1F3D6FC7"/>
    <w:rsid w:val="26C543DD"/>
    <w:rsid w:val="795F53B0"/>
    <w:rsid w:val="7E841D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99" w:semiHidden="0"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style>
  <w:style w:type="paragraph" w:styleId="3">
    <w:name w:val="Body Text"/>
    <w:basedOn w:val="1"/>
    <w:link w:val="15"/>
    <w:unhideWhenUsed/>
    <w:qFormat/>
    <w:uiPriority w:val="99"/>
    <w:pPr>
      <w:widowControl w:val="0"/>
      <w:adjustRightInd/>
      <w:snapToGrid/>
      <w:spacing w:after="0"/>
      <w:ind w:left="111"/>
      <w:jc w:val="both"/>
    </w:pPr>
    <w:rPr>
      <w:rFonts w:ascii="Calibri" w:hAnsi="Calibri" w:eastAsia="宋体" w:cs="Times New Roman"/>
      <w:kern w:val="2"/>
      <w:sz w:val="36"/>
      <w:szCs w:val="36"/>
    </w:rPr>
  </w:style>
  <w:style w:type="paragraph" w:styleId="4">
    <w:name w:val="Balloon Text"/>
    <w:basedOn w:val="1"/>
    <w:link w:val="14"/>
    <w:semiHidden/>
    <w:unhideWhenUsed/>
    <w:qFormat/>
    <w:uiPriority w:val="99"/>
    <w:pPr>
      <w:spacing w:after="0"/>
    </w:pPr>
    <w:rPr>
      <w:sz w:val="18"/>
      <w:szCs w:val="18"/>
    </w:rPr>
  </w:style>
  <w:style w:type="paragraph" w:styleId="5">
    <w:name w:val="footer"/>
    <w:basedOn w:val="1"/>
    <w:link w:val="13"/>
    <w:semiHidden/>
    <w:unhideWhenUsed/>
    <w:qFormat/>
    <w:uiPriority w:val="99"/>
    <w:pPr>
      <w:tabs>
        <w:tab w:val="center" w:pos="4153"/>
        <w:tab w:val="right" w:pos="8306"/>
      </w:tabs>
    </w:pPr>
    <w:rPr>
      <w:sz w:val="18"/>
      <w:szCs w:val="18"/>
    </w:rPr>
  </w:style>
  <w:style w:type="paragraph" w:styleId="6">
    <w:name w:val="header"/>
    <w:basedOn w:val="1"/>
    <w:link w:val="12"/>
    <w:semiHidden/>
    <w:unhideWhenUsed/>
    <w:qFormat/>
    <w:uiPriority w:val="99"/>
    <w:pPr>
      <w:pBdr>
        <w:bottom w:val="single" w:color="auto" w:sz="6" w:space="1"/>
      </w:pBdr>
      <w:tabs>
        <w:tab w:val="center" w:pos="4153"/>
        <w:tab w:val="right" w:pos="8306"/>
      </w:tabs>
      <w:jc w:val="center"/>
    </w:pPr>
    <w:rPr>
      <w:sz w:val="18"/>
      <w:szCs w:val="18"/>
    </w:rPr>
  </w:style>
  <w:style w:type="paragraph" w:styleId="7">
    <w:name w:val="footnote text"/>
    <w:basedOn w:val="1"/>
    <w:link w:val="18"/>
    <w:qFormat/>
    <w:uiPriority w:val="99"/>
    <w:pPr>
      <w:widowControl w:val="0"/>
      <w:adjustRightInd/>
      <w:spacing w:after="0"/>
    </w:pPr>
    <w:rPr>
      <w:rFonts w:ascii="Times New Roman" w:hAnsi="Times New Roman" w:eastAsia="宋体" w:cs="Times New Roman"/>
      <w:kern w:val="2"/>
      <w:sz w:val="18"/>
      <w:szCs w:val="18"/>
    </w:rPr>
  </w:style>
  <w:style w:type="paragraph" w:styleId="8">
    <w:name w:val="Normal (Web)"/>
    <w:basedOn w:val="1"/>
    <w:unhideWhenUsed/>
    <w:qFormat/>
    <w:uiPriority w:val="99"/>
    <w:pPr>
      <w:adjustRightInd/>
      <w:snapToGrid/>
      <w:spacing w:before="100" w:beforeAutospacing="1" w:after="100" w:afterAutospacing="1"/>
    </w:pPr>
    <w:rPr>
      <w:rFonts w:ascii="宋体" w:hAnsi="宋体" w:eastAsia="宋体" w:cs="宋体"/>
      <w:sz w:val="24"/>
      <w:szCs w:val="24"/>
    </w:rPr>
  </w:style>
  <w:style w:type="paragraph" w:styleId="9">
    <w:name w:val="Body Text First Indent"/>
    <w:basedOn w:val="3"/>
    <w:link w:val="17"/>
    <w:semiHidden/>
    <w:unhideWhenUsed/>
    <w:qFormat/>
    <w:uiPriority w:val="99"/>
    <w:pPr>
      <w:widowControl/>
      <w:adjustRightInd w:val="0"/>
      <w:snapToGrid w:val="0"/>
      <w:spacing w:after="120"/>
      <w:ind w:left="0" w:firstLine="420" w:firstLineChars="100"/>
      <w:jc w:val="left"/>
    </w:pPr>
    <w:rPr>
      <w:rFonts w:ascii="Tahoma" w:hAnsi="Tahoma" w:eastAsia="微软雅黑" w:cstheme="minorBidi"/>
      <w:kern w:val="0"/>
      <w:sz w:val="22"/>
      <w:szCs w:val="22"/>
    </w:rPr>
  </w:style>
  <w:style w:type="character" w:customStyle="1" w:styleId="12">
    <w:name w:val="页眉 Char"/>
    <w:basedOn w:val="11"/>
    <w:link w:val="6"/>
    <w:semiHidden/>
    <w:qFormat/>
    <w:uiPriority w:val="99"/>
    <w:rPr>
      <w:rFonts w:ascii="Tahoma" w:hAnsi="Tahoma"/>
      <w:sz w:val="18"/>
      <w:szCs w:val="18"/>
    </w:rPr>
  </w:style>
  <w:style w:type="character" w:customStyle="1" w:styleId="13">
    <w:name w:val="页脚 Char"/>
    <w:basedOn w:val="11"/>
    <w:link w:val="5"/>
    <w:semiHidden/>
    <w:qFormat/>
    <w:uiPriority w:val="99"/>
    <w:rPr>
      <w:rFonts w:ascii="Tahoma" w:hAnsi="Tahoma"/>
      <w:sz w:val="18"/>
      <w:szCs w:val="18"/>
    </w:rPr>
  </w:style>
  <w:style w:type="character" w:customStyle="1" w:styleId="14">
    <w:name w:val="批注框文本 Char"/>
    <w:basedOn w:val="11"/>
    <w:link w:val="4"/>
    <w:semiHidden/>
    <w:qFormat/>
    <w:uiPriority w:val="99"/>
    <w:rPr>
      <w:rFonts w:ascii="Tahoma" w:hAnsi="Tahoma"/>
      <w:sz w:val="18"/>
      <w:szCs w:val="18"/>
    </w:rPr>
  </w:style>
  <w:style w:type="character" w:customStyle="1" w:styleId="15">
    <w:name w:val="正文文本 Char"/>
    <w:basedOn w:val="11"/>
    <w:link w:val="3"/>
    <w:qFormat/>
    <w:uiPriority w:val="99"/>
    <w:rPr>
      <w:rFonts w:ascii="Calibri" w:hAnsi="Calibri" w:eastAsia="宋体" w:cs="Times New Roman"/>
      <w:kern w:val="2"/>
      <w:sz w:val="36"/>
      <w:szCs w:val="36"/>
    </w:rPr>
  </w:style>
  <w:style w:type="paragraph" w:styleId="16">
    <w:name w:val="List Paragraph"/>
    <w:basedOn w:val="1"/>
    <w:qFormat/>
    <w:uiPriority w:val="34"/>
    <w:pPr>
      <w:widowControl w:val="0"/>
      <w:adjustRightInd/>
      <w:snapToGrid/>
      <w:spacing w:after="0"/>
      <w:ind w:firstLine="420" w:firstLineChars="200"/>
      <w:jc w:val="both"/>
    </w:pPr>
    <w:rPr>
      <w:rFonts w:ascii="Calibri" w:hAnsi="Calibri" w:eastAsia="宋体" w:cs="Times New Roman"/>
      <w:kern w:val="2"/>
      <w:sz w:val="21"/>
    </w:rPr>
  </w:style>
  <w:style w:type="character" w:customStyle="1" w:styleId="17">
    <w:name w:val="正文首行缩进 Char"/>
    <w:basedOn w:val="15"/>
    <w:link w:val="9"/>
    <w:semiHidden/>
    <w:qFormat/>
    <w:uiPriority w:val="99"/>
    <w:rPr>
      <w:rFonts w:ascii="Tahoma" w:hAnsi="Tahoma"/>
    </w:rPr>
  </w:style>
  <w:style w:type="character" w:customStyle="1" w:styleId="18">
    <w:name w:val="脚注文本 Char"/>
    <w:basedOn w:val="11"/>
    <w:link w:val="7"/>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5631</Words>
  <Characters>5969</Characters>
  <Lines>38</Lines>
  <Paragraphs>10</Paragraphs>
  <TotalTime>96</TotalTime>
  <ScaleCrop>false</ScaleCrop>
  <LinksUpToDate>false</LinksUpToDate>
  <CharactersWithSpaces>5995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刘滔</cp:lastModifiedBy>
  <cp:lastPrinted>2023-04-10T01:03:00Z</cp:lastPrinted>
  <dcterms:modified xsi:type="dcterms:W3CDTF">2025-09-10T07:58:12Z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FA70F7F9B7814253B106D752CE83EEF3_13</vt:lpwstr>
  </property>
</Properties>
</file>